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lks-20260812.htm"/>
      <w:bookmarkStart w:id="1" w:name="ksalks20260812"/>
      <w:bookmarkEnd w:id="0"/>
      <w:bookmarkEnd w:id="1"/>
      <w:r>
        <w:rPr/>
        <w:t> </w:t>
      </w:r>
    </w:p>
    <w:p>
      <w:pPr>
        <w:pStyle w:val="TextBody"/>
        <w:pBdr>
          <w:top w:val="double" w:sz="4"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spacing w:before="240" w:after="283"/>
        <w:jc w:val="center"/>
        <w:rPr>
          <w:rFonts w:ascii="Times New Roman" w:hAnsi="Times New Roman"/>
          <w:b/>
          <w:color w:val="000000"/>
          <w:sz w:val="36"/>
        </w:rPr>
      </w:pPr>
      <w:r>
        <w:rPr>
          <w:rFonts w:ascii="Times New Roman" w:hAnsi="Times New Roman"/>
          <w:b/>
          <w:color w:val="000000"/>
          <w:sz w:val="36"/>
        </w:rPr>
        <w:t>FORM 8-K</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CURRENT REPORT</w:t>
        <w:br/>
        <w:t>PURSUANT TO SECTION 13 OR 15(d) OF THE</w:t>
      </w:r>
    </w:p>
    <w:p>
      <w:pPr>
        <w:pStyle w:val="TextBody"/>
        <w:bidi w:val="0"/>
        <w:jc w:val="center"/>
        <w:rPr>
          <w:rFonts w:ascii="Times New Roman" w:hAnsi="Times New Roman"/>
          <w:b/>
          <w:color w:val="000000"/>
          <w:sz w:val="24"/>
        </w:rPr>
      </w:pPr>
      <w:r>
        <w:rPr>
          <w:rFonts w:ascii="Times New Roman" w:hAnsi="Times New Roman"/>
          <w:b/>
          <w:color w:val="000000"/>
          <w:sz w:val="24"/>
        </w:rPr>
        <w:t>SECURITIES EXCHANGE ACT OF 1934</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Date of Report (Date of earliest event reported): August 12, 2026</w:t>
      </w:r>
    </w:p>
    <w:p>
      <w:pPr>
        <w:pStyle w:val="TextBody"/>
        <w:bidi w:val="0"/>
        <w:spacing w:before="240" w:after="283"/>
        <w:jc w:val="center"/>
        <w:rPr>
          <w:rFonts w:ascii="Times New Roman" w:hAnsi="Times New Roman"/>
          <w:b/>
          <w:color w:val="000000"/>
          <w:sz w:val="36"/>
        </w:rPr>
      </w:pPr>
      <w:r>
        <w:rPr>
          <w:rFonts w:ascii="Times New Roman" w:hAnsi="Times New Roman"/>
          <w:b/>
          <w:color w:val="000000"/>
          <w:sz w:val="36"/>
        </w:rPr>
        <w:t>ALKERMES PUBLIC LIMITED COMPANY</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bidi w:val="0"/>
        <w:jc w:val="left"/>
        <w:rPr/>
      </w:pPr>
      <w:r>
        <w:rPr/>
        <w:t> </w:t>
      </w:r>
    </w:p>
    <w:tbl>
      <w:tblPr>
        <w:tblW w:w="5380" w:type="dxa"/>
        <w:jc w:val="left"/>
        <w:tblInd w:w="0" w:type="dxa"/>
        <w:tblLayout w:type="fixed"/>
        <w:tblCellMar>
          <w:top w:w="28" w:type="dxa"/>
          <w:left w:w="28" w:type="dxa"/>
          <w:bottom w:w="28" w:type="dxa"/>
          <w:right w:w="28" w:type="dxa"/>
        </w:tblCellMar>
      </w:tblPr>
      <w:tblGrid>
        <w:gridCol w:w="2251"/>
        <w:gridCol w:w="146"/>
        <w:gridCol w:w="353"/>
        <w:gridCol w:w="475"/>
        <w:gridCol w:w="358"/>
        <w:gridCol w:w="146"/>
        <w:gridCol w:w="1651"/>
      </w:tblGrid>
      <w:tr>
        <w:trPr/>
        <w:tc>
          <w:tcPr>
            <w:tcW w:w="2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Ireland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001-35299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98-1007018</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(State or other jurisdiction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(Commission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(IRS Employer</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of incorporation)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 Number)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Identification No.)</w:t>
            </w:r>
          </w:p>
        </w:tc>
      </w:tr>
      <w:tr>
        <w:trPr/>
        <w:tc>
          <w:tcPr>
            <w:tcW w:w="2750" w:type="dxa"/>
            <w:gridSpan w:val="3"/>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5" w:type="dxa"/>
            <w:gridSpan w:val="3"/>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50" w:type="dxa"/>
            <w:gridSpan w:val="3"/>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5"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55" w:type="dxa"/>
            <w:gridSpan w:val="3"/>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5380"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Connaught House, 1 Burlington Road</w:t>
            </w:r>
          </w:p>
        </w:tc>
      </w:tr>
      <w:tr>
        <w:trPr/>
        <w:tc>
          <w:tcPr>
            <w:tcW w:w="5380"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Dublin 4, Ireland</w:t>
            </w:r>
            <w:r>
              <w:rPr>
                <w:rFonts w:ascii="Times New Roman" w:hAnsi="Times New Roman"/>
                <w:color w:val="000000"/>
                <w:sz w:val="20"/>
              </w:rPr>
              <w:t xml:space="preserve"> </w:t>
            </w:r>
            <w:r>
              <w:rPr>
                <w:rFonts w:ascii="Times New Roman" w:hAnsi="Times New Roman"/>
                <w:b/>
                <w:color w:val="000000"/>
                <w:sz w:val="20"/>
              </w:rPr>
              <w:t>D04 C5Y6</w:t>
            </w:r>
          </w:p>
        </w:tc>
      </w:tr>
      <w:tr>
        <w:trPr/>
        <w:tc>
          <w:tcPr>
            <w:tcW w:w="5380"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(Address of principal executive offices)</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 + 353-1-772-8000</w:t>
      </w:r>
    </w:p>
    <w:p>
      <w:pPr>
        <w:pStyle w:val="TextBody"/>
        <w:bidi w:val="0"/>
        <w:spacing w:before="120" w:after="283"/>
        <w:jc w:val="left"/>
        <w:rPr>
          <w:rFonts w:ascii="Times New Roman" w:hAnsi="Times New Roman"/>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 (</w:t>
      </w:r>
      <w:r>
        <w:rPr>
          <w:rFonts w:ascii="Times New Roman" w:hAnsi="Times New Roman"/>
          <w:i/>
          <w:color w:val="000000"/>
          <w:sz w:val="20"/>
        </w:rPr>
        <w:t xml:space="preserve">see </w:t>
      </w:r>
      <w:r>
        <w:rPr>
          <w:rFonts w:ascii="Times New Roman" w:hAnsi="Times New Roman"/>
          <w:color w:val="000000"/>
          <w:sz w:val="20"/>
        </w:rPr>
        <w:t>General Instruction A.2. below):</w:t>
      </w:r>
    </w:p>
    <w:p>
      <w:pPr>
        <w:pStyle w:val="TextBody"/>
        <w:bidi w:val="0"/>
        <w:jc w:val="left"/>
        <w:rPr/>
      </w:pPr>
      <w:r>
        <w:rPr/>
        <w:t> </w:t>
      </w:r>
    </w:p>
    <w:tbl>
      <w:tblPr>
        <w:tblW w:w="9658" w:type="dxa"/>
        <w:jc w:val="left"/>
        <w:tblInd w:w="0" w:type="dxa"/>
        <w:tblLayout w:type="fixed"/>
        <w:tblCellMar>
          <w:top w:w="28" w:type="dxa"/>
          <w:left w:w="28" w:type="dxa"/>
          <w:bottom w:w="28" w:type="dxa"/>
          <w:right w:w="28" w:type="dxa"/>
        </w:tblCellMar>
      </w:tblPr>
      <w:tblGrid>
        <w:gridCol w:w="331"/>
        <w:gridCol w:w="146"/>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pPr>
      <w:r>
        <w:rPr/>
        <w:t> </w:t>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8545" w:type="dxa"/>
        <w:jc w:val="left"/>
        <w:tblInd w:w="0" w:type="dxa"/>
        <w:tblLayout w:type="fixed"/>
        <w:tblCellMar>
          <w:top w:w="28" w:type="dxa"/>
          <w:left w:w="28" w:type="dxa"/>
          <w:bottom w:w="28" w:type="dxa"/>
          <w:right w:w="28" w:type="dxa"/>
        </w:tblCellMar>
      </w:tblPr>
      <w:tblGrid>
        <w:gridCol w:w="2731"/>
        <w:gridCol w:w="146"/>
        <w:gridCol w:w="1696"/>
        <w:gridCol w:w="146"/>
        <w:gridCol w:w="3826"/>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731" w:type="dxa"/>
            <w:tcBorders>
              <w:bottom w:val="single" w:sz="4" w:space="0" w:color="000000"/>
            </w:tcBorders>
            <w:tcMar>
              <w:top w:w="0" w:type="dxa"/>
              <w:left w:w="0" w:type="dxa"/>
              <w:right w:w="0" w:type="dxa"/>
            </w:tcMar>
            <w:vAlign w:val="center"/>
          </w:tcPr>
          <w:p>
            <w:pPr>
              <w:pStyle w:val="TableContents"/>
              <w:bidi w:val="0"/>
              <w:spacing w:before="0" w:after="44"/>
              <w:jc w:val="center"/>
              <w:rPr>
                <w:rFonts w:ascii="Times New Roman" w:hAnsi="Times New Roman"/>
                <w:b/>
                <w:color w:val="000000"/>
                <w:sz w:val="20"/>
              </w:rPr>
            </w:pPr>
            <w:r>
              <w:rPr>
                <w:rFonts w:ascii="Times New Roman" w:hAnsi="Times New Roman"/>
                <w:b/>
                <w:color w:val="000000"/>
                <w:sz w:val="20"/>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44"/>
              <w:jc w:val="center"/>
              <w:rPr/>
            </w:pPr>
            <w:r>
              <w:rPr/>
              <w:t> </w:t>
            </w:r>
          </w:p>
        </w:tc>
        <w:tc>
          <w:tcPr>
            <w:tcW w:w="1696" w:type="dxa"/>
            <w:tcBorders>
              <w:bottom w:val="single" w:sz="4" w:space="0" w:color="000000"/>
            </w:tcBorders>
            <w:tcMar>
              <w:top w:w="0" w:type="dxa"/>
              <w:left w:w="0" w:type="dxa"/>
              <w:right w:w="0" w:type="dxa"/>
            </w:tcMar>
            <w:vAlign w:val="center"/>
          </w:tcPr>
          <w:p>
            <w:pPr>
              <w:pStyle w:val="TableContents"/>
              <w:bidi w:val="0"/>
              <w:spacing w:before="0" w:after="44"/>
              <w:jc w:val="center"/>
              <w:rPr>
                <w:rFonts w:ascii="Times New Roman" w:hAnsi="Times New Roman"/>
                <w:b/>
                <w:color w:val="000000"/>
                <w:sz w:val="20"/>
              </w:rPr>
            </w:pPr>
            <w:r>
              <w:rPr>
                <w:rFonts w:ascii="Times New Roman" w:hAnsi="Times New Roman"/>
                <w:b/>
                <w:color w:val="000000"/>
                <w:sz w:val="20"/>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44"/>
              <w:jc w:val="center"/>
              <w:rPr/>
            </w:pPr>
            <w:r>
              <w:rPr/>
              <w:t> </w:t>
            </w:r>
          </w:p>
        </w:tc>
        <w:tc>
          <w:tcPr>
            <w:tcW w:w="3826" w:type="dxa"/>
            <w:tcBorders>
              <w:bottom w:val="single" w:sz="4" w:space="0" w:color="000000"/>
            </w:tcBorders>
            <w:tcMar>
              <w:top w:w="0" w:type="dxa"/>
              <w:left w:w="0" w:type="dxa"/>
              <w:right w:w="0" w:type="dxa"/>
            </w:tcMar>
            <w:vAlign w:val="center"/>
          </w:tcPr>
          <w:p>
            <w:pPr>
              <w:pStyle w:val="TableContents"/>
              <w:bidi w:val="0"/>
              <w:spacing w:before="0" w:after="44"/>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2731" w:type="dxa"/>
            <w:tcBorders/>
            <w:tcMar>
              <w:top w:w="0" w:type="dxa"/>
              <w:left w:w="0" w:type="dxa"/>
              <w:bottom w:w="0" w:type="dxa"/>
              <w:right w:w="0" w:type="dxa"/>
            </w:tcMar>
            <w:vAlign w:val="center"/>
          </w:tcPr>
          <w:p>
            <w:pPr>
              <w:pStyle w:val="TableContents"/>
              <w:bidi w:val="0"/>
              <w:spacing w:before="0" w:after="44"/>
              <w:jc w:val="center"/>
              <w:rPr>
                <w:rFonts w:ascii="Times New Roman" w:hAnsi="Times New Roman"/>
                <w:color w:val="000000"/>
                <w:sz w:val="20"/>
              </w:rPr>
            </w:pPr>
            <w:r>
              <w:rPr>
                <w:rFonts w:ascii="Times New Roman" w:hAnsi="Times New Roman"/>
                <w:color w:val="000000"/>
                <w:sz w:val="20"/>
              </w:rPr>
              <w:t>Ordinary shares, $0.01 par value</w:t>
            </w:r>
          </w:p>
        </w:tc>
        <w:tc>
          <w:tcPr>
            <w:tcW w:w="146" w:type="dxa"/>
            <w:tcBorders/>
            <w:tcMar>
              <w:top w:w="0" w:type="dxa"/>
              <w:left w:w="0" w:type="dxa"/>
              <w:bottom w:w="0" w:type="dxa"/>
              <w:right w:w="0" w:type="dxa"/>
            </w:tcMar>
            <w:vAlign w:val="center"/>
          </w:tcPr>
          <w:p>
            <w:pPr>
              <w:pStyle w:val="TableContents"/>
              <w:bidi w:val="0"/>
              <w:spacing w:before="0" w:after="44"/>
              <w:jc w:val="center"/>
              <w:rPr/>
            </w:pPr>
            <w:r>
              <w:rPr/>
              <w:t> </w:t>
            </w:r>
          </w:p>
        </w:tc>
        <w:tc>
          <w:tcPr>
            <w:tcW w:w="1696" w:type="dxa"/>
            <w:tcBorders/>
            <w:tcMar>
              <w:top w:w="0" w:type="dxa"/>
              <w:left w:w="0" w:type="dxa"/>
              <w:bottom w:w="0" w:type="dxa"/>
              <w:right w:w="0" w:type="dxa"/>
            </w:tcMar>
            <w:vAlign w:val="center"/>
          </w:tcPr>
          <w:p>
            <w:pPr>
              <w:pStyle w:val="TableContents"/>
              <w:bidi w:val="0"/>
              <w:spacing w:before="0" w:after="44"/>
              <w:jc w:val="center"/>
              <w:rPr>
                <w:rFonts w:ascii="Times New Roman" w:hAnsi="Times New Roman"/>
                <w:color w:val="000000"/>
                <w:sz w:val="20"/>
              </w:rPr>
            </w:pPr>
            <w:r>
              <w:rPr>
                <w:rFonts w:ascii="Times New Roman" w:hAnsi="Times New Roman"/>
                <w:color w:val="000000"/>
                <w:sz w:val="20"/>
              </w:rPr>
              <w:t>ALKS</w:t>
            </w:r>
          </w:p>
        </w:tc>
        <w:tc>
          <w:tcPr>
            <w:tcW w:w="146" w:type="dxa"/>
            <w:tcBorders/>
            <w:tcMar>
              <w:top w:w="0" w:type="dxa"/>
              <w:left w:w="0" w:type="dxa"/>
              <w:bottom w:w="0" w:type="dxa"/>
              <w:right w:w="0" w:type="dxa"/>
            </w:tcMar>
            <w:vAlign w:val="center"/>
          </w:tcPr>
          <w:p>
            <w:pPr>
              <w:pStyle w:val="TableContents"/>
              <w:bidi w:val="0"/>
              <w:spacing w:before="0" w:after="44"/>
              <w:jc w:val="center"/>
              <w:rPr/>
            </w:pPr>
            <w:r>
              <w:rPr/>
              <w:t> </w:t>
            </w:r>
          </w:p>
        </w:tc>
        <w:tc>
          <w:tcPr>
            <w:tcW w:w="3826" w:type="dxa"/>
            <w:tcBorders/>
            <w:tcMar>
              <w:top w:w="0" w:type="dxa"/>
              <w:left w:w="0" w:type="dxa"/>
              <w:bottom w:w="0" w:type="dxa"/>
              <w:right w:w="0" w:type="dxa"/>
            </w:tcMar>
            <w:vAlign w:val="center"/>
          </w:tcPr>
          <w:p>
            <w:pPr>
              <w:pStyle w:val="TableContents"/>
              <w:bidi w:val="0"/>
              <w:spacing w:before="0" w:after="44"/>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jc w:val="left"/>
        <w:rPr/>
      </w:pPr>
      <w:r>
        <w:rPr/>
        <w:t> </w:t>
      </w:r>
    </w:p>
    <w:tbl>
      <w:tblPr>
        <w:tblW w:w="2888" w:type="dxa"/>
        <w:jc w:val="left"/>
        <w:tblInd w:w="0" w:type="dxa"/>
        <w:tblLayout w:type="fixed"/>
        <w:tblCellMar>
          <w:top w:w="28" w:type="dxa"/>
          <w:left w:w="28" w:type="dxa"/>
          <w:bottom w:w="28" w:type="dxa"/>
          <w:right w:w="28" w:type="dxa"/>
        </w:tblCellMar>
      </w:tblPr>
      <w:tblGrid>
        <w:gridCol w:w="161"/>
        <w:gridCol w:w="146"/>
        <w:gridCol w:w="258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Emerging growth company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1.01 Entry into a Material Definitive Agreement.</w:t>
      </w:r>
    </w:p>
    <w:p>
      <w:pPr>
        <w:pStyle w:val="TextBody"/>
        <w:bidi w:val="0"/>
        <w:spacing w:before="0" w:after="240"/>
        <w:jc w:val="left"/>
        <w:rPr>
          <w:rFonts w:ascii="Times New Roman" w:hAnsi="Times New Roman"/>
          <w:b/>
          <w:color w:val="000000"/>
          <w:sz w:val="20"/>
          <w:u w:val="single"/>
        </w:rPr>
      </w:pPr>
      <w:r>
        <w:rPr>
          <w:rFonts w:ascii="Times New Roman" w:hAnsi="Times New Roman"/>
          <w:b/>
          <w:color w:val="000000"/>
          <w:sz w:val="20"/>
          <w:u w:val="single"/>
        </w:rPr>
        <w:t>Term Loan Credit Facilities</w:t>
      </w:r>
    </w:p>
    <w:p>
      <w:pPr>
        <w:pStyle w:val="TextBody"/>
        <w:bidi w:val="0"/>
        <w:spacing w:before="0" w:after="240"/>
        <w:ind w:left="0" w:right="0" w:firstLine="720"/>
        <w:jc w:val="left"/>
        <w:rPr>
          <w:rFonts w:ascii="Times New Roman" w:hAnsi="Times New Roman"/>
          <w:color w:val="000000"/>
          <w:sz w:val="20"/>
        </w:rPr>
      </w:pPr>
      <w:r>
        <w:rPr>
          <w:rFonts w:ascii="Times New Roman" w:hAnsi="Times New Roman"/>
          <w:color w:val="000000"/>
          <w:sz w:val="20"/>
        </w:rPr>
        <w:t>On August 12, 2026, Alkermes plc (the “Company”) entered into Amendment No. 1 to Credit Agreement (the “Amendment”), which amends the Credit Agreement, dated as of February 12, 2026 (the “Credit Agreement”), among the Company, as the TopCo Borrower, Alkermes, Inc., as the U.S. Borrower, Alkermes Finance LLC, as the U.S. Co-Borrower, JPMorgan Chase Bank, N.A., as Administrative Agent, Joint Lead Arranger and Joint Bookrunner, BofA Securities, Inc., as Joint Lead Arranger and Joint Bookrunner, and the lenders party thereto.</w:t>
      </w:r>
    </w:p>
    <w:p>
      <w:pPr>
        <w:pStyle w:val="TextBody"/>
        <w:bidi w:val="0"/>
        <w:spacing w:before="0" w:after="240"/>
        <w:ind w:left="0" w:right="0" w:firstLine="720"/>
        <w:jc w:val="left"/>
        <w:rPr>
          <w:rFonts w:ascii="Times New Roman" w:hAnsi="Times New Roman"/>
          <w:color w:val="000000"/>
          <w:sz w:val="20"/>
        </w:rPr>
      </w:pPr>
      <w:r>
        <w:rPr>
          <w:rFonts w:ascii="Times New Roman" w:hAnsi="Times New Roman"/>
          <w:color w:val="000000"/>
          <w:sz w:val="20"/>
        </w:rPr>
        <w:t>The Credit Agreement provides for a senior secured term loan A facility (the “TLA Facility”) in an outstanding principal amount of $745,312,500.00 and a senior secured term loan B facility (the “TLB Facility”) in an outstanding principal amount of $773,062,500. The TLA Facility matures on February 12, 2031 and the TLB Facility matures on August 12, 2031.</w:t>
      </w:r>
    </w:p>
    <w:p>
      <w:pPr>
        <w:pStyle w:val="TextBody"/>
        <w:bidi w:val="0"/>
        <w:spacing w:before="0" w:after="240"/>
        <w:ind w:left="0" w:right="0" w:firstLine="720"/>
        <w:jc w:val="left"/>
        <w:rPr>
          <w:rFonts w:ascii="Times New Roman" w:hAnsi="Times New Roman"/>
          <w:color w:val="000000"/>
          <w:sz w:val="20"/>
        </w:rPr>
      </w:pPr>
      <w:r>
        <w:rPr>
          <w:rFonts w:ascii="Times New Roman" w:hAnsi="Times New Roman"/>
          <w:color w:val="000000"/>
          <w:sz w:val="20"/>
        </w:rPr>
        <w:t xml:space="preserve">The Amendment reduces the interest rate spread (i) under the TLA Facility by 0.75% and (ii) under the TLB Facility by 0.50%, among other changes. After giving effect to the Amendment, borrowings under the TLA Facility will bear interest at an annual rate of, at our option, either (i) the Term SOFR Rate (as defined in the Credit Agreement), plus a Secured Net Leverage Ratio (as defined in the Credit Agreement)-based margin, ranging from 1.75% to 2.25% per annum, or (ii) the Alternate Base Rate (as defined in the Credit Agreement) plus a Secured Net Leverage Ratio-based margin, ranging from 0.75% to 1.25% per annum. Borrowings under the TLB Facility will bear interest at an annual rate of, at our option, either (i) the Term SOFR Rate plus a margin of 2.25% per annum, or (ii) the Alternate Base Rate plus a margin of 1.25% per annum. </w:t>
      </w:r>
    </w:p>
    <w:p>
      <w:pPr>
        <w:pStyle w:val="TextBody"/>
        <w:bidi w:val="0"/>
        <w:spacing w:before="0" w:after="240"/>
        <w:ind w:left="0" w:right="0" w:firstLine="720"/>
        <w:jc w:val="left"/>
        <w:rPr>
          <w:rFonts w:ascii="Times New Roman" w:hAnsi="Times New Roman"/>
          <w:color w:val="000000"/>
          <w:sz w:val="20"/>
        </w:rPr>
      </w:pPr>
      <w:r>
        <w:rPr>
          <w:rFonts w:ascii="Times New Roman" w:hAnsi="Times New Roman"/>
          <w:color w:val="000000"/>
          <w:sz w:val="20"/>
        </w:rPr>
        <w:t>The foregoing description of certain provisions of the Amendment and the underlying Credit Agreement does not purport to be complete and is qualified in its entirety by reference to the full text of the Amendment, a copy of which is filed as Exhibit 10.1 to this Current Report on Form 8-K and incorporated by reference into this Item 1.01, and the Credit Agreement, a copy of which was filed as Exhibit 10.1 to the Company’s Current Report on Form 8-K filed on February 12, 2026.</w:t>
      </w:r>
    </w:p>
    <w:p>
      <w:pPr>
        <w:pStyle w:val="TextBody"/>
        <w:bidi w:val="0"/>
        <w:jc w:val="left"/>
        <w:rPr/>
      </w:pPr>
      <w:r>
        <w:rPr/>
        <w:t> </w:t>
      </w:r>
    </w:p>
    <w:p>
      <w:pPr>
        <w:pStyle w:val="TextBody"/>
        <w:bidi w:val="0"/>
        <w:jc w:val="left"/>
        <w:rPr>
          <w:rFonts w:ascii="Times New Roman" w:hAnsi="Times New Roman"/>
          <w:sz w:val="20"/>
        </w:rPr>
      </w:pPr>
      <w:bookmarkStart w:id="2" w:name="item_901_financial_statements_exhibits"/>
      <w:bookmarkEnd w:id="2"/>
      <w:r>
        <w:rPr>
          <w:rFonts w:ascii="Times New Roman" w:hAnsi="Times New Roman"/>
          <w:b/>
          <w:color w:val="000000"/>
          <w:sz w:val="20"/>
        </w:rPr>
        <w:t>Item 9.01 Financial Statements and Exhibits.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 Exhibits </w:t>
      </w:r>
    </w:p>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EXHIBIT INDEX</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60"/>
        <w:gridCol w:w="146"/>
        <w:gridCol w:w="9199"/>
      </w:tblGrid>
      <w:tr>
        <w:trPr/>
        <w:tc>
          <w:tcPr>
            <w:tcW w:w="8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99" w:type="dxa"/>
            <w:tcBorders/>
            <w:vAlign w:val="center"/>
          </w:tcPr>
          <w:p>
            <w:pPr>
              <w:pStyle w:val="TableContents"/>
              <w:bidi w:val="0"/>
              <w:spacing w:before="0" w:after="283"/>
              <w:jc w:val="left"/>
              <w:rPr>
                <w:sz w:val="4"/>
                <w:szCs w:val="4"/>
              </w:rPr>
            </w:pPr>
            <w:r>
              <w:rPr>
                <w:sz w:val="4"/>
                <w:szCs w:val="4"/>
              </w:rPr>
            </w:r>
          </w:p>
        </w:tc>
      </w:tr>
      <w:tr>
        <w:trPr/>
        <w:tc>
          <w:tcPr>
            <w:tcW w:w="860"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19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Description</w:t>
            </w:r>
          </w:p>
        </w:tc>
      </w:tr>
      <w:tr>
        <w:trPr/>
        <w:tc>
          <w:tcPr>
            <w:tcW w:w="8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9" w:type="dxa"/>
            <w:tcBorders/>
            <w:tcMar>
              <w:top w:w="0" w:type="dxa"/>
              <w:left w:w="0" w:type="dxa"/>
              <w:bottom w:w="0" w:type="dxa"/>
              <w:right w:w="0" w:type="dxa"/>
            </w:tcMar>
            <w:vAlign w:val="center"/>
          </w:tcPr>
          <w:p>
            <w:pPr>
              <w:pStyle w:val="TableContents"/>
              <w:bidi w:val="0"/>
              <w:spacing w:before="0" w:after="283"/>
              <w:jc w:val="left"/>
              <w:rPr/>
            </w:pPr>
            <w:hyperlink w:anchor="alks-ex10_1.htm">
              <w:r>
                <w:rPr>
                  <w:rStyle w:val="InternetLink"/>
                  <w:rFonts w:ascii="Times New Roman" w:hAnsi="Times New Roman"/>
                  <w:color w:val="0000FF"/>
                  <w:sz w:val="20"/>
                  <w:u w:val="single"/>
                </w:rPr>
                <w:t>Amendment No. 1 to Credit Agreement, dated as of August 12, 2026 by and among Alkermes plc, as the TopCo Borrower, Alkermes, Inc., as the U.S. Borrower, Alkermes Finance LLC, as the U.S. Co-Borrower, JPMorgan Chase Bank, N.A., as Administrative Agent, and the arrangers and lenders party thereto.</w:t>
              </w:r>
            </w:hyperlink>
          </w:p>
        </w:tc>
      </w:tr>
      <w:tr>
        <w:trPr/>
        <w:tc>
          <w:tcPr>
            <w:tcW w:w="8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 w:name="signature"/>
      <w:bookmarkEnd w:id="3"/>
      <w:r>
        <w:rPr>
          <w:rFonts w:ascii="Times New Roman" w:hAnsi="Times New Roman"/>
          <w:b/>
          <w:color w:val="000000"/>
          <w:sz w:val="20"/>
        </w:rPr>
        <w:t>SIGNATURE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4109" w:type="dxa"/>
        <w:jc w:val="left"/>
        <w:tblInd w:w="0" w:type="dxa"/>
        <w:tblLayout w:type="fixed"/>
        <w:tblCellMar>
          <w:top w:w="28" w:type="dxa"/>
          <w:left w:w="28" w:type="dxa"/>
          <w:bottom w:w="28" w:type="dxa"/>
          <w:right w:w="28" w:type="dxa"/>
        </w:tblCellMar>
      </w:tblPr>
      <w:tblGrid>
        <w:gridCol w:w="1951"/>
        <w:gridCol w:w="406"/>
        <w:gridCol w:w="146"/>
        <w:gridCol w:w="1606"/>
      </w:tblGrid>
      <w:tr>
        <w:trPr/>
        <w:tc>
          <w:tcPr>
            <w:tcW w:w="19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215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ALKERMES PLC</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2158"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12,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 J. Gaffin</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J. Gaffin</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Secretary</w:t>
            </w:r>
          </w:p>
        </w:tc>
      </w:tr>
    </w:tbl>
    <w:p>
      <w:pPr>
        <w:pStyle w:val="TextBody"/>
        <w:bidi w:val="0"/>
        <w:jc w:val="left"/>
        <w:rPr/>
      </w:pPr>
      <w:r>
        <w:rPr/>
        <w: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3</w:t>
      </w:r>
    </w:p>
    <w:p>
      <w:pPr>
        <w:pStyle w:val="HorizontalLine"/>
        <w:pBdr>
          <w:bottom w:val="double" w:sz="2" w:space="0" w:color="808080"/>
        </w:pBdr>
        <w:bidi w:val="0"/>
        <w:spacing w:before="0" w:after="283"/>
        <w:jc w:val="left"/>
        <w:rPr/>
      </w:pPr>
      <w:r>
        <w:rPr/>
      </w:r>
    </w:p>
    <w:p>
      <w:pPr>
        <w:pStyle w:val="TextBody"/>
        <w:bidi w:val="0"/>
        <w:spacing w:before="200" w:after="283"/>
        <w:jc w:val="right"/>
        <w:rPr>
          <w:rFonts w:ascii="Arial" w:hAnsi="Arial"/>
          <w:b/>
          <w:color w:val="000000"/>
          <w:sz w:val="20"/>
        </w:rPr>
      </w:pPr>
      <w:bookmarkStart w:id="4" w:name="alks-ex10_1.htm"/>
      <w:bookmarkStart w:id="5" w:name="ksalksex10_1"/>
      <w:bookmarkEnd w:id="4"/>
      <w:bookmarkEnd w:id="5"/>
      <w:r>
        <w:rPr>
          <w:rFonts w:ascii="Arial" w:hAnsi="Arial"/>
          <w:b/>
          <w:color w:val="000000"/>
          <w:sz w:val="20"/>
        </w:rPr>
        <w:t>Exhibit 10.1</w:t>
      </w:r>
      <w:r>
        <w:br w:type="page"/>
      </w:r>
    </w:p>
    <w:p>
      <w:pPr>
        <w:pStyle w:val="TextBody"/>
        <w:bidi w:val="0"/>
        <w:spacing w:before="80" w:after="80"/>
        <w:ind w:left="7200" w:right="0" w:hanging="0"/>
        <w:jc w:val="left"/>
        <w:rPr>
          <w:rFonts w:ascii="Times New Roman" w:hAnsi="Times New Roman"/>
          <w:b/>
          <w:i/>
          <w:color w:val="000000"/>
          <w:sz w:val="22"/>
        </w:rPr>
      </w:pPr>
      <w:r>
        <w:rPr>
          <w:rFonts w:ascii="Times New Roman" w:hAnsi="Times New Roman"/>
          <w:b/>
          <w:i/>
          <w:color w:val="000000"/>
          <w:sz w:val="22"/>
        </w:rPr>
        <w:t>Execution Version</w:t>
      </w:r>
    </w:p>
    <w:p>
      <w:pPr>
        <w:pStyle w:val="TextBody"/>
        <w:bidi w:val="0"/>
        <w:jc w:val="center"/>
        <w:rPr/>
      </w:pPr>
      <w:r>
        <w:rPr/>
        <w:t> </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AMENDMENT NO. 1 TO CREDIT AGREEMENT</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2"/>
        </w:rPr>
        <w:t>This Amendment No. 1 to Credit Agreement, dated as of August 12, 2026 (this “</w:t>
      </w:r>
      <w:r>
        <w:rPr>
          <w:rFonts w:ascii="Times New Roman" w:hAnsi="Times New Roman"/>
          <w:color w:val="000000"/>
          <w:sz w:val="22"/>
          <w:u w:val="single"/>
        </w:rPr>
        <w:t>Amendment</w:t>
      </w:r>
      <w:r>
        <w:rPr>
          <w:rFonts w:ascii="Times New Roman" w:hAnsi="Times New Roman"/>
          <w:color w:val="000000"/>
          <w:sz w:val="20"/>
        </w:rPr>
        <w:t>”</w:t>
      </w:r>
      <w:r>
        <w:rPr>
          <w:rFonts w:ascii="Times New Roman" w:hAnsi="Times New Roman"/>
          <w:color w:val="000000"/>
          <w:sz w:val="22"/>
        </w:rPr>
        <w:t>), to the Credit Agreement, dated as of February 12, 2026 (as amended, restated, supplemented or otherwise modified from time to time prior to the date hereof, the “</w:t>
      </w:r>
      <w:r>
        <w:rPr>
          <w:rFonts w:ascii="Times New Roman" w:hAnsi="Times New Roman"/>
          <w:color w:val="000000"/>
          <w:sz w:val="22"/>
          <w:u w:val="single"/>
        </w:rPr>
        <w:t>Credit Agreement</w:t>
      </w:r>
      <w:r>
        <w:rPr>
          <w:rFonts w:ascii="Times New Roman" w:hAnsi="Times New Roman"/>
          <w:color w:val="000000"/>
          <w:sz w:val="20"/>
        </w:rPr>
        <w:t>”</w:t>
      </w:r>
      <w:r>
        <w:rPr>
          <w:rFonts w:ascii="Times New Roman" w:hAnsi="Times New Roman"/>
          <w:color w:val="000000"/>
          <w:sz w:val="22"/>
        </w:rPr>
        <w:t>; the Credit Agreement, as amended by this Amendment is herein referred to as the “</w:t>
      </w:r>
      <w:r>
        <w:rPr>
          <w:rFonts w:ascii="Times New Roman" w:hAnsi="Times New Roman"/>
          <w:color w:val="000000"/>
          <w:sz w:val="22"/>
          <w:u w:val="single"/>
        </w:rPr>
        <w:t>Amended Credit Agreement</w:t>
      </w:r>
      <w:r>
        <w:rPr>
          <w:rFonts w:ascii="Times New Roman" w:hAnsi="Times New Roman"/>
          <w:color w:val="000000"/>
          <w:sz w:val="20"/>
        </w:rPr>
        <w:t>”</w:t>
      </w:r>
      <w:r>
        <w:rPr>
          <w:rFonts w:ascii="Times New Roman" w:hAnsi="Times New Roman"/>
          <w:color w:val="000000"/>
          <w:sz w:val="22"/>
        </w:rPr>
        <w:t>), among Alkermes plc, a company incorporated under the laws of Ireland (registered number 498284) (the “</w:t>
      </w:r>
      <w:r>
        <w:rPr>
          <w:rFonts w:ascii="Times New Roman" w:hAnsi="Times New Roman"/>
          <w:color w:val="000000"/>
          <w:sz w:val="22"/>
          <w:u w:val="single"/>
        </w:rPr>
        <w:t>TopCo Borrower</w:t>
      </w:r>
      <w:r>
        <w:rPr>
          <w:rFonts w:ascii="Times New Roman" w:hAnsi="Times New Roman"/>
          <w:color w:val="000000"/>
          <w:sz w:val="20"/>
        </w:rPr>
        <w:t>”</w:t>
      </w:r>
      <w:r>
        <w:rPr>
          <w:rFonts w:ascii="Times New Roman" w:hAnsi="Times New Roman"/>
          <w:color w:val="000000"/>
          <w:sz w:val="22"/>
        </w:rPr>
        <w:t>), Alkermes, Inc., a Pennsylvania corporation and an indirect wholly-owned subsidiary of the TopCo Borrower (the “</w:t>
      </w:r>
      <w:r>
        <w:rPr>
          <w:rFonts w:ascii="Times New Roman" w:hAnsi="Times New Roman"/>
          <w:color w:val="000000"/>
          <w:sz w:val="22"/>
          <w:u w:val="single"/>
        </w:rPr>
        <w:t>U.S. Borrower</w:t>
      </w:r>
      <w:r>
        <w:rPr>
          <w:rFonts w:ascii="Times New Roman" w:hAnsi="Times New Roman"/>
          <w:color w:val="000000"/>
          <w:sz w:val="20"/>
        </w:rPr>
        <w:t>”</w:t>
      </w:r>
      <w:r>
        <w:rPr>
          <w:rFonts w:ascii="Times New Roman" w:hAnsi="Times New Roman"/>
          <w:color w:val="000000"/>
          <w:sz w:val="22"/>
        </w:rPr>
        <w:t>), Alkermes Finance LLC, a Delaware limited liability company and an indirect wholly-owned subsidiary of the TopCo Borrower (the “</w:t>
      </w:r>
      <w:r>
        <w:rPr>
          <w:rFonts w:ascii="Times New Roman" w:hAnsi="Times New Roman"/>
          <w:color w:val="000000"/>
          <w:sz w:val="22"/>
          <w:u w:val="single"/>
        </w:rPr>
        <w:t>U.S. Co-Borrower</w:t>
      </w:r>
      <w:r>
        <w:rPr>
          <w:rFonts w:ascii="Times New Roman" w:hAnsi="Times New Roman"/>
          <w:color w:val="000000"/>
          <w:sz w:val="20"/>
        </w:rPr>
        <w:t xml:space="preserve">” </w:t>
      </w:r>
      <w:r>
        <w:rPr>
          <w:rFonts w:ascii="Times New Roman" w:hAnsi="Times New Roman"/>
          <w:color w:val="000000"/>
          <w:sz w:val="22"/>
        </w:rPr>
        <w:t>and together with the U.S. Borrower and the TopCo Borrower, each a “</w:t>
      </w:r>
      <w:r>
        <w:rPr>
          <w:rFonts w:ascii="Times New Roman" w:hAnsi="Times New Roman"/>
          <w:color w:val="000000"/>
          <w:sz w:val="22"/>
          <w:u w:val="single"/>
        </w:rPr>
        <w:t>Borrower</w:t>
      </w:r>
      <w:r>
        <w:rPr>
          <w:rFonts w:ascii="Times New Roman" w:hAnsi="Times New Roman"/>
          <w:color w:val="000000"/>
          <w:sz w:val="20"/>
        </w:rPr>
        <w:t xml:space="preserve">” </w:t>
      </w:r>
      <w:r>
        <w:rPr>
          <w:rFonts w:ascii="Times New Roman" w:hAnsi="Times New Roman"/>
          <w:color w:val="000000"/>
          <w:sz w:val="22"/>
        </w:rPr>
        <w:t>and, collectively, the “</w:t>
      </w:r>
      <w:r>
        <w:rPr>
          <w:rFonts w:ascii="Times New Roman" w:hAnsi="Times New Roman"/>
          <w:color w:val="000000"/>
          <w:sz w:val="22"/>
          <w:u w:val="single"/>
        </w:rPr>
        <w:t>Borrowers</w:t>
      </w:r>
      <w:r>
        <w:rPr>
          <w:rFonts w:ascii="Times New Roman" w:hAnsi="Times New Roman"/>
          <w:color w:val="000000"/>
          <w:sz w:val="20"/>
        </w:rPr>
        <w:t>”</w:t>
      </w:r>
      <w:r>
        <w:rPr>
          <w:rFonts w:ascii="Times New Roman" w:hAnsi="Times New Roman"/>
          <w:color w:val="000000"/>
          <w:sz w:val="22"/>
        </w:rPr>
        <w:t>), the lenders from time to time party thereto</w:t>
      </w:r>
      <w:r>
        <w:rPr>
          <w:rFonts w:ascii="Times New Roman" w:hAnsi="Times New Roman"/>
          <w:color w:val="000000"/>
          <w:sz w:val="20"/>
        </w:rPr>
        <w:t xml:space="preserve"> </w:t>
      </w:r>
      <w:r>
        <w:rPr>
          <w:rFonts w:ascii="Times New Roman" w:hAnsi="Times New Roman"/>
          <w:color w:val="000000"/>
          <w:sz w:val="22"/>
        </w:rPr>
        <w:t>and JPMorgan Chase Bank, N.A., as administrative agent (in such capacity, the “</w:t>
      </w:r>
      <w:r>
        <w:rPr>
          <w:rFonts w:ascii="Times New Roman" w:hAnsi="Times New Roman"/>
          <w:color w:val="000000"/>
          <w:sz w:val="22"/>
          <w:u w:val="single"/>
        </w:rPr>
        <w:t>Administrative Agent</w:t>
      </w:r>
      <w:r>
        <w:rPr>
          <w:rFonts w:ascii="Times New Roman" w:hAnsi="Times New Roman"/>
          <w:color w:val="000000"/>
          <w:sz w:val="20"/>
        </w:rPr>
        <w:t>”</w:t>
      </w:r>
      <w:r>
        <w:rPr>
          <w:rFonts w:ascii="Times New Roman" w:hAnsi="Times New Roman"/>
          <w:color w:val="000000"/>
          <w:sz w:val="22"/>
        </w:rPr>
        <w:t xml:space="preserve">), is entered into by and among the Borrowers, each of the Subsidiary Guarantors party hereto (with respect to </w:t>
      </w:r>
      <w:r>
        <w:rPr>
          <w:rFonts w:ascii="Times New Roman" w:hAnsi="Times New Roman"/>
          <w:color w:val="000000"/>
          <w:sz w:val="22"/>
          <w:u w:val="single"/>
        </w:rPr>
        <w:t>Section 6</w:t>
      </w:r>
      <w:r>
        <w:rPr>
          <w:rFonts w:ascii="Times New Roman" w:hAnsi="Times New Roman"/>
          <w:color w:val="000000"/>
          <w:sz w:val="20"/>
        </w:rPr>
        <w:t xml:space="preserve"> </w:t>
      </w:r>
      <w:r>
        <w:rPr>
          <w:rFonts w:ascii="Times New Roman" w:hAnsi="Times New Roman"/>
          <w:color w:val="000000"/>
          <w:sz w:val="22"/>
        </w:rPr>
        <w:t>hereof), the 2026 Refinancing Tranche B Term Lenders (as defined below), the Initial Tranche A Term Lenders (constituting all of the Initial Tranche A Term Lenders) and the Administrative Agent. Terms defined in the Credit Agreement or the Amended Credit Agreement, as applicable, shall be used in this Amendment with their defined meanings therein unless otherwise defined herein.</w:t>
      </w:r>
    </w:p>
    <w:p>
      <w:pPr>
        <w:pStyle w:val="TextBody"/>
        <w:bidi w:val="0"/>
        <w:spacing w:before="0" w:after="240"/>
        <w:jc w:val="center"/>
        <w:rPr>
          <w:rFonts w:ascii="Times New Roman" w:hAnsi="Times New Roman"/>
          <w:sz w:val="20"/>
        </w:rPr>
      </w:pPr>
      <w:r>
        <w:rPr>
          <w:rFonts w:ascii="Times New Roman" w:hAnsi="Times New Roman"/>
          <w:color w:val="000000"/>
          <w:sz w:val="22"/>
          <w:u w:val="single"/>
        </w:rPr>
        <w:t>W</w:t>
      </w:r>
      <w:r>
        <w:rPr>
          <w:rFonts w:ascii="Times New Roman" w:hAnsi="Times New Roman"/>
          <w:color w:val="000000"/>
          <w:sz w:val="20"/>
        </w:rPr>
        <w:t xml:space="preserve"> </w:t>
      </w:r>
      <w:r>
        <w:rPr>
          <w:rFonts w:ascii="Times New Roman" w:hAnsi="Times New Roman"/>
          <w:color w:val="000000"/>
          <w:sz w:val="22"/>
          <w:u w:val="single"/>
        </w:rPr>
        <w:t>I</w:t>
      </w:r>
      <w:r>
        <w:rPr>
          <w:rFonts w:ascii="Times New Roman" w:hAnsi="Times New Roman"/>
          <w:color w:val="000000"/>
          <w:sz w:val="20"/>
        </w:rPr>
        <w:t xml:space="preserve"> </w:t>
      </w:r>
      <w:r>
        <w:rPr>
          <w:rFonts w:ascii="Times New Roman" w:hAnsi="Times New Roman"/>
          <w:color w:val="000000"/>
          <w:sz w:val="22"/>
          <w:u w:val="single"/>
        </w:rPr>
        <w:t>T</w:t>
      </w:r>
      <w:r>
        <w:rPr>
          <w:rFonts w:ascii="Times New Roman" w:hAnsi="Times New Roman"/>
          <w:color w:val="000000"/>
          <w:sz w:val="20"/>
        </w:rPr>
        <w:t xml:space="preserve"> </w:t>
      </w:r>
      <w:r>
        <w:rPr>
          <w:rFonts w:ascii="Times New Roman" w:hAnsi="Times New Roman"/>
          <w:color w:val="000000"/>
          <w:sz w:val="22"/>
          <w:u w:val="single"/>
        </w:rPr>
        <w:t>N</w:t>
      </w:r>
      <w:r>
        <w:rPr>
          <w:rFonts w:ascii="Times New Roman" w:hAnsi="Times New Roman"/>
          <w:color w:val="000000"/>
          <w:sz w:val="20"/>
        </w:rPr>
        <w:t xml:space="preserve"> </w:t>
      </w:r>
      <w:r>
        <w:rPr>
          <w:rFonts w:ascii="Times New Roman" w:hAnsi="Times New Roman"/>
          <w:color w:val="000000"/>
          <w:sz w:val="22"/>
          <w:u w:val="single"/>
        </w:rPr>
        <w:t>E</w:t>
      </w:r>
      <w:r>
        <w:rPr>
          <w:rFonts w:ascii="Times New Roman" w:hAnsi="Times New Roman"/>
          <w:color w:val="000000"/>
          <w:sz w:val="20"/>
        </w:rPr>
        <w:t xml:space="preserve"> </w:t>
      </w:r>
      <w:r>
        <w:rPr>
          <w:rFonts w:ascii="Times New Roman" w:hAnsi="Times New Roman"/>
          <w:color w:val="000000"/>
          <w:sz w:val="22"/>
          <w:u w:val="single"/>
        </w:rPr>
        <w:t>S</w:t>
      </w:r>
      <w:r>
        <w:rPr>
          <w:rFonts w:ascii="Times New Roman" w:hAnsi="Times New Roman"/>
          <w:color w:val="000000"/>
          <w:sz w:val="20"/>
        </w:rPr>
        <w:t xml:space="preserve"> </w:t>
      </w:r>
      <w:r>
        <w:rPr>
          <w:rFonts w:ascii="Times New Roman" w:hAnsi="Times New Roman"/>
          <w:color w:val="000000"/>
          <w:sz w:val="22"/>
          <w:u w:val="single"/>
        </w:rPr>
        <w:t>S</w:t>
      </w:r>
      <w:r>
        <w:rPr>
          <w:rFonts w:ascii="Times New Roman" w:hAnsi="Times New Roman"/>
          <w:color w:val="000000"/>
          <w:sz w:val="20"/>
        </w:rPr>
        <w:t xml:space="preserve"> </w:t>
      </w:r>
      <w:r>
        <w:rPr>
          <w:rFonts w:ascii="Times New Roman" w:hAnsi="Times New Roman"/>
          <w:color w:val="000000"/>
          <w:sz w:val="22"/>
          <w:u w:val="single"/>
        </w:rPr>
        <w:t>E</w:t>
      </w:r>
      <w:r>
        <w:rPr>
          <w:rFonts w:ascii="Times New Roman" w:hAnsi="Times New Roman"/>
          <w:color w:val="000000"/>
          <w:sz w:val="20"/>
        </w:rPr>
        <w:t xml:space="preserve"> </w:t>
      </w:r>
      <w:r>
        <w:rPr>
          <w:rFonts w:ascii="Times New Roman" w:hAnsi="Times New Roman"/>
          <w:color w:val="000000"/>
          <w:sz w:val="22"/>
          <w:u w:val="single"/>
        </w:rPr>
        <w:t>T</w:t>
      </w:r>
      <w:r>
        <w:rPr>
          <w:rFonts w:ascii="Times New Roman" w:hAnsi="Times New Roman"/>
          <w:color w:val="000000"/>
          <w:sz w:val="20"/>
        </w:rPr>
        <w:t xml:space="preserve"> </w:t>
      </w:r>
      <w:r>
        <w:rPr>
          <w:rFonts w:ascii="Times New Roman" w:hAnsi="Times New Roman"/>
          <w:color w:val="000000"/>
          <w:sz w:val="22"/>
          <w:u w:val="single"/>
        </w:rPr>
        <w:t>H</w:t>
      </w:r>
      <w:r>
        <w:rPr>
          <w:rFonts w:ascii="Times New Roman" w:hAnsi="Times New Roman"/>
          <w:color w:val="000000"/>
          <w:sz w:val="22"/>
        </w:rPr>
        <w:t>:</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WHEREAS, the Borrowers, the Lenders party thereto and the Administrative Agent are parties to the Credit Agreement;</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2"/>
        </w:rPr>
        <w:t>WHEREAS, subject to the terms and conditions of the Credit Agreement, (a) the TLA Borrowers desire to amend the Credit Agreement in order to reduce the Applicable Rate with respect to the Initial Tranche A Term Loans (the “</w:t>
      </w:r>
      <w:r>
        <w:rPr>
          <w:rFonts w:ascii="Times New Roman" w:hAnsi="Times New Roman"/>
          <w:color w:val="000000"/>
          <w:sz w:val="22"/>
          <w:u w:val="single"/>
        </w:rPr>
        <w:t>Tranche A Repricing</w:t>
      </w:r>
      <w:r>
        <w:rPr>
          <w:rFonts w:ascii="Times New Roman" w:hAnsi="Times New Roman"/>
          <w:color w:val="000000"/>
          <w:sz w:val="20"/>
        </w:rPr>
        <w:t>”</w:t>
      </w:r>
      <w:r>
        <w:rPr>
          <w:rFonts w:ascii="Times New Roman" w:hAnsi="Times New Roman"/>
          <w:color w:val="000000"/>
          <w:sz w:val="22"/>
        </w:rPr>
        <w:t xml:space="preserve">) and (b) pursuant to Section 9.02 of the Credit Agreement, the Initial Tranche A Term Lenders have agreed to amend the Credit Agreement to give effect to such Tranche A Repricing, as set forth in </w:t>
      </w:r>
      <w:r>
        <w:rPr>
          <w:rFonts w:ascii="Times New Roman" w:hAnsi="Times New Roman"/>
          <w:color w:val="000000"/>
          <w:sz w:val="22"/>
          <w:u w:val="single"/>
        </w:rPr>
        <w:t>Exhibit A</w:t>
      </w:r>
      <w:r>
        <w:rPr>
          <w:rFonts w:ascii="Times New Roman" w:hAnsi="Times New Roman"/>
          <w:color w:val="000000"/>
          <w:sz w:val="20"/>
        </w:rPr>
        <w:t xml:space="preserve"> </w:t>
      </w:r>
      <w:r>
        <w:rPr>
          <w:rFonts w:ascii="Times New Roman" w:hAnsi="Times New Roman"/>
          <w:color w:val="000000"/>
          <w:sz w:val="22"/>
        </w:rPr>
        <w:t>hereto;</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2"/>
        </w:rPr>
        <w:t>WHEREAS, subject to the terms and conditions of the Credit Agreement, (a) the TLB Borrowers desire to refinance all of the outstanding Initial Tranche B Term Loans (as defined in the Credit Agreement as in effect immediately prior to the effectiveness of this Amendment, the “</w:t>
      </w:r>
      <w:r>
        <w:rPr>
          <w:rFonts w:ascii="Times New Roman" w:hAnsi="Times New Roman"/>
          <w:color w:val="000000"/>
          <w:sz w:val="22"/>
          <w:u w:val="single"/>
        </w:rPr>
        <w:t>Existing Tranche B Term Loans</w:t>
      </w:r>
      <w:r>
        <w:rPr>
          <w:rFonts w:ascii="Times New Roman" w:hAnsi="Times New Roman"/>
          <w:color w:val="000000"/>
          <w:sz w:val="20"/>
        </w:rPr>
        <w:t>”</w:t>
      </w:r>
      <w:r>
        <w:rPr>
          <w:rFonts w:ascii="Times New Roman" w:hAnsi="Times New Roman"/>
          <w:color w:val="000000"/>
          <w:sz w:val="22"/>
        </w:rPr>
        <w:t xml:space="preserve">) with Refinancing Term Loans incurred pursuant to </w:t>
      </w:r>
      <w:r>
        <w:rPr>
          <w:rFonts w:ascii="Times New Roman" w:hAnsi="Times New Roman"/>
          <w:color w:val="000000"/>
          <w:sz w:val="22"/>
          <w:u w:val="single"/>
        </w:rPr>
        <w:t>Section 2.22</w:t>
      </w:r>
      <w:r>
        <w:rPr>
          <w:rFonts w:ascii="Times New Roman" w:hAnsi="Times New Roman"/>
          <w:color w:val="000000"/>
          <w:sz w:val="20"/>
        </w:rPr>
        <w:t xml:space="preserve"> </w:t>
      </w:r>
      <w:r>
        <w:rPr>
          <w:rFonts w:ascii="Times New Roman" w:hAnsi="Times New Roman"/>
          <w:color w:val="000000"/>
          <w:sz w:val="22"/>
        </w:rPr>
        <w:t>of the Credit Agreement (the “</w:t>
      </w:r>
      <w:r>
        <w:rPr>
          <w:rFonts w:ascii="Times New Roman" w:hAnsi="Times New Roman"/>
          <w:color w:val="000000"/>
          <w:sz w:val="22"/>
          <w:u w:val="single"/>
        </w:rPr>
        <w:t>2026 Refinancing Tranche B Term Loans</w:t>
      </w:r>
      <w:r>
        <w:rPr>
          <w:rFonts w:ascii="Times New Roman" w:hAnsi="Times New Roman"/>
          <w:color w:val="000000"/>
          <w:sz w:val="20"/>
        </w:rPr>
        <w:t>”</w:t>
      </w:r>
      <w:r>
        <w:rPr>
          <w:rFonts w:ascii="Times New Roman" w:hAnsi="Times New Roman"/>
          <w:color w:val="000000"/>
          <w:sz w:val="22"/>
        </w:rPr>
        <w:t xml:space="preserve">) and (b) pursuant to </w:t>
      </w:r>
      <w:r>
        <w:rPr>
          <w:rFonts w:ascii="Times New Roman" w:hAnsi="Times New Roman"/>
          <w:color w:val="000000"/>
          <w:sz w:val="22"/>
          <w:u w:val="single"/>
        </w:rPr>
        <w:t>Section 2.22</w:t>
      </w:r>
      <w:r>
        <w:rPr>
          <w:rFonts w:ascii="Times New Roman" w:hAnsi="Times New Roman"/>
          <w:color w:val="000000"/>
          <w:sz w:val="20"/>
        </w:rPr>
        <w:t xml:space="preserve"> </w:t>
      </w:r>
      <w:r>
        <w:rPr>
          <w:rFonts w:ascii="Times New Roman" w:hAnsi="Times New Roman"/>
          <w:color w:val="000000"/>
          <w:sz w:val="22"/>
        </w:rPr>
        <w:t xml:space="preserve">of the Credit Agreement, the TLB Borrowers and the Administrative Agent desire to make such conforming modifications to the Credit Agreement and Exhibits thereto as are necessary to give effect to the 2026 Refinancing Tranche B Term Loans, as set forth in </w:t>
      </w:r>
      <w:r>
        <w:rPr>
          <w:rFonts w:ascii="Times New Roman" w:hAnsi="Times New Roman"/>
          <w:color w:val="000000"/>
          <w:sz w:val="22"/>
          <w:u w:val="single"/>
        </w:rPr>
        <w:t>Exhibit A</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Exhibit B</w:t>
      </w:r>
      <w:r>
        <w:rPr>
          <w:rFonts w:ascii="Times New Roman" w:hAnsi="Times New Roman"/>
          <w:color w:val="000000"/>
          <w:sz w:val="20"/>
        </w:rPr>
        <w:t xml:space="preserve"> </w:t>
      </w:r>
      <w:r>
        <w:rPr>
          <w:rFonts w:ascii="Times New Roman" w:hAnsi="Times New Roman"/>
          <w:color w:val="000000"/>
          <w:sz w:val="22"/>
        </w:rPr>
        <w:t>hereto;</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2"/>
        </w:rPr>
        <w:t>WHEREAS, each of JPMorgan Chase Bank, N.A. (in such capacity, the “</w:t>
      </w:r>
      <w:r>
        <w:rPr>
          <w:rFonts w:ascii="Times New Roman" w:hAnsi="Times New Roman"/>
          <w:color w:val="000000"/>
          <w:sz w:val="22"/>
          <w:u w:val="single"/>
        </w:rPr>
        <w:t>Amendment No. 1 Lead Left Arranger</w:t>
      </w:r>
      <w:r>
        <w:rPr>
          <w:rFonts w:ascii="Times New Roman" w:hAnsi="Times New Roman"/>
          <w:color w:val="000000"/>
          <w:sz w:val="20"/>
        </w:rPr>
        <w:t>”</w:t>
      </w:r>
      <w:r>
        <w:rPr>
          <w:rFonts w:ascii="Times New Roman" w:hAnsi="Times New Roman"/>
          <w:color w:val="000000"/>
          <w:sz w:val="22"/>
        </w:rPr>
        <w:t>), BofA Securities, Inc., PNC Capital Markets LLC, DNB Carnegie, Inc., U.S. Bank National Association, Fifth Third Bank, National Association, Capital One, National Association, Citizens Bank, N.A. and Truist Bank (or, in each case, any of its affiliates as so designated by it to act in such capacity) has been appointed and will act as a joint lead arranger and joint bookrunner with respect to the Amendment (collectively, in such capacities, the “</w:t>
      </w:r>
      <w:r>
        <w:rPr>
          <w:rFonts w:ascii="Times New Roman" w:hAnsi="Times New Roman"/>
          <w:color w:val="000000"/>
          <w:sz w:val="22"/>
          <w:u w:val="single"/>
        </w:rPr>
        <w:t>Amendment No. 1 Lead Arrangers</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2"/>
        </w:rPr>
        <w:t>WHEREAS, immediately prior to the Amendment No. 1 Effective Date (as defined below), the TLB Borrowers are hereby notifying the Administrative Agent pursuant to Section 2.22 of the Credit Agreement that they are requesting the establishment and Borrowing of 2026 Refinancing Tranche B Term</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2"/>
        </w:rPr>
      </w:pPr>
      <w:r>
        <w:rPr>
          <w:rFonts w:ascii="Times New Roman" w:hAnsi="Times New Roman"/>
          <w:color w:val="000000"/>
          <w:sz w:val="22"/>
        </w:rPr>
        <w:t>2</w:t>
      </w:r>
    </w:p>
    <w:p>
      <w:pPr>
        <w:pStyle w:val="TextBody"/>
        <w:bidi w:val="0"/>
        <w:spacing w:before="0" w:after="240"/>
        <w:ind w:left="0" w:right="360" w:hanging="0"/>
        <w:jc w:val="both"/>
        <w:rPr>
          <w:rFonts w:ascii="Times New Roman" w:hAnsi="Times New Roman"/>
          <w:sz w:val="20"/>
        </w:rPr>
      </w:pPr>
      <w:r>
        <w:rPr>
          <w:rFonts w:ascii="Times New Roman" w:hAnsi="Times New Roman"/>
          <w:color w:val="000000"/>
          <w:sz w:val="22"/>
        </w:rPr>
        <w:t xml:space="preserve">Loans in the aggregate principal amount specified in the Borrowing Request delivered pursuant to </w:t>
      </w:r>
      <w:r>
        <w:rPr>
          <w:rFonts w:ascii="Times New Roman" w:hAnsi="Times New Roman"/>
          <w:color w:val="000000"/>
          <w:sz w:val="22"/>
          <w:u w:val="single"/>
        </w:rPr>
        <w:t>Section 3(h)</w:t>
      </w:r>
      <w:r>
        <w:rPr>
          <w:rFonts w:ascii="Times New Roman" w:hAnsi="Times New Roman"/>
          <w:color w:val="000000"/>
          <w:sz w:val="20"/>
        </w:rPr>
        <w:t xml:space="preserve"> </w:t>
      </w:r>
      <w:r>
        <w:rPr>
          <w:rFonts w:ascii="Times New Roman" w:hAnsi="Times New Roman"/>
          <w:color w:val="000000"/>
          <w:sz w:val="22"/>
        </w:rPr>
        <w:t>below to refinance all of the outstanding Existing Tranche B Term Loans under the Credit Agreement;</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NOW, THEREFORE, the parties hereto agree as follows:</w:t>
      </w:r>
    </w:p>
    <w:p>
      <w:pPr>
        <w:pStyle w:val="TextBody"/>
        <w:bidi w:val="0"/>
        <w:spacing w:before="0" w:after="240"/>
        <w:ind w:left="0" w:right="0" w:firstLine="1440"/>
        <w:jc w:val="both"/>
        <w:rPr>
          <w:rFonts w:ascii="Times New Roman" w:hAnsi="Times New Roman"/>
          <w:caps/>
          <w:color w:val="010000"/>
          <w:sz w:val="22"/>
        </w:rPr>
      </w:pPr>
      <w:r>
        <w:rPr>
          <w:rFonts w:ascii="Times New Roman" w:hAnsi="Times New Roman"/>
          <w:caps/>
          <w:color w:val="010000"/>
          <w:sz w:val="22"/>
        </w:rPr>
        <w:t>Section 1.</w:t>
      </w:r>
    </w:p>
    <w:p>
      <w:pPr>
        <w:pStyle w:val="TextBody"/>
        <w:bidi w:val="0"/>
        <w:spacing w:before="0" w:after="240"/>
        <w:jc w:val="both"/>
        <w:rPr/>
      </w:pPr>
      <w:r>
        <w:rPr>
          <w:rFonts w:ascii="Times New Roman" w:hAnsi="Times New Roman"/>
          <w:color w:val="000000"/>
          <w:sz w:val="22"/>
          <w:u w:val="single"/>
        </w:rPr>
        <w:t>2026 Refinancing Tranche B Term Loans</w:t>
      </w:r>
      <w:r>
        <w:rPr>
          <w:rFonts w:ascii="Times New Roman" w:hAnsi="Times New Roman"/>
          <w:color w:val="000000"/>
          <w:sz w:val="22"/>
        </w:rPr>
        <w:t xml:space="preserve">. (a) Each Lender holding Existing Tranche B Term Loans immediately prior to the effectiveness of this Amendment that executes and delivers a Lender Consent in the form attached as </w:t>
      </w:r>
      <w:r>
        <w:rPr>
          <w:rFonts w:ascii="Times New Roman" w:hAnsi="Times New Roman"/>
          <w:color w:val="000000"/>
          <w:sz w:val="22"/>
          <w:u w:val="single"/>
        </w:rPr>
        <w:t>Annex A</w:t>
      </w:r>
      <w:r>
        <w:rPr>
          <w:color w:val="000000"/>
        </w:rPr>
        <w:t xml:space="preserve"> </w:t>
      </w:r>
      <w:r>
        <w:rPr>
          <w:rFonts w:ascii="Times New Roman" w:hAnsi="Times New Roman"/>
          <w:color w:val="000000"/>
          <w:sz w:val="22"/>
        </w:rPr>
        <w:t>hereto (a “</w:t>
      </w:r>
      <w:r>
        <w:rPr>
          <w:rFonts w:ascii="Times New Roman" w:hAnsi="Times New Roman"/>
          <w:color w:val="000000"/>
          <w:sz w:val="22"/>
          <w:u w:val="single"/>
        </w:rPr>
        <w:t>Lender Consent</w:t>
      </w:r>
      <w:r>
        <w:rPr>
          <w:color w:val="000000"/>
        </w:rPr>
        <w:t>”</w:t>
      </w:r>
      <w:r>
        <w:rPr>
          <w:rFonts w:ascii="Times New Roman" w:hAnsi="Times New Roman"/>
          <w:color w:val="000000"/>
          <w:sz w:val="22"/>
        </w:rPr>
        <w:t>) in respect of such Existing Tranche B Term Loans (each, an “</w:t>
      </w:r>
      <w:r>
        <w:rPr>
          <w:rFonts w:ascii="Times New Roman" w:hAnsi="Times New Roman"/>
          <w:color w:val="000000"/>
          <w:sz w:val="22"/>
          <w:u w:val="single"/>
        </w:rPr>
        <w:t>Amendment No. 1 Consenting Tranche B Term Lender</w:t>
      </w:r>
      <w:r>
        <w:rPr>
          <w:color w:val="000000"/>
        </w:rPr>
        <w:t>”</w:t>
      </w:r>
      <w:r>
        <w:rPr>
          <w:rFonts w:ascii="Times New Roman" w:hAnsi="Times New Roman"/>
          <w:color w:val="000000"/>
          <w:sz w:val="22"/>
        </w:rPr>
        <w:t>) hereby agrees to convert the entire aggregate principal amount of its Existing Tranche B Term Loans (or such lesser principal amount as is notified to such Lender by the Administrative Agent) into 2026 Refinancing Tranche B Term Loans of a like principal amount to such Existing Tranche B Term Loans and (b) the Lender that executes and delivers a signature page to this Amendment in the capacity of an “Amendment No. 1 Additional Tranche B Term Lender” (in such capacity, the “</w:t>
      </w:r>
      <w:r>
        <w:rPr>
          <w:rFonts w:ascii="Times New Roman" w:hAnsi="Times New Roman"/>
          <w:color w:val="000000"/>
          <w:sz w:val="22"/>
          <w:u w:val="single"/>
        </w:rPr>
        <w:t>Amendment No. 1 Additional Tranche B Term Lender</w:t>
      </w:r>
      <w:r>
        <w:rPr>
          <w:color w:val="000000"/>
        </w:rPr>
        <w:t xml:space="preserve">” </w:t>
      </w:r>
      <w:r>
        <w:rPr>
          <w:rFonts w:ascii="Times New Roman" w:hAnsi="Times New Roman"/>
          <w:color w:val="000000"/>
          <w:sz w:val="22"/>
        </w:rPr>
        <w:t>and, together with the Amendment No. 1 Consenting Tranche B Term Lenders, the “</w:t>
      </w:r>
      <w:r>
        <w:rPr>
          <w:rFonts w:ascii="Times New Roman" w:hAnsi="Times New Roman"/>
          <w:color w:val="000000"/>
          <w:sz w:val="22"/>
          <w:u w:val="single"/>
        </w:rPr>
        <w:t>2026 Refinancing Tranche B Term Lenders</w:t>
      </w:r>
      <w:r>
        <w:rPr>
          <w:color w:val="000000"/>
        </w:rPr>
        <w:t>”</w:t>
      </w:r>
      <w:r>
        <w:rPr>
          <w:rFonts w:ascii="Times New Roman" w:hAnsi="Times New Roman"/>
          <w:color w:val="000000"/>
          <w:sz w:val="22"/>
        </w:rPr>
        <w:t xml:space="preserve">) has agreed to make 2026 Refinancing Tranche B Term Loans equal to the percentage listed on </w:t>
      </w:r>
      <w:r>
        <w:rPr>
          <w:rFonts w:ascii="Times New Roman" w:hAnsi="Times New Roman"/>
          <w:color w:val="000000"/>
          <w:sz w:val="22"/>
          <w:u w:val="single"/>
        </w:rPr>
        <w:t>Schedule A</w:t>
      </w:r>
      <w:r>
        <w:rPr>
          <w:color w:val="000000"/>
        </w:rPr>
        <w:t xml:space="preserve"> </w:t>
      </w:r>
      <w:r>
        <w:rPr>
          <w:rFonts w:ascii="Times New Roman" w:hAnsi="Times New Roman"/>
          <w:color w:val="000000"/>
          <w:sz w:val="22"/>
        </w:rPr>
        <w:t>(the “</w:t>
      </w:r>
      <w:r>
        <w:rPr>
          <w:rFonts w:ascii="Times New Roman" w:hAnsi="Times New Roman"/>
          <w:color w:val="000000"/>
          <w:sz w:val="22"/>
          <w:u w:val="single"/>
        </w:rPr>
        <w:t>Amendment No. 1 Additional Tranche B Term Commitment</w:t>
      </w:r>
      <w:r>
        <w:rPr>
          <w:color w:val="000000"/>
        </w:rPr>
        <w:t>”</w:t>
      </w:r>
      <w:r>
        <w:rPr>
          <w:rFonts w:ascii="Times New Roman" w:hAnsi="Times New Roman"/>
          <w:color w:val="000000"/>
          <w:sz w:val="22"/>
        </w:rPr>
        <w:t>), of the aggregate principal amount equal to $773,062,500.00</w:t>
      </w:r>
      <w:r>
        <w:rPr>
          <w:color w:val="000000"/>
        </w:rPr>
        <w:t xml:space="preserve"> </w:t>
      </w:r>
      <w:r>
        <w:rPr>
          <w:rFonts w:ascii="Times New Roman" w:hAnsi="Times New Roman"/>
          <w:color w:val="000000"/>
          <w:sz w:val="22"/>
        </w:rPr>
        <w:t xml:space="preserve">minus the aggregate principal amount of Existing Tranche B Term Loans that are converted into 2026 Refinancing Tranche B Term Loans on the Amendment No. 1 Effective Date by the Amendment No. 1 Consenting Tranche B Term Lenders as described in </w:t>
      </w:r>
      <w:r>
        <w:rPr>
          <w:rFonts w:ascii="Times New Roman" w:hAnsi="Times New Roman"/>
          <w:color w:val="000000"/>
          <w:sz w:val="22"/>
          <w:u w:val="single"/>
        </w:rPr>
        <w:t>clause (a)</w:t>
      </w:r>
      <w:r>
        <w:rPr>
          <w:color w:val="000000"/>
        </w:rPr>
        <w:t xml:space="preserve"> </w:t>
      </w:r>
      <w:r>
        <w:rPr>
          <w:rFonts w:ascii="Times New Roman" w:hAnsi="Times New Roman"/>
          <w:color w:val="000000"/>
          <w:sz w:val="22"/>
        </w:rPr>
        <w:t xml:space="preserve">above, in each case of </w:t>
      </w:r>
      <w:r>
        <w:rPr>
          <w:rFonts w:ascii="Times New Roman" w:hAnsi="Times New Roman"/>
          <w:color w:val="000000"/>
          <w:sz w:val="22"/>
          <w:u w:val="single"/>
        </w:rPr>
        <w:t>clauses (a) and (b)</w:t>
      </w:r>
      <w:r>
        <w:rPr>
          <w:color w:val="000000"/>
        </w:rPr>
        <w:t xml:space="preserve"> </w:t>
      </w:r>
      <w:r>
        <w:rPr>
          <w:rFonts w:ascii="Times New Roman" w:hAnsi="Times New Roman"/>
          <w:color w:val="000000"/>
          <w:sz w:val="22"/>
        </w:rPr>
        <w:t xml:space="preserve">above, the proceeds of which shall be applied, together with other immediately available funds, to refinance in full the Existing Tranche B Term Loans. </w:t>
      </w:r>
    </w:p>
    <w:p>
      <w:pPr>
        <w:pStyle w:val="TextBody"/>
        <w:bidi w:val="0"/>
        <w:spacing w:before="0" w:after="240"/>
        <w:ind w:left="0" w:right="0" w:firstLine="1440"/>
        <w:jc w:val="both"/>
        <w:rPr>
          <w:rFonts w:ascii="Times New Roman" w:hAnsi="Times New Roman"/>
          <w:caps/>
          <w:color w:val="010000"/>
          <w:sz w:val="22"/>
        </w:rPr>
      </w:pPr>
      <w:r>
        <w:rPr>
          <w:rFonts w:ascii="Times New Roman" w:hAnsi="Times New Roman"/>
          <w:caps/>
          <w:color w:val="010000"/>
          <w:sz w:val="22"/>
        </w:rPr>
        <w:t>Section 2.</w:t>
      </w:r>
    </w:p>
    <w:p>
      <w:pPr>
        <w:pStyle w:val="TextBody"/>
        <w:bidi w:val="0"/>
        <w:spacing w:before="0" w:after="240"/>
        <w:jc w:val="both"/>
        <w:rPr/>
      </w:pPr>
      <w:r>
        <w:rPr>
          <w:rFonts w:ascii="Times New Roman" w:hAnsi="Times New Roman"/>
          <w:color w:val="000000"/>
          <w:sz w:val="22"/>
          <w:u w:val="single"/>
        </w:rPr>
        <w:t>Amendments to the Credit Agreement</w:t>
      </w:r>
      <w:r>
        <w:rPr>
          <w:rFonts w:ascii="Times New Roman" w:hAnsi="Times New Roman"/>
          <w:color w:val="000000"/>
          <w:sz w:val="22"/>
        </w:rPr>
        <w:t xml:space="preserve">. Subject to the satisfaction of the conditions precedent set forth in </w:t>
      </w:r>
      <w:r>
        <w:rPr>
          <w:rFonts w:ascii="Times New Roman" w:hAnsi="Times New Roman"/>
          <w:color w:val="000000"/>
          <w:sz w:val="22"/>
          <w:u w:val="single"/>
        </w:rPr>
        <w:t>Section 3</w:t>
      </w:r>
      <w:r>
        <w:rPr>
          <w:color w:val="000000"/>
        </w:rPr>
        <w:t xml:space="preserve"> </w:t>
      </w:r>
      <w:r>
        <w:rPr>
          <w:rFonts w:ascii="Times New Roman" w:hAnsi="Times New Roman"/>
          <w:color w:val="000000"/>
          <w:sz w:val="22"/>
        </w:rPr>
        <w:t>below:</w:t>
      </w:r>
    </w:p>
    <w:p>
      <w:pPr>
        <w:pStyle w:val="TextBody"/>
        <w:bidi w:val="0"/>
        <w:spacing w:before="0" w:after="240"/>
        <w:ind w:left="0" w:right="0" w:firstLine="1440"/>
        <w:jc w:val="both"/>
        <w:rPr>
          <w:rFonts w:ascii="Times New Roman" w:hAnsi="Times New Roman"/>
          <w:color w:val="010000"/>
          <w:sz w:val="22"/>
        </w:rPr>
      </w:pPr>
      <w:r>
        <w:rPr>
          <w:rFonts w:ascii="Times New Roman" w:hAnsi="Times New Roman"/>
          <w:color w:val="010000"/>
          <w:sz w:val="22"/>
        </w:rPr>
        <w:t>(a)</w:t>
      </w:r>
    </w:p>
    <w:p>
      <w:pPr>
        <w:pStyle w:val="TextBody"/>
        <w:bidi w:val="0"/>
        <w:spacing w:before="0" w:after="240"/>
        <w:jc w:val="both"/>
        <w:rPr/>
      </w:pPr>
      <w:r>
        <w:rPr>
          <w:rFonts w:ascii="Times New Roman" w:hAnsi="Times New Roman"/>
          <w:color w:val="000000"/>
          <w:sz w:val="22"/>
        </w:rPr>
        <w:t xml:space="preserve">the Credit Agreement is hereby amended to delete the red and green, stricken text (indicated textually in the same manner as the following examples: </w:t>
      </w:r>
      <w:r>
        <w:rPr>
          <w:rFonts w:ascii="Times New Roman" w:hAnsi="Times New Roman"/>
          <w:strike/>
          <w:color w:val="FF0000"/>
          <w:sz w:val="22"/>
        </w:rPr>
        <w:t>stricken text</w:t>
      </w:r>
      <w:r>
        <w:rPr>
          <w:color w:val="FF0000"/>
        </w:rPr>
        <w:t xml:space="preserve"> </w:t>
      </w:r>
      <w:r>
        <w:rPr>
          <w:rFonts w:ascii="Times New Roman" w:hAnsi="Times New Roman"/>
          <w:color w:val="000000"/>
          <w:sz w:val="22"/>
        </w:rPr>
        <w:t xml:space="preserve">and </w:t>
      </w:r>
      <w:r>
        <w:rPr>
          <w:rFonts w:ascii="Times New Roman" w:hAnsi="Times New Roman"/>
          <w:strike/>
          <w:color w:val="00AF50"/>
          <w:sz w:val="22"/>
        </w:rPr>
        <w:t>stricken text</w:t>
      </w:r>
      <w:r>
        <w:rPr>
          <w:rFonts w:ascii="Times New Roman" w:hAnsi="Times New Roman"/>
          <w:color w:val="000000"/>
          <w:sz w:val="22"/>
        </w:rPr>
        <w:t xml:space="preserve">) therefrom and to add the blue and green, double-underlined text (indicated textually in the same manner as the following examples: </w:t>
      </w:r>
      <w:r>
        <w:rPr>
          <w:rFonts w:ascii="Times New Roman" w:hAnsi="Times New Roman"/>
          <w:color w:val="0070C0"/>
          <w:sz w:val="22"/>
          <w:u w:val="single"/>
        </w:rPr>
        <w:t xml:space="preserve">double-underlined text </w:t>
      </w:r>
      <w:r>
        <w:rPr>
          <w:rFonts w:ascii="Times New Roman" w:hAnsi="Times New Roman"/>
          <w:color w:val="000000"/>
          <w:sz w:val="22"/>
        </w:rPr>
        <w:t xml:space="preserve">and </w:t>
      </w:r>
      <w:r>
        <w:rPr>
          <w:rFonts w:ascii="Times New Roman" w:hAnsi="Times New Roman"/>
          <w:color w:val="00AF50"/>
          <w:sz w:val="22"/>
          <w:u w:val="single"/>
        </w:rPr>
        <w:t>double-underlined text</w:t>
      </w:r>
      <w:r>
        <w:rPr>
          <w:rFonts w:ascii="Times New Roman" w:hAnsi="Times New Roman"/>
          <w:color w:val="000000"/>
          <w:sz w:val="22"/>
        </w:rPr>
        <w:t xml:space="preserve">), thereto, in each case, as set forth in the marked pages of the form of the Amended Credit Agreement attached as </w:t>
      </w:r>
      <w:r>
        <w:rPr>
          <w:rFonts w:ascii="Times New Roman" w:hAnsi="Times New Roman"/>
          <w:color w:val="000000"/>
          <w:sz w:val="22"/>
          <w:u w:val="single"/>
        </w:rPr>
        <w:t>Exhibit A</w:t>
      </w:r>
      <w:r>
        <w:rPr>
          <w:color w:val="000000"/>
        </w:rPr>
        <w:t xml:space="preserve"> </w:t>
      </w:r>
      <w:r>
        <w:rPr>
          <w:rFonts w:ascii="Times New Roman" w:hAnsi="Times New Roman"/>
          <w:color w:val="000000"/>
          <w:sz w:val="22"/>
        </w:rPr>
        <w:t>hereto and made a part hereof for all purposes; and</w:t>
      </w:r>
    </w:p>
    <w:p>
      <w:pPr>
        <w:pStyle w:val="TextBody"/>
        <w:bidi w:val="0"/>
        <w:spacing w:before="0" w:after="240"/>
        <w:ind w:left="0" w:right="0" w:firstLine="1440"/>
        <w:jc w:val="both"/>
        <w:rPr>
          <w:rFonts w:ascii="Times New Roman" w:hAnsi="Times New Roman"/>
          <w:color w:val="010000"/>
          <w:sz w:val="22"/>
        </w:rPr>
      </w:pPr>
      <w:r>
        <w:rPr>
          <w:rFonts w:ascii="Times New Roman" w:hAnsi="Times New Roman"/>
          <w:color w:val="010000"/>
          <w:sz w:val="22"/>
        </w:rPr>
        <w:t>(b)</w:t>
      </w:r>
    </w:p>
    <w:p>
      <w:pPr>
        <w:pStyle w:val="TextBody"/>
        <w:bidi w:val="0"/>
        <w:spacing w:before="0" w:after="240"/>
        <w:jc w:val="both"/>
        <w:rPr/>
      </w:pPr>
      <w:r>
        <w:rPr>
          <w:rFonts w:ascii="Times New Roman" w:hAnsi="Times New Roman"/>
          <w:color w:val="000000"/>
          <w:sz w:val="22"/>
        </w:rPr>
        <w:t xml:space="preserve">Exhibit H-2 to the Credit Agreement is hereby amended to delete the red and green, stricken text (indicated textually in the same manner as the following examples: </w:t>
      </w:r>
      <w:r>
        <w:rPr>
          <w:rFonts w:ascii="Times New Roman" w:hAnsi="Times New Roman"/>
          <w:strike/>
          <w:color w:val="FF0000"/>
          <w:sz w:val="22"/>
        </w:rPr>
        <w:t>stricken text</w:t>
      </w:r>
      <w:r>
        <w:rPr>
          <w:color w:val="FF0000"/>
        </w:rPr>
        <w:t xml:space="preserve"> </w:t>
      </w:r>
      <w:r>
        <w:rPr>
          <w:rFonts w:ascii="Times New Roman" w:hAnsi="Times New Roman"/>
          <w:color w:val="000000"/>
          <w:sz w:val="22"/>
        </w:rPr>
        <w:t xml:space="preserve">and </w:t>
      </w:r>
      <w:r>
        <w:rPr>
          <w:rFonts w:ascii="Times New Roman" w:hAnsi="Times New Roman"/>
          <w:strike/>
          <w:color w:val="00AF50"/>
          <w:sz w:val="22"/>
        </w:rPr>
        <w:t>stricken text</w:t>
      </w:r>
      <w:r>
        <w:rPr>
          <w:rFonts w:ascii="Times New Roman" w:hAnsi="Times New Roman"/>
          <w:color w:val="000000"/>
          <w:sz w:val="22"/>
        </w:rPr>
        <w:t xml:space="preserve">) therefrom and to add the blue and green, double-underlined text (indicated textually in the same manner as the following examples: </w:t>
      </w:r>
      <w:r>
        <w:rPr>
          <w:rFonts w:ascii="Times New Roman" w:hAnsi="Times New Roman"/>
          <w:color w:val="0070C0"/>
          <w:sz w:val="22"/>
          <w:u w:val="single"/>
        </w:rPr>
        <w:t xml:space="preserve">double-underlined text </w:t>
      </w:r>
      <w:r>
        <w:rPr>
          <w:rFonts w:ascii="Times New Roman" w:hAnsi="Times New Roman"/>
          <w:color w:val="000000"/>
          <w:sz w:val="22"/>
        </w:rPr>
        <w:t xml:space="preserve">and </w:t>
      </w:r>
      <w:r>
        <w:rPr>
          <w:rFonts w:ascii="Times New Roman" w:hAnsi="Times New Roman"/>
          <w:color w:val="00AF50"/>
          <w:sz w:val="22"/>
          <w:u w:val="single"/>
        </w:rPr>
        <w:t>double-underlined text</w:t>
      </w:r>
      <w:r>
        <w:rPr>
          <w:rFonts w:ascii="Times New Roman" w:hAnsi="Times New Roman"/>
          <w:color w:val="000000"/>
          <w:sz w:val="22"/>
        </w:rPr>
        <w:t xml:space="preserve">), thereto, in each case, as set forth in the marked pages of the form of such Exhibit attached as </w:t>
      </w:r>
      <w:r>
        <w:rPr>
          <w:rFonts w:ascii="Times New Roman" w:hAnsi="Times New Roman"/>
          <w:color w:val="000000"/>
          <w:sz w:val="22"/>
          <w:u w:val="single"/>
        </w:rPr>
        <w:t>Exhibit B</w:t>
      </w:r>
      <w:r>
        <w:rPr>
          <w:color w:val="000000"/>
        </w:rPr>
        <w:t xml:space="preserve"> </w:t>
      </w:r>
      <w:r>
        <w:rPr>
          <w:rFonts w:ascii="Times New Roman" w:hAnsi="Times New Roman"/>
          <w:color w:val="000000"/>
          <w:sz w:val="22"/>
        </w:rPr>
        <w:t>hereto and made a part hereof for all purposes.</w:t>
      </w:r>
    </w:p>
    <w:p>
      <w:pPr>
        <w:pStyle w:val="TextBody"/>
        <w:bidi w:val="0"/>
        <w:spacing w:before="0" w:after="240"/>
        <w:ind w:left="0" w:right="0" w:firstLine="1440"/>
        <w:jc w:val="both"/>
        <w:rPr>
          <w:rFonts w:ascii="Times New Roman" w:hAnsi="Times New Roman"/>
          <w:caps/>
          <w:color w:val="010000"/>
          <w:sz w:val="22"/>
        </w:rPr>
      </w:pPr>
      <w:r>
        <w:rPr>
          <w:rFonts w:ascii="Times New Roman" w:hAnsi="Times New Roman"/>
          <w:caps/>
          <w:color w:val="010000"/>
          <w:sz w:val="22"/>
        </w:rPr>
        <w:t>Section 3.</w:t>
      </w:r>
    </w:p>
    <w:p>
      <w:pPr>
        <w:pStyle w:val="TextBody"/>
        <w:bidi w:val="0"/>
        <w:spacing w:before="0" w:after="240"/>
        <w:jc w:val="both"/>
        <w:rPr/>
      </w:pPr>
      <w:r>
        <w:rPr>
          <w:rFonts w:ascii="Times New Roman" w:hAnsi="Times New Roman"/>
          <w:color w:val="000000"/>
          <w:sz w:val="22"/>
          <w:u w:val="single"/>
        </w:rPr>
        <w:t>Conditions to Effectiveness</w:t>
      </w:r>
      <w:r>
        <w:rPr>
          <w:rFonts w:ascii="Times New Roman" w:hAnsi="Times New Roman"/>
          <w:color w:val="000000"/>
          <w:sz w:val="22"/>
        </w:rPr>
        <w:t>. The effectiveness of this Amendment is subject solely to the satisfaction (or waiver) of each of the following conditions (the date of the satisfaction (or waiver) of all such conditions, the “</w:t>
      </w:r>
      <w:r>
        <w:rPr>
          <w:rFonts w:ascii="Times New Roman" w:hAnsi="Times New Roman"/>
          <w:color w:val="000000"/>
          <w:sz w:val="22"/>
          <w:u w:val="single"/>
        </w:rPr>
        <w:t>Amendment No. 1 Effective Date</w:t>
      </w:r>
      <w:r>
        <w:rPr>
          <w:color w:val="000000"/>
        </w:rPr>
        <w:t>”</w:t>
      </w:r>
      <w:r>
        <w:rPr>
          <w:rFonts w:ascii="Times New Roman" w:hAnsi="Times New Roman"/>
          <w:color w:val="000000"/>
          <w:sz w:val="22"/>
        </w:rPr>
        <w:t>):</w:t>
      </w:r>
    </w:p>
    <w:p>
      <w:pPr>
        <w:pStyle w:val="TextBody"/>
        <w:bidi w:val="0"/>
        <w:spacing w:before="0" w:after="240"/>
        <w:ind w:left="0" w:right="0" w:firstLine="1440"/>
        <w:jc w:val="both"/>
        <w:rPr>
          <w:rFonts w:ascii="Times New Roman" w:hAnsi="Times New Roman"/>
          <w:color w:val="010000"/>
          <w:sz w:val="22"/>
        </w:rPr>
      </w:pPr>
      <w:r>
        <w:rPr>
          <w:rFonts w:ascii="Times New Roman" w:hAnsi="Times New Roman"/>
          <w:color w:val="01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Administrative Agent shall have received (i) executed signature pages to this Amendment from the Borrowers, the Subsidiary Guarantors, each Initial Tranche A Term Lender and the Amendment No. 1 Additional Tranche B Term Lender and (ii) a Lender Consent executed by each Amendment No. 1 Consenting Tranche B Term Lender;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2"/>
        </w:rPr>
      </w:pPr>
      <w:r>
        <w:rPr>
          <w:rFonts w:ascii="Times New Roman" w:hAnsi="Times New Roman"/>
          <w:color w:val="000000"/>
          <w:sz w:val="22"/>
        </w:rPr>
        <w:t>3</w:t>
      </w:r>
    </w:p>
    <w:p>
      <w:pPr>
        <w:pStyle w:val="TextBody"/>
        <w:bidi w:val="0"/>
        <w:spacing w:before="0" w:after="240"/>
        <w:ind w:left="0" w:right="0" w:firstLine="1440"/>
        <w:jc w:val="both"/>
        <w:rPr>
          <w:rFonts w:ascii="Times New Roman" w:hAnsi="Times New Roman"/>
          <w:color w:val="010000"/>
          <w:sz w:val="22"/>
        </w:rPr>
      </w:pPr>
      <w:r>
        <w:rPr>
          <w:rFonts w:ascii="Times New Roman" w:hAnsi="Times New Roman"/>
          <w:color w:val="010000"/>
          <w:sz w:val="22"/>
        </w:rPr>
        <w:t>(b)</w:t>
      </w:r>
    </w:p>
    <w:p>
      <w:pPr>
        <w:pStyle w:val="TextBody"/>
        <w:bidi w:val="0"/>
        <w:spacing w:before="0" w:after="240"/>
        <w:jc w:val="both"/>
        <w:rPr/>
      </w:pPr>
      <w:r>
        <w:rPr>
          <w:rFonts w:ascii="Times New Roman" w:hAnsi="Times New Roman"/>
          <w:color w:val="000000"/>
          <w:sz w:val="22"/>
        </w:rPr>
        <w:t xml:space="preserve">the representations and warranties contained in </w:t>
      </w:r>
      <w:r>
        <w:rPr>
          <w:rFonts w:ascii="Times New Roman" w:hAnsi="Times New Roman"/>
          <w:color w:val="000000"/>
          <w:sz w:val="22"/>
          <w:u w:val="single"/>
        </w:rPr>
        <w:t>Section 4</w:t>
      </w:r>
      <w:r>
        <w:rPr>
          <w:color w:val="000000"/>
        </w:rPr>
        <w:t xml:space="preserve"> </w:t>
      </w:r>
      <w:r>
        <w:rPr>
          <w:rFonts w:ascii="Times New Roman" w:hAnsi="Times New Roman"/>
          <w:color w:val="000000"/>
          <w:sz w:val="22"/>
        </w:rPr>
        <w:t xml:space="preserve">hereof shall be true and correct; </w:t>
      </w:r>
    </w:p>
    <w:p>
      <w:pPr>
        <w:pStyle w:val="TextBody"/>
        <w:bidi w:val="0"/>
        <w:spacing w:before="0" w:after="240"/>
        <w:ind w:left="0" w:right="0" w:firstLine="1440"/>
        <w:jc w:val="both"/>
        <w:rPr>
          <w:rFonts w:ascii="Times New Roman" w:hAnsi="Times New Roman"/>
          <w:color w:val="010000"/>
          <w:sz w:val="22"/>
        </w:rPr>
      </w:pPr>
      <w:r>
        <w:rPr>
          <w:rFonts w:ascii="Times New Roman" w:hAnsi="Times New Roman"/>
          <w:color w:val="01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Administrative Agent shall have received, at least four Business Days prior to the Amendment No. 1 Effective Date, all documentation and other information regarding the Borrowers requested in connection with applicable “know your customer” and anti-money laundering rules and regulations, including the Patriot Act, to the extent requested in writing at least nine Business Days prior to the Amendment No. 1 Effective Date; </w:t>
      </w:r>
    </w:p>
    <w:p>
      <w:pPr>
        <w:pStyle w:val="TextBody"/>
        <w:bidi w:val="0"/>
        <w:spacing w:before="0" w:after="240"/>
        <w:ind w:left="0" w:right="0" w:firstLine="1440"/>
        <w:jc w:val="both"/>
        <w:rPr>
          <w:rFonts w:ascii="Times New Roman" w:hAnsi="Times New Roman"/>
          <w:color w:val="010000"/>
          <w:sz w:val="22"/>
        </w:rPr>
      </w:pPr>
      <w:r>
        <w:rPr>
          <w:rFonts w:ascii="Times New Roman" w:hAnsi="Times New Roman"/>
          <w:color w:val="010000"/>
          <w:sz w:val="22"/>
        </w:rPr>
        <w:t>(d)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Administrative Agent shall have received customary favorable written opinions (addressed to the Administrative Agent and the Lenders and dated the Amendment No. 1 Effective Date) of (i) Cleary Gottlieb Steen &amp; Hamilton LLP, counsel for the Borrowers, covering such matters relating to the Borrowers, the Amendment, the other Loan Documents and the transactions contemplated thereby as the Administrative Agent shall reasonably request, (ii) Ballard Spahr LLP, special Pennsylvania counsel for the U.S. Borrower, covering such matters relating to the U.S. Borrower, the Amendment, the other Loan Documents and the transactions contemplated thereby as the Administrative Agent shall reasonably request, (iii) Morris, Nichols, Arsht &amp; Tunnell LLP, special Delaware counsel for the U.S. Co-Borrower, covering such matters relating to the U.S. Co-Borrower, the Amendment, the other Loan Documents and the transactions contemplated thereby as the Administrative Agent shall reasonably request; and (iv) A&amp;L Goodbody LLP, counsel for the Administrative Agent, covering such matters relating to the TopCo Borrower, the Amendment, the other Loan Documents and the transactions contemplated thereby as the Administrative Agent shall reasonably request. The Borrowers hereby request such counsel to deliver such opinions; </w:t>
      </w:r>
    </w:p>
    <w:p>
      <w:pPr>
        <w:pStyle w:val="TextBody"/>
        <w:bidi w:val="0"/>
        <w:spacing w:before="0" w:after="240"/>
        <w:ind w:left="0" w:right="0" w:firstLine="1440"/>
        <w:jc w:val="both"/>
        <w:rPr>
          <w:rFonts w:ascii="Times New Roman" w:hAnsi="Times New Roman"/>
          <w:color w:val="010000"/>
          <w:sz w:val="22"/>
        </w:rPr>
      </w:pPr>
      <w:r>
        <w:rPr>
          <w:rFonts w:ascii="Times New Roman" w:hAnsi="Times New Roman"/>
          <w:color w:val="010000"/>
          <w:sz w:val="22"/>
        </w:rPr>
        <w: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Administrative Agent shall have received such documents and certificates as the Administrative Agent or its counsel may reasonably request relating to the organization, existence and (where such concept exists) good standing of the Loan Parties, the authorization of the Amendment and the transactions contemplated thereby and any other legal matters relating to such Loan Parties, the Amendment, the other Loan Documents and the transactions contemplated thereby, all in form and substance reasonably satisfactory to the Administrative Agent and its counsel; </w:t>
      </w:r>
    </w:p>
    <w:p>
      <w:pPr>
        <w:pStyle w:val="TextBody"/>
        <w:bidi w:val="0"/>
        <w:spacing w:before="0" w:after="240"/>
        <w:ind w:left="0" w:right="0" w:firstLine="1440"/>
        <w:jc w:val="both"/>
        <w:rPr>
          <w:rFonts w:ascii="Times New Roman" w:hAnsi="Times New Roman"/>
          <w:color w:val="010000"/>
          <w:sz w:val="22"/>
        </w:rPr>
      </w:pPr>
      <w:r>
        <w:rPr>
          <w:rFonts w:ascii="Times New Roman" w:hAnsi="Times New Roman"/>
          <w:color w:val="010000"/>
          <w:sz w:val="22"/>
        </w:rPr>
        <w:t>(f)</w:t>
      </w:r>
    </w:p>
    <w:p>
      <w:pPr>
        <w:pStyle w:val="TextBody"/>
        <w:bidi w:val="0"/>
        <w:spacing w:before="0" w:after="240"/>
        <w:jc w:val="both"/>
        <w:rPr/>
      </w:pPr>
      <w:r>
        <w:rPr>
          <w:rFonts w:ascii="Times New Roman" w:hAnsi="Times New Roman"/>
          <w:color w:val="000000"/>
          <w:sz w:val="22"/>
        </w:rPr>
        <w:t xml:space="preserve">the Administrative Agent shall have received (i) customary officer’s certificates, dated the Amendment No. 1 Effective Date and signed by a Responsible Officer of the U.S. Borrower and the TopCo Borrower, as applicable, certifying that the condition precedent contained in </w:t>
      </w:r>
      <w:r>
        <w:rPr>
          <w:rFonts w:ascii="Times New Roman" w:hAnsi="Times New Roman"/>
          <w:color w:val="000000"/>
          <w:sz w:val="22"/>
          <w:u w:val="single"/>
        </w:rPr>
        <w:t>Section 3(b)</w:t>
      </w:r>
      <w:r>
        <w:rPr>
          <w:color w:val="000000"/>
        </w:rPr>
        <w:t xml:space="preserve"> </w:t>
      </w:r>
      <w:r>
        <w:rPr>
          <w:rFonts w:ascii="Times New Roman" w:hAnsi="Times New Roman"/>
          <w:color w:val="000000"/>
          <w:sz w:val="22"/>
        </w:rPr>
        <w:t xml:space="preserve">hereof has been satisfied on the Amendment No. 1 Effective Date and (ii) a certificate of a senior financial executive (or other Responsible Officer with equivalent duties) of the TopCo Borrower in form and substance satisfactory to the Administrative Agent supporting the conclusion that, as of the Amendment No. 1 Effective Date, the TopCo Borrower and its Restricted Subsidiaries, taken as a whole, are Solvent; </w:t>
      </w:r>
    </w:p>
    <w:p>
      <w:pPr>
        <w:pStyle w:val="TextBody"/>
        <w:bidi w:val="0"/>
        <w:spacing w:before="0" w:after="240"/>
        <w:ind w:left="0" w:right="0" w:firstLine="1440"/>
        <w:jc w:val="both"/>
        <w:rPr>
          <w:rFonts w:ascii="Times New Roman" w:hAnsi="Times New Roman"/>
          <w:color w:val="010000"/>
          <w:sz w:val="22"/>
        </w:rPr>
      </w:pPr>
      <w:r>
        <w:rPr>
          <w:rFonts w:ascii="Times New Roman" w:hAnsi="Times New Roman"/>
          <w:color w:val="010000"/>
          <w:sz w:val="22"/>
        </w:rPr>
        <w:t>(g)</w:t>
      </w:r>
    </w:p>
    <w:p>
      <w:pPr>
        <w:pStyle w:val="TextBody"/>
        <w:bidi w:val="0"/>
        <w:spacing w:before="0" w:after="240"/>
        <w:jc w:val="both"/>
        <w:rPr/>
      </w:pPr>
      <w:r>
        <w:rPr>
          <w:rFonts w:ascii="Times New Roman" w:hAnsi="Times New Roman"/>
          <w:color w:val="000000"/>
          <w:sz w:val="22"/>
        </w:rPr>
        <w:t xml:space="preserve">the Administrative Agent shall have received an executed notice of prepayment in respect of all Existing Tranche B Term Loans (other than Existing Tranche B Term Loans converted to 2026 Refinancing Tranche B Term Loans on the Amendment No. 1 Effective Date); </w:t>
      </w:r>
      <w:r>
        <w:rPr>
          <w:rFonts w:ascii="Times New Roman" w:hAnsi="Times New Roman"/>
          <w:color w:val="000000"/>
          <w:sz w:val="22"/>
          <w:u w:val="single"/>
        </w:rPr>
        <w:t>provided</w:t>
      </w:r>
      <w:r>
        <w:rPr>
          <w:rFonts w:ascii="Times New Roman" w:hAnsi="Times New Roman"/>
          <w:color w:val="000000"/>
          <w:sz w:val="22"/>
        </w:rPr>
        <w:t xml:space="preserve">, that it is understood and agreed that the negotiation, execution and delivery of this Amendment shall constitute the applicable and required notice hereunder and under the Credit Agreement with respect to such prepayment; </w:t>
      </w:r>
    </w:p>
    <w:p>
      <w:pPr>
        <w:pStyle w:val="TextBody"/>
        <w:bidi w:val="0"/>
        <w:spacing w:before="0" w:after="240"/>
        <w:ind w:left="0" w:right="0" w:firstLine="1440"/>
        <w:jc w:val="both"/>
        <w:rPr>
          <w:rFonts w:ascii="Times New Roman" w:hAnsi="Times New Roman"/>
          <w:color w:val="010000"/>
          <w:sz w:val="22"/>
        </w:rPr>
      </w:pPr>
      <w:r>
        <w:rPr>
          <w:rFonts w:ascii="Times New Roman" w:hAnsi="Times New Roman"/>
          <w:color w:val="010000"/>
          <w:sz w:val="22"/>
        </w:rPr>
        <w:t>(h)</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Administrative Agent shall have received a duly executed Borrowing Request requesting a Borrowing of 2026 Refinancing Tranche B Term Loans; </w:t>
      </w:r>
    </w:p>
    <w:p>
      <w:pPr>
        <w:pStyle w:val="TextBody"/>
        <w:bidi w:val="0"/>
        <w:spacing w:before="0" w:after="240"/>
        <w:ind w:left="0" w:right="0" w:firstLine="1440"/>
        <w:jc w:val="both"/>
        <w:rPr>
          <w:rFonts w:ascii="Times New Roman" w:hAnsi="Times New Roman"/>
          <w:color w:val="010000"/>
          <w:sz w:val="22"/>
        </w:rPr>
      </w:pPr>
      <w:r>
        <w:rPr>
          <w:rFonts w:ascii="Times New Roman" w:hAnsi="Times New Roman"/>
          <w:color w:val="010000"/>
          <w:sz w:val="22"/>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on the Amendment No. 1 Effective Date, the Administrative Agent shall have received payment of all outstanding principal (other than in respect of Existing Tranche B Term Loans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2"/>
        </w:rPr>
      </w:pPr>
      <w:r>
        <w:rPr>
          <w:rFonts w:ascii="Times New Roman" w:hAnsi="Times New Roman"/>
          <w:color w:val="000000"/>
          <w:sz w:val="22"/>
        </w:rPr>
        <w:t>4</w:t>
      </w:r>
    </w:p>
    <w:p>
      <w:pPr>
        <w:pStyle w:val="TextBody"/>
        <w:bidi w:val="0"/>
        <w:spacing w:before="0" w:after="240"/>
        <w:ind w:left="0" w:right="360" w:hanging="0"/>
        <w:jc w:val="both"/>
        <w:rPr>
          <w:rFonts w:ascii="Times New Roman" w:hAnsi="Times New Roman"/>
          <w:color w:val="000000"/>
          <w:sz w:val="22"/>
        </w:rPr>
      </w:pPr>
      <w:r>
        <w:rPr>
          <w:rFonts w:ascii="Times New Roman" w:hAnsi="Times New Roman"/>
          <w:color w:val="000000"/>
          <w:sz w:val="22"/>
        </w:rPr>
        <w:t>converted to 2026 Refinancing Tranche B Term Loans), interest and fees in connection with the Existing Tranche B Term Loans; and</w:t>
      </w:r>
    </w:p>
    <w:p>
      <w:pPr>
        <w:pStyle w:val="TextBody"/>
        <w:bidi w:val="0"/>
        <w:spacing w:before="0" w:after="240"/>
        <w:ind w:left="0" w:right="0" w:firstLine="1440"/>
        <w:jc w:val="both"/>
        <w:rPr>
          <w:rFonts w:ascii="Times New Roman" w:hAnsi="Times New Roman"/>
          <w:color w:val="010000"/>
          <w:sz w:val="22"/>
        </w:rPr>
      </w:pPr>
      <w:r>
        <w:rPr>
          <w:rFonts w:ascii="Times New Roman" w:hAnsi="Times New Roman"/>
          <w:color w:val="010000"/>
          <w:sz w:val="22"/>
        </w:rPr>
        <w:t>(j)</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Administrative Agent shall have received all reasonable and documented out-of-pocket expenses (including the reasonable and documented out-of-pocket fees and expenses of legal counsel) to the extent due and payable under Section 9.03 of the Credit Agreement and for which invoices have been presented at least three Business Days (or such later date as agreed to by the Borrowers) prior to the Amendment No. 1 Effective Date.</w:t>
      </w:r>
    </w:p>
    <w:p>
      <w:pPr>
        <w:pStyle w:val="TextBody"/>
        <w:bidi w:val="0"/>
        <w:spacing w:before="0" w:after="240"/>
        <w:ind w:left="0" w:right="0" w:firstLine="1440"/>
        <w:jc w:val="both"/>
        <w:rPr>
          <w:rFonts w:ascii="Times New Roman" w:hAnsi="Times New Roman"/>
          <w:caps/>
          <w:color w:val="010000"/>
          <w:sz w:val="22"/>
        </w:rPr>
      </w:pPr>
      <w:r>
        <w:rPr>
          <w:rFonts w:ascii="Times New Roman" w:hAnsi="Times New Roman"/>
          <w:caps/>
          <w:color w:val="010000"/>
          <w:sz w:val="22"/>
        </w:rPr>
        <w:t>Section 4.</w:t>
      </w:r>
    </w:p>
    <w:p>
      <w:pPr>
        <w:pStyle w:val="TextBody"/>
        <w:bidi w:val="0"/>
        <w:spacing w:before="0" w:after="240"/>
        <w:jc w:val="both"/>
        <w:rPr/>
      </w:pPr>
      <w:r>
        <w:rPr>
          <w:rFonts w:ascii="Times New Roman" w:hAnsi="Times New Roman"/>
          <w:color w:val="000000"/>
          <w:sz w:val="22"/>
          <w:u w:val="single"/>
        </w:rPr>
        <w:t>Representations and Warranties</w:t>
      </w:r>
      <w:r>
        <w:rPr>
          <w:rFonts w:ascii="Times New Roman" w:hAnsi="Times New Roman"/>
          <w:color w:val="000000"/>
          <w:sz w:val="22"/>
        </w:rPr>
        <w:t xml:space="preserve">. </w:t>
      </w:r>
    </w:p>
    <w:p>
      <w:pPr>
        <w:pStyle w:val="TextBody"/>
        <w:bidi w:val="0"/>
        <w:spacing w:before="0" w:after="240"/>
        <w:ind w:left="0" w:right="0" w:firstLine="1440"/>
        <w:jc w:val="both"/>
        <w:rPr>
          <w:rFonts w:ascii="Times New Roman" w:hAnsi="Times New Roman"/>
          <w:color w:val="010000"/>
          <w:sz w:val="22"/>
        </w:rPr>
      </w:pPr>
      <w:r>
        <w:rPr>
          <w:rFonts w:ascii="Times New Roman" w:hAnsi="Times New Roman"/>
          <w:color w:val="01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On and as of the date hereof, the Borrowers hereby represent and warrant that, after giving effect to this Amendment (i) the representations and warranties of each Loan Party set forth in the Loan Documents are true and correct in all material respects (or in all respects, if qualified by materiality), in each case on and as of such date (or to the extent that any representation and warranty specifically refers to a given date or period, it is true and correct in all material respects (or in all respects, if qualified by materiality) as of such date or for such period) and (ii) no Event of Default has occurred and is continuing.</w:t>
      </w:r>
    </w:p>
    <w:p>
      <w:pPr>
        <w:pStyle w:val="TextBody"/>
        <w:bidi w:val="0"/>
        <w:spacing w:before="0" w:after="240"/>
        <w:ind w:left="0" w:right="0" w:firstLine="1440"/>
        <w:jc w:val="both"/>
        <w:rPr>
          <w:rFonts w:ascii="Times New Roman" w:hAnsi="Times New Roman"/>
          <w:color w:val="010000"/>
          <w:sz w:val="22"/>
        </w:rPr>
      </w:pPr>
      <w:r>
        <w:rPr>
          <w:rFonts w:ascii="Times New Roman" w:hAnsi="Times New Roman"/>
          <w:color w:val="01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TopCo Borrower hereby represents, warrants, acknowledges and agrees, solely with respect to the Initial Tranche A Term Loans, that it, on its own exclusive initiative, (i) independently approached the Amendment No. 1 Lead Left Arranger to discuss a potential repricing of the Initial Tranche A Term Loans and thereafter engaged the Amendment No. 1 Lead Left Arranger to arrange the Tranche A Repricing and (ii) with the Amendment No. 1 Lead Left Arranger acting on its behalf, requested that each Initial Tranche A Term Lender enter into this Amendment in order to effect the Tranche A Repricing.</w:t>
      </w:r>
    </w:p>
    <w:p>
      <w:pPr>
        <w:pStyle w:val="TextBody"/>
        <w:bidi w:val="0"/>
        <w:spacing w:before="0" w:after="240"/>
        <w:ind w:left="0" w:right="0" w:firstLine="1440"/>
        <w:jc w:val="both"/>
        <w:rPr>
          <w:rFonts w:ascii="Times New Roman" w:hAnsi="Times New Roman"/>
          <w:caps/>
          <w:color w:val="010000"/>
          <w:sz w:val="22"/>
        </w:rPr>
      </w:pPr>
      <w:r>
        <w:rPr>
          <w:rFonts w:ascii="Times New Roman" w:hAnsi="Times New Roman"/>
          <w:caps/>
          <w:color w:val="010000"/>
          <w:sz w:val="22"/>
        </w:rPr>
        <w:t>Section 5.</w:t>
      </w:r>
    </w:p>
    <w:p>
      <w:pPr>
        <w:pStyle w:val="TextBody"/>
        <w:bidi w:val="0"/>
        <w:spacing w:before="0" w:after="240"/>
        <w:jc w:val="both"/>
        <w:rPr/>
      </w:pPr>
      <w:r>
        <w:rPr>
          <w:rFonts w:ascii="Times New Roman" w:hAnsi="Times New Roman"/>
          <w:color w:val="000000"/>
          <w:sz w:val="22"/>
          <w:u w:val="single"/>
        </w:rPr>
        <w:t>Continuing Effect; No Other Amendments or Consents</w:t>
      </w:r>
      <w:r>
        <w:rPr>
          <w:rFonts w:ascii="Times New Roman" w:hAnsi="Times New Roman"/>
          <w:color w:val="000000"/>
          <w:sz w:val="22"/>
        </w:rPr>
        <w:t xml:space="preserve">. </w:t>
      </w:r>
    </w:p>
    <w:p>
      <w:pPr>
        <w:pStyle w:val="TextBody"/>
        <w:bidi w:val="0"/>
        <w:spacing w:before="0" w:after="240"/>
        <w:ind w:left="0" w:right="0" w:firstLine="1440"/>
        <w:jc w:val="both"/>
        <w:rPr>
          <w:rFonts w:ascii="Times New Roman" w:hAnsi="Times New Roman"/>
          <w:color w:val="010000"/>
          <w:sz w:val="22"/>
        </w:rPr>
      </w:pPr>
      <w:r>
        <w:rPr>
          <w:rFonts w:ascii="Times New Roman" w:hAnsi="Times New Roman"/>
          <w:color w:val="01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Except as expressly provided herein, all of the terms and provisions of the Credit Agreement and the other Loan Documents are and shall remain in full force and effect. The amendments provided for herein are limited to the specific provisions of the Credit Agreement (and Exhibits thereto) specified herein and shall not constitute a consent, waiver or amendment of, or an indication of the Administrative Agent’s or the Lenders’ willingness to consent to any action requiring consent under any other provisions of the Credit Agreement (and Exhibits thereto) or any other Loan Document or the same provision for any other date or time period. Upon the effectiveness of the amendments set forth herein, on and after the Amendment No. 1 Effective Date, each reference in the Amended Credit Agreement to “this Agreement,” “the Agreement,” “hereunder,” “hereof” or words of like import referring to the Amended Credit Agreement, and each reference in the other Loan Documents to “Credit Agreement,” “thereunder,” “thereof” or words of like import referring to the Amended Credit Agreement, shall mean and be a reference to the Amended Credit Agreement.</w:t>
      </w:r>
    </w:p>
    <w:p>
      <w:pPr>
        <w:pStyle w:val="TextBody"/>
        <w:bidi w:val="0"/>
        <w:spacing w:before="0" w:after="240"/>
        <w:ind w:left="0" w:right="0" w:firstLine="1440"/>
        <w:jc w:val="both"/>
        <w:rPr>
          <w:rFonts w:ascii="Times New Roman" w:hAnsi="Times New Roman"/>
          <w:color w:val="010000"/>
          <w:sz w:val="22"/>
        </w:rPr>
      </w:pPr>
      <w:r>
        <w:rPr>
          <w:rFonts w:ascii="Times New Roman" w:hAnsi="Times New Roman"/>
          <w:color w:val="01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Borrowers, Lenders party hereto and the Administrative Agent acknowledge and agree that this Amendment shall constitute a Loan Document and a Refinancing Facility Agreement.</w:t>
      </w:r>
    </w:p>
    <w:p>
      <w:pPr>
        <w:pStyle w:val="TextBody"/>
        <w:bidi w:val="0"/>
        <w:spacing w:before="0" w:after="240"/>
        <w:ind w:left="0" w:right="0" w:firstLine="1440"/>
        <w:jc w:val="both"/>
        <w:rPr>
          <w:rFonts w:ascii="Times New Roman" w:hAnsi="Times New Roman"/>
          <w:color w:val="010000"/>
          <w:sz w:val="22"/>
        </w:rPr>
      </w:pPr>
      <w:r>
        <w:rPr>
          <w:rFonts w:ascii="Times New Roman" w:hAnsi="Times New Roman"/>
          <w:color w:val="01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Nothing contained herein shall be construed as a substitution or novation of the obligations outstanding under the Credit Agreement or the other Loan Documents, which shall remain in full force and effect, except to any extent expressly modified hereby or by instruments executed concurrently herewith.</w:t>
      </w:r>
    </w:p>
    <w:p>
      <w:pPr>
        <w:pStyle w:val="TextBody"/>
        <w:bidi w:val="0"/>
        <w:ind w:left="490" w:right="0" w:hanging="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2"/>
        </w:rPr>
      </w:pPr>
      <w:r>
        <w:rPr>
          <w:rFonts w:ascii="Times New Roman" w:hAnsi="Times New Roman"/>
          <w:color w:val="000000"/>
          <w:sz w:val="22"/>
        </w:rPr>
        <w:t>5</w:t>
      </w:r>
    </w:p>
    <w:p>
      <w:pPr>
        <w:pStyle w:val="TextBody"/>
        <w:bidi w:val="0"/>
        <w:spacing w:before="0" w:after="240"/>
        <w:ind w:left="0" w:right="0" w:firstLine="1440"/>
        <w:jc w:val="both"/>
        <w:rPr>
          <w:rFonts w:ascii="Times New Roman" w:hAnsi="Times New Roman"/>
          <w:caps/>
          <w:color w:val="010000"/>
          <w:sz w:val="22"/>
        </w:rPr>
      </w:pPr>
      <w:r>
        <w:rPr>
          <w:rFonts w:ascii="Times New Roman" w:hAnsi="Times New Roman"/>
          <w:caps/>
          <w:color w:val="010000"/>
          <w:sz w:val="22"/>
        </w:rPr>
        <w:t>Section 6.</w:t>
      </w:r>
    </w:p>
    <w:p>
      <w:pPr>
        <w:pStyle w:val="TextBody"/>
        <w:bidi w:val="0"/>
        <w:spacing w:before="0" w:after="240"/>
        <w:jc w:val="both"/>
        <w:rPr/>
      </w:pPr>
      <w:r>
        <w:rPr>
          <w:rFonts w:ascii="Times New Roman" w:hAnsi="Times New Roman"/>
          <w:color w:val="000000"/>
          <w:sz w:val="22"/>
          <w:u w:val="single"/>
        </w:rPr>
        <w:t>Reaffirmation</w:t>
      </w:r>
      <w:r>
        <w:rPr>
          <w:rFonts w:ascii="Times New Roman" w:hAnsi="Times New Roman"/>
          <w:color w:val="000000"/>
          <w:sz w:val="22"/>
        </w:rPr>
        <w:t xml:space="preserve">. </w:t>
      </w:r>
    </w:p>
    <w:p>
      <w:pPr>
        <w:pStyle w:val="TextBody"/>
        <w:bidi w:val="0"/>
        <w:spacing w:before="0" w:after="240"/>
        <w:ind w:left="0" w:right="0" w:firstLine="1440"/>
        <w:jc w:val="both"/>
        <w:rPr>
          <w:rFonts w:ascii="Times New Roman" w:hAnsi="Times New Roman"/>
          <w:color w:val="010000"/>
          <w:sz w:val="22"/>
        </w:rPr>
      </w:pPr>
      <w:r>
        <w:rPr>
          <w:rFonts w:ascii="Times New Roman" w:hAnsi="Times New Roman"/>
          <w:color w:val="010000"/>
          <w:sz w:val="22"/>
        </w:rPr>
        <w:t>(a)</w:t>
      </w:r>
    </w:p>
    <w:p>
      <w:pPr>
        <w:pStyle w:val="TextBody"/>
        <w:bidi w:val="0"/>
        <w:spacing w:before="0" w:after="240"/>
        <w:jc w:val="both"/>
        <w:rPr/>
      </w:pPr>
      <w:r>
        <w:rPr>
          <w:rFonts w:ascii="Times New Roman" w:hAnsi="Times New Roman"/>
          <w:color w:val="000000"/>
          <w:sz w:val="22"/>
        </w:rPr>
        <w:t xml:space="preserve">Except as expressly set forth herein, each and every term, condition, obligation, covenant and agreement contained in the Credit Agreement or any other Loan Document (other than the Irish Collateral Documents, which are covered by </w:t>
      </w:r>
      <w:r>
        <w:rPr>
          <w:rFonts w:ascii="Times New Roman" w:hAnsi="Times New Roman"/>
          <w:color w:val="000000"/>
          <w:sz w:val="22"/>
          <w:u w:val="single"/>
        </w:rPr>
        <w:t>clause (b)</w:t>
      </w:r>
      <w:r>
        <w:rPr>
          <w:color w:val="000000"/>
        </w:rPr>
        <w:t xml:space="preserve"> </w:t>
      </w:r>
      <w:r>
        <w:rPr>
          <w:rFonts w:ascii="Times New Roman" w:hAnsi="Times New Roman"/>
          <w:color w:val="000000"/>
          <w:sz w:val="22"/>
        </w:rPr>
        <w:t xml:space="preserve">below) is hereby ratified and reaffirmed in all respects and shall continue in full force and effect and each Loan Party reaffirms its obligations under the Loan Documents (other than the Irish Collateral Documents, which are covered by </w:t>
      </w:r>
      <w:r>
        <w:rPr>
          <w:rFonts w:ascii="Times New Roman" w:hAnsi="Times New Roman"/>
          <w:color w:val="000000"/>
          <w:sz w:val="22"/>
          <w:u w:val="single"/>
        </w:rPr>
        <w:t>clause (b)</w:t>
      </w:r>
      <w:r>
        <w:rPr>
          <w:color w:val="000000"/>
        </w:rPr>
        <w:t xml:space="preserve"> </w:t>
      </w:r>
      <w:r>
        <w:rPr>
          <w:rFonts w:ascii="Times New Roman" w:hAnsi="Times New Roman"/>
          <w:color w:val="000000"/>
          <w:sz w:val="22"/>
        </w:rPr>
        <w:t xml:space="preserve">below) to which it is party and the grant of its Liens on the Collateral made by it pursuant to the Collateral Documents (other than the Irish Collateral Documents, which are covered by </w:t>
      </w:r>
      <w:r>
        <w:rPr>
          <w:rFonts w:ascii="Times New Roman" w:hAnsi="Times New Roman"/>
          <w:color w:val="000000"/>
          <w:sz w:val="22"/>
          <w:u w:val="single"/>
        </w:rPr>
        <w:t>clause (b)</w:t>
      </w:r>
      <w:r>
        <w:rPr>
          <w:color w:val="000000"/>
        </w:rPr>
        <w:t xml:space="preserve"> </w:t>
      </w:r>
      <w:r>
        <w:rPr>
          <w:rFonts w:ascii="Times New Roman" w:hAnsi="Times New Roman"/>
          <w:color w:val="000000"/>
          <w:sz w:val="22"/>
        </w:rPr>
        <w:t xml:space="preserve">below). Without limiting the generality of the foregoing, the Collateral Documents (other than the Irish Collateral Documents, which are covered by </w:t>
      </w:r>
      <w:r>
        <w:rPr>
          <w:rFonts w:ascii="Times New Roman" w:hAnsi="Times New Roman"/>
          <w:color w:val="000000"/>
          <w:sz w:val="22"/>
          <w:u w:val="single"/>
        </w:rPr>
        <w:t>clause (b)</w:t>
      </w:r>
      <w:r>
        <w:rPr>
          <w:color w:val="000000"/>
        </w:rPr>
        <w:t xml:space="preserve"> </w:t>
      </w:r>
      <w:r>
        <w:rPr>
          <w:rFonts w:ascii="Times New Roman" w:hAnsi="Times New Roman"/>
          <w:color w:val="000000"/>
          <w:sz w:val="22"/>
        </w:rPr>
        <w:t>below) and all of the Collateral described therein do and shall continue to secure the payment of all Obligations of the Loan Parties under the Credit Agreement and the other Loan Documents, in each case, as amended by this Amendment.</w:t>
      </w:r>
    </w:p>
    <w:p>
      <w:pPr>
        <w:pStyle w:val="TextBody"/>
        <w:bidi w:val="0"/>
        <w:spacing w:before="0" w:after="240"/>
        <w:ind w:left="0" w:right="0" w:firstLine="1440"/>
        <w:jc w:val="both"/>
        <w:rPr>
          <w:rFonts w:ascii="Times New Roman" w:hAnsi="Times New Roman"/>
          <w:color w:val="010000"/>
          <w:sz w:val="22"/>
        </w:rPr>
      </w:pPr>
      <w:r>
        <w:rPr>
          <w:rFonts w:ascii="Times New Roman" w:hAnsi="Times New Roman"/>
          <w:color w:val="010000"/>
          <w:sz w:val="22"/>
        </w:rPr>
        <w:t>(b)</w:t>
      </w:r>
    </w:p>
    <w:p>
      <w:pPr>
        <w:pStyle w:val="TextBody"/>
        <w:bidi w:val="0"/>
        <w:spacing w:before="0" w:after="240"/>
        <w:jc w:val="both"/>
        <w:rPr/>
      </w:pPr>
      <w:r>
        <w:rPr>
          <w:rFonts w:ascii="Times New Roman" w:hAnsi="Times New Roman"/>
          <w:color w:val="000000"/>
          <w:sz w:val="22"/>
        </w:rPr>
        <w:t xml:space="preserve">Each of the Irish Loan Parties (as chargors) hereby expressly confirms, acknowledges and agrees that, notwithstanding the execution of the Amendment, (i) the undertakings and security given by it under the Irish Collateral Documents (A) continue in full force and effect as continuing security for all indebtedness, obligations, liabilities and otherwise the payment, observance, performance and/or discharge of which was originally expressed to be secured in the Irish Collateral Documents, (B) extend to its obligations under the Amended Credit Agreement and (C) continue to secure the Secured Obligations (as amended by the Amendment), and (ii) none of the obligations of the Irish Loan Parties (as chargors) contained in the Irish Collateral Documents nor the rights, powers and remedies conferred upon the Administrative Agent by the Irish Collateral Documents or by law, nor the security created thereby shall be discharged, released, impaired or otherwise affected by the execution of the Amendment. This </w:t>
      </w:r>
      <w:r>
        <w:rPr>
          <w:rFonts w:ascii="Times New Roman" w:hAnsi="Times New Roman"/>
          <w:color w:val="000000"/>
          <w:sz w:val="22"/>
          <w:u w:val="single"/>
        </w:rPr>
        <w:t>clause (b)</w:t>
      </w:r>
      <w:r>
        <w:rPr>
          <w:color w:val="000000"/>
        </w:rPr>
        <w:t xml:space="preserve"> </w:t>
      </w:r>
      <w:r>
        <w:rPr>
          <w:rFonts w:ascii="Times New Roman" w:hAnsi="Times New Roman"/>
          <w:color w:val="000000"/>
          <w:sz w:val="22"/>
        </w:rPr>
        <w:t>and any non-contractual obligations arising out of or in connection with it shall be governed by, and shall be construed in accordance with, the laws of Ireland.</w:t>
      </w:r>
    </w:p>
    <w:p>
      <w:pPr>
        <w:pStyle w:val="TextBody"/>
        <w:bidi w:val="0"/>
        <w:spacing w:before="0" w:after="240"/>
        <w:ind w:left="0" w:right="0" w:firstLine="1440"/>
        <w:jc w:val="both"/>
        <w:rPr>
          <w:rFonts w:ascii="Times New Roman" w:hAnsi="Times New Roman"/>
          <w:caps/>
          <w:color w:val="010000"/>
          <w:sz w:val="22"/>
        </w:rPr>
      </w:pPr>
      <w:r>
        <w:rPr>
          <w:rFonts w:ascii="Times New Roman" w:hAnsi="Times New Roman"/>
          <w:caps/>
          <w:color w:val="010000"/>
          <w:sz w:val="22"/>
        </w:rPr>
        <w:t>Section 7.</w:t>
      </w:r>
    </w:p>
    <w:p>
      <w:pPr>
        <w:pStyle w:val="TextBody"/>
        <w:bidi w:val="0"/>
        <w:spacing w:before="0" w:after="240"/>
        <w:jc w:val="both"/>
        <w:rPr/>
      </w:pPr>
      <w:r>
        <w:rPr>
          <w:rFonts w:ascii="Times New Roman" w:hAnsi="Times New Roman"/>
          <w:b/>
          <w:color w:val="000000"/>
          <w:sz w:val="22"/>
          <w:u w:val="single"/>
        </w:rPr>
        <w:t>GOVERNING LAW; WAIVER OF JURY TRIAL; MISCELLANEOUS</w:t>
      </w:r>
      <w:r>
        <w:rPr>
          <w:rFonts w:ascii="Times New Roman" w:hAnsi="Times New Roman"/>
          <w:b/>
          <w:color w:val="000000"/>
          <w:sz w:val="22"/>
        </w:rPr>
        <w:t xml:space="preserve">. </w:t>
      </w:r>
    </w:p>
    <w:p>
      <w:pPr>
        <w:pStyle w:val="TextBody"/>
        <w:bidi w:val="0"/>
        <w:spacing w:before="0" w:after="240"/>
        <w:ind w:left="0" w:right="0" w:firstLine="1440"/>
        <w:jc w:val="both"/>
        <w:rPr>
          <w:rFonts w:ascii="Times New Roman" w:hAnsi="Times New Roman"/>
          <w:b/>
          <w:color w:val="010000"/>
          <w:sz w:val="22"/>
        </w:rPr>
      </w:pPr>
      <w:r>
        <w:rPr>
          <w:rFonts w:ascii="Times New Roman" w:hAnsi="Times New Roman"/>
          <w:b/>
          <w:color w:val="010000"/>
          <w:sz w:val="22"/>
        </w:rPr>
        <w:t>(a)</w:t>
      </w:r>
    </w:p>
    <w:p>
      <w:pPr>
        <w:pStyle w:val="TextBody"/>
        <w:bidi w:val="0"/>
        <w:spacing w:before="0" w:after="240"/>
        <w:jc w:val="both"/>
        <w:rPr/>
      </w:pPr>
      <w:r>
        <w:rPr>
          <w:rFonts w:ascii="Times New Roman" w:hAnsi="Times New Roman"/>
          <w:b/>
          <w:color w:val="000000"/>
          <w:sz w:val="22"/>
          <w:u w:val="single"/>
        </w:rPr>
        <w:t>GOVERNING LAW</w:t>
      </w:r>
      <w:r>
        <w:rPr>
          <w:rFonts w:ascii="Times New Roman" w:hAnsi="Times New Roman"/>
          <w:b/>
          <w:color w:val="000000"/>
          <w:sz w:val="22"/>
        </w:rPr>
        <w:t xml:space="preserve">. THIS AMENDMENT (EXCEPT AS PROVIDED IN </w:t>
      </w:r>
      <w:r>
        <w:rPr>
          <w:rFonts w:ascii="Times New Roman" w:hAnsi="Times New Roman"/>
          <w:b/>
          <w:color w:val="000000"/>
          <w:sz w:val="22"/>
          <w:u w:val="single"/>
        </w:rPr>
        <w:t>SECTION 6(b)</w:t>
      </w:r>
      <w:r>
        <w:rPr>
          <w:color w:val="000000"/>
        </w:rPr>
        <w:t xml:space="preserve"> </w:t>
      </w:r>
      <w:r>
        <w:rPr>
          <w:rFonts w:ascii="Times New Roman" w:hAnsi="Times New Roman"/>
          <w:b/>
          <w:color w:val="000000"/>
          <w:sz w:val="22"/>
        </w:rPr>
        <w:t>HEREOF) SHALL BE CONSTRUED IN ACCORDANCE WITH AND GOVERNED BY THE LAW OF THE STATE OF NEW YORK.</w:t>
      </w:r>
    </w:p>
    <w:p>
      <w:pPr>
        <w:pStyle w:val="TextBody"/>
        <w:bidi w:val="0"/>
        <w:spacing w:before="0" w:after="240"/>
        <w:ind w:left="0" w:right="0" w:firstLine="1440"/>
        <w:jc w:val="both"/>
        <w:rPr>
          <w:rFonts w:ascii="Times New Roman" w:hAnsi="Times New Roman"/>
          <w:b/>
          <w:color w:val="010000"/>
          <w:sz w:val="22"/>
        </w:rPr>
      </w:pPr>
      <w:r>
        <w:rPr>
          <w:rFonts w:ascii="Times New Roman" w:hAnsi="Times New Roman"/>
          <w:b/>
          <w:color w:val="010000"/>
          <w:sz w:val="22"/>
        </w:rPr>
        <w:t>(b)</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2"/>
          <w:u w:val="single"/>
        </w:rPr>
        <w:t>WAIVER OF JURY TRIAL</w:t>
      </w:r>
      <w:r>
        <w:rPr>
          <w:rFonts w:ascii="Times New Roman" w:hAnsi="Times New Roman"/>
          <w:b/>
          <w:color w:val="000000"/>
          <w:sz w:val="22"/>
        </w:rPr>
        <w:t>. EACH PARTY HERETO HEREBY IRREVOCABLY WAIVES, TO THE FULLEST EXTENT PERMITTED BY APPLICABLE LAW, ANY RIGHT IT MAY HAVE TO A TRIAL BY JURY IN ANY LEGAL PROCEEDING DIRECTLY OR INDIRECTLY ARISING OUT OF OR RELATING TO THIS AMENDMENT OR THE TRANSACTIONS CONTEMPLATED HEREBY (WHETHER BASED ON CONTRACT, TORT OR ANY OTHER THEORY). EACH PARTY HERETO (A)</w:t>
      </w:r>
      <w:r>
        <w:rPr>
          <w:color w:val="000000"/>
        </w:rPr>
        <w:t xml:space="preserve"> </w:t>
      </w:r>
      <w:r>
        <w:rPr>
          <w:rFonts w:ascii="Times New Roman" w:hAnsi="Times New Roman"/>
          <w:b/>
          <w:color w:val="000000"/>
          <w:sz w:val="22"/>
        </w:rPr>
        <w:t xml:space="preserve">CERTIFIES THAT NO REPRESENTATIVE, AGENT OR ATTORNEY OF ANY OTHER PARTY HAS REPRESENTED, EXPRESSLY OR OTHERWISE, THAT SUCH OTHER PARTY WOULD NOT, IN THE EVENT OF LITIGATION, SEEK TO ENFORCE THE FOREGOING WAIVER AND </w:t>
      </w:r>
      <w:bookmarkStart w:id="6" w:name="docxtextref1281"/>
      <w:bookmarkEnd w:id="6"/>
      <w:r>
        <w:rPr>
          <w:rFonts w:ascii="Times New Roman" w:hAnsi="Times New Roman"/>
          <w:b/>
          <w:color w:val="000000"/>
          <w:sz w:val="22"/>
        </w:rPr>
        <w:t>(B)</w:t>
      </w:r>
      <w:r>
        <w:rPr>
          <w:color w:val="000000"/>
        </w:rPr>
        <w:t xml:space="preserve"> </w:t>
      </w:r>
      <w:r>
        <w:rPr>
          <w:rFonts w:ascii="Times New Roman" w:hAnsi="Times New Roman"/>
          <w:b/>
          <w:color w:val="000000"/>
          <w:sz w:val="22"/>
        </w:rPr>
        <w:t>ACKNOWLEDGES THAT IT AND THE OTHER PARTIES HERETO HAVE BEEN INDUCED TO ENTER INTO THIS AMENDMENT BY, AMONG OTHER THINGS, THE MUTUAL WAIVERS AND CERTIFICATIONS IN THIS SECTION.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0" w:right="0" w:firstLine="1440"/>
        <w:jc w:val="both"/>
        <w:rPr>
          <w:rFonts w:ascii="Times New Roman" w:hAnsi="Times New Roman"/>
          <w:color w:val="010000"/>
          <w:sz w:val="22"/>
        </w:rPr>
      </w:pPr>
      <w:r>
        <w:rPr>
          <w:rFonts w:ascii="Times New Roman" w:hAnsi="Times New Roman"/>
          <w:color w:val="010000"/>
          <w:sz w:val="22"/>
        </w:rPr>
        <w:t>(c)</w:t>
      </w:r>
    </w:p>
    <w:p>
      <w:pPr>
        <w:pStyle w:val="TextBody"/>
        <w:bidi w:val="0"/>
        <w:spacing w:before="0" w:after="240"/>
        <w:jc w:val="both"/>
        <w:rPr/>
      </w:pPr>
      <w:r>
        <w:rPr>
          <w:rFonts w:ascii="Times New Roman" w:hAnsi="Times New Roman"/>
          <w:color w:val="000000"/>
          <w:sz w:val="22"/>
          <w:u w:val="single"/>
        </w:rPr>
        <w:t>Submission to Jurisdiction</w:t>
      </w:r>
      <w:r>
        <w:rPr>
          <w:rFonts w:ascii="Times New Roman" w:hAnsi="Times New Roman"/>
          <w:color w:val="000000"/>
          <w:sz w:val="22"/>
        </w:rPr>
        <w:t>.</w:t>
      </w:r>
      <w:r>
        <w:rPr>
          <w:color w:val="000000"/>
        </w:rPr>
        <w:t xml:space="preserve"> </w:t>
      </w:r>
      <w:r>
        <w:rPr>
          <w:rFonts w:ascii="Times New Roman" w:hAnsi="Times New Roman"/>
          <w:color w:val="000000"/>
          <w:sz w:val="22"/>
        </w:rPr>
        <w:t xml:space="preserve">The submission to jurisdiction provision of Section 9.09(c) of the Credit Agreement is hereby incorporated by reference, </w:t>
      </w:r>
      <w:r>
        <w:rPr>
          <w:rFonts w:ascii="Times New Roman" w:hAnsi="Times New Roman"/>
          <w:i/>
          <w:color w:val="000000"/>
          <w:sz w:val="22"/>
        </w:rPr>
        <w:t>mutatis mutandis.</w:t>
      </w:r>
      <w:r>
        <w:rPr>
          <w:color w:val="000000"/>
        </w:rPr>
        <w:t xml:space="preserve"> </w:t>
      </w:r>
      <w:r>
        <w:rPr>
          <w:rFonts w:ascii="Times New Roman" w:hAnsi="Times New Roman"/>
          <w:color w:val="000000"/>
          <w:sz w:val="22"/>
        </w:rPr>
        <w:t xml:space="preserve">Each party hereto irrevocably submits to the jurisdiction of the courts of Ireland in respect of any dispute arising out of or in connection with </w:t>
      </w:r>
      <w:r>
        <w:rPr>
          <w:rFonts w:ascii="Times New Roman" w:hAnsi="Times New Roman"/>
          <w:color w:val="000000"/>
          <w:sz w:val="22"/>
          <w:u w:val="single"/>
        </w:rPr>
        <w:t>Section 6(b)</w:t>
      </w:r>
      <w:r>
        <w:rPr>
          <w:color w:val="000000"/>
        </w:rPr>
        <w:t xml:space="preserve"> </w:t>
      </w:r>
      <w:r>
        <w:rPr>
          <w:rFonts w:ascii="Times New Roman" w:hAnsi="Times New Roman"/>
          <w:color w:val="000000"/>
          <w:sz w:val="22"/>
        </w:rPr>
        <w:t xml:space="preserve">hereof and irrevocably waives, to the fullest extent permitted by applicable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2"/>
        </w:rPr>
      </w:pPr>
      <w:r>
        <w:rPr>
          <w:rFonts w:ascii="Times New Roman" w:hAnsi="Times New Roman"/>
          <w:color w:val="000000"/>
          <w:sz w:val="22"/>
        </w:rPr>
        <w:t>6</w:t>
      </w:r>
    </w:p>
    <w:p>
      <w:pPr>
        <w:pStyle w:val="TextBody"/>
        <w:bidi w:val="0"/>
        <w:spacing w:before="0" w:after="240"/>
        <w:ind w:left="0" w:right="360" w:hanging="0"/>
        <w:jc w:val="both"/>
        <w:rPr>
          <w:rFonts w:ascii="Times New Roman" w:hAnsi="Times New Roman"/>
          <w:color w:val="000000"/>
          <w:sz w:val="22"/>
        </w:rPr>
      </w:pPr>
      <w:r>
        <w:rPr>
          <w:rFonts w:ascii="Times New Roman" w:hAnsi="Times New Roman"/>
          <w:color w:val="000000"/>
          <w:sz w:val="22"/>
        </w:rPr>
        <w:t>law, any objection which it may now or hereafter have to the laying of venue of any such proceeding in any such court and any claim that any such proceeding has been brought in an inconvenient forum.</w:t>
      </w:r>
    </w:p>
    <w:p>
      <w:pPr>
        <w:pStyle w:val="TextBody"/>
        <w:bidi w:val="0"/>
        <w:spacing w:before="0" w:after="240"/>
        <w:ind w:left="0" w:right="0" w:firstLine="1440"/>
        <w:jc w:val="both"/>
        <w:rPr>
          <w:rFonts w:ascii="Times New Roman" w:hAnsi="Times New Roman"/>
          <w:color w:val="010000"/>
          <w:sz w:val="22"/>
        </w:rPr>
      </w:pPr>
      <w:r>
        <w:rPr>
          <w:rFonts w:ascii="Times New Roman" w:hAnsi="Times New Roman"/>
          <w:color w:val="010000"/>
          <w:sz w:val="22"/>
        </w:rPr>
        <w:t>(d)</w:t>
      </w:r>
    </w:p>
    <w:p>
      <w:pPr>
        <w:pStyle w:val="TextBody"/>
        <w:bidi w:val="0"/>
        <w:spacing w:before="0" w:after="240"/>
        <w:jc w:val="both"/>
        <w:rPr/>
      </w:pPr>
      <w:r>
        <w:rPr>
          <w:rFonts w:ascii="Times New Roman" w:hAnsi="Times New Roman"/>
          <w:color w:val="000000"/>
          <w:sz w:val="22"/>
          <w:u w:val="single"/>
        </w:rPr>
        <w:t>Waiver of Venue</w:t>
      </w:r>
      <w:r>
        <w:rPr>
          <w:rFonts w:ascii="Times New Roman" w:hAnsi="Times New Roman"/>
          <w:color w:val="000000"/>
          <w:sz w:val="22"/>
        </w:rPr>
        <w:t xml:space="preserve">. The waiver of venue provision of Section 9.09(d) of the Credit Agreement is hereby incorporated by reference, </w:t>
      </w:r>
      <w:r>
        <w:rPr>
          <w:rFonts w:ascii="Times New Roman" w:hAnsi="Times New Roman"/>
          <w:i/>
          <w:color w:val="000000"/>
          <w:sz w:val="22"/>
        </w:rPr>
        <w:t xml:space="preserve">mutatis mutandis. </w:t>
      </w:r>
    </w:p>
    <w:p>
      <w:pPr>
        <w:pStyle w:val="TextBody"/>
        <w:bidi w:val="0"/>
        <w:spacing w:before="0" w:after="240"/>
        <w:ind w:left="0" w:right="0" w:firstLine="1440"/>
        <w:jc w:val="both"/>
        <w:rPr>
          <w:rFonts w:ascii="Times New Roman" w:hAnsi="Times New Roman"/>
          <w:color w:val="010000"/>
          <w:sz w:val="22"/>
        </w:rPr>
      </w:pPr>
      <w:r>
        <w:rPr>
          <w:rFonts w:ascii="Times New Roman" w:hAnsi="Times New Roman"/>
          <w:color w:val="010000"/>
          <w:sz w:val="22"/>
        </w:rPr>
        <w:t>(e)</w:t>
      </w:r>
    </w:p>
    <w:p>
      <w:pPr>
        <w:pStyle w:val="TextBody"/>
        <w:bidi w:val="0"/>
        <w:spacing w:before="0" w:after="240"/>
        <w:jc w:val="both"/>
        <w:rPr/>
      </w:pPr>
      <w:r>
        <w:rPr>
          <w:rFonts w:ascii="Times New Roman" w:hAnsi="Times New Roman"/>
          <w:color w:val="000000"/>
          <w:sz w:val="22"/>
          <w:u w:val="single"/>
        </w:rPr>
        <w:t>Successors and Assigns</w:t>
      </w:r>
      <w:r>
        <w:rPr>
          <w:rFonts w:ascii="Times New Roman" w:hAnsi="Times New Roman"/>
          <w:color w:val="000000"/>
          <w:sz w:val="22"/>
        </w:rPr>
        <w:t>. The provisions of this Amendment shall be binding upon and inure to the benefit of the parties hereto and their respective successors and assigns. Each party hereto acknowledges and agrees that its submission of a signature page to this Amendment is irrevocable and binding on such party and its respective successors and assigns even if such signature page is submitted prior to the effectiveness of any amendment contained herein.</w:t>
      </w:r>
    </w:p>
    <w:p>
      <w:pPr>
        <w:pStyle w:val="TextBody"/>
        <w:bidi w:val="0"/>
        <w:spacing w:before="0" w:after="240"/>
        <w:ind w:left="0" w:right="0" w:firstLine="1440"/>
        <w:jc w:val="both"/>
        <w:rPr>
          <w:rFonts w:ascii="Times New Roman" w:hAnsi="Times New Roman"/>
          <w:color w:val="010000"/>
          <w:sz w:val="22"/>
        </w:rPr>
      </w:pPr>
      <w:r>
        <w:rPr>
          <w:rFonts w:ascii="Times New Roman" w:hAnsi="Times New Roman"/>
          <w:color w:val="010000"/>
          <w:sz w:val="22"/>
        </w:rPr>
        <w:t>(f)</w:t>
      </w:r>
    </w:p>
    <w:p>
      <w:pPr>
        <w:pStyle w:val="TextBody"/>
        <w:bidi w:val="0"/>
        <w:spacing w:before="0" w:after="240"/>
        <w:jc w:val="both"/>
        <w:rPr/>
      </w:pPr>
      <w:r>
        <w:rPr>
          <w:rFonts w:ascii="Times New Roman" w:hAnsi="Times New Roman"/>
          <w:color w:val="000000"/>
          <w:sz w:val="22"/>
          <w:u w:val="single"/>
        </w:rPr>
        <w:t>Severability</w:t>
      </w:r>
      <w:r>
        <w:rPr>
          <w:rFonts w:ascii="Times New Roman" w:hAnsi="Times New Roman"/>
          <w:color w:val="000000"/>
          <w:sz w:val="22"/>
        </w:rPr>
        <w:t>. Any provision of this Amendment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pStyle w:val="TextBody"/>
        <w:bidi w:val="0"/>
        <w:spacing w:before="0" w:after="240"/>
        <w:ind w:left="0" w:right="0" w:firstLine="1440"/>
        <w:jc w:val="both"/>
        <w:rPr>
          <w:rFonts w:ascii="Times New Roman" w:hAnsi="Times New Roman"/>
          <w:color w:val="010000"/>
          <w:sz w:val="22"/>
        </w:rPr>
      </w:pPr>
      <w:r>
        <w:rPr>
          <w:rFonts w:ascii="Times New Roman" w:hAnsi="Times New Roman"/>
          <w:color w:val="010000"/>
          <w:sz w:val="22"/>
        </w:rPr>
        <w:t>(g)</w:t>
      </w:r>
    </w:p>
    <w:p>
      <w:pPr>
        <w:pStyle w:val="TextBody"/>
        <w:bidi w:val="0"/>
        <w:spacing w:before="0" w:after="240"/>
        <w:jc w:val="both"/>
        <w:rPr/>
      </w:pPr>
      <w:r>
        <w:rPr>
          <w:rFonts w:ascii="Times New Roman" w:hAnsi="Times New Roman"/>
          <w:color w:val="000000"/>
          <w:sz w:val="22"/>
          <w:u w:val="single"/>
        </w:rPr>
        <w:t>Miscellaneous</w:t>
      </w:r>
      <w:r>
        <w:rPr>
          <w:rFonts w:ascii="Times New Roman" w:hAnsi="Times New Roman"/>
          <w:color w:val="000000"/>
          <w:sz w:val="22"/>
        </w:rPr>
        <w:t xml:space="preserve">. Section 9.06 of the Credit Agreement is hereby incorporated by reference, </w:t>
      </w:r>
      <w:r>
        <w:rPr>
          <w:rFonts w:ascii="Times New Roman" w:hAnsi="Times New Roman"/>
          <w:i/>
          <w:color w:val="000000"/>
          <w:sz w:val="22"/>
        </w:rPr>
        <w:t>mutatis mutandis</w:t>
      </w:r>
      <w:r>
        <w:rPr>
          <w:rFonts w:ascii="Times New Roman" w:hAnsi="Times New Roman"/>
          <w:color w:val="000000"/>
          <w:sz w:val="22"/>
        </w:rPr>
        <w:t xml:space="preserve">. </w:t>
      </w:r>
    </w:p>
    <w:p>
      <w:pPr>
        <w:pStyle w:val="TextBody"/>
        <w:bidi w:val="0"/>
        <w:spacing w:before="0" w:after="240"/>
        <w:ind w:left="0" w:right="0" w:firstLine="1440"/>
        <w:jc w:val="both"/>
        <w:rPr>
          <w:rFonts w:ascii="Times New Roman" w:hAnsi="Times New Roman"/>
          <w:color w:val="010000"/>
          <w:sz w:val="22"/>
        </w:rPr>
      </w:pPr>
      <w:r>
        <w:rPr>
          <w:rFonts w:ascii="Times New Roman" w:hAnsi="Times New Roman"/>
          <w:color w:val="010000"/>
          <w:sz w:val="22"/>
        </w:rPr>
        <w:t>(h)</w:t>
      </w:r>
    </w:p>
    <w:p>
      <w:pPr>
        <w:pStyle w:val="TextBody"/>
        <w:bidi w:val="0"/>
        <w:spacing w:before="0" w:after="240"/>
        <w:jc w:val="both"/>
        <w:rPr/>
      </w:pPr>
      <w:r>
        <w:rPr>
          <w:rFonts w:ascii="Times New Roman" w:hAnsi="Times New Roman"/>
          <w:color w:val="000000"/>
          <w:sz w:val="22"/>
          <w:u w:val="single"/>
        </w:rPr>
        <w:t>No Novation</w:t>
      </w:r>
      <w:r>
        <w:rPr>
          <w:rFonts w:ascii="Times New Roman" w:hAnsi="Times New Roman"/>
          <w:color w:val="000000"/>
          <w:sz w:val="22"/>
        </w:rPr>
        <w:t>. This Amendment and all other agreements and instruments executed and delivered herewith are not intended to, shall not be construed to, and do not constitute a novation or termination of the Credit Agreement or any other Loan Document nor any of the Secured Obligations or the Liens and security interests granted in favor of the Administrative Agent on behalf of the Secured Parties securing such Secured Obligations, in each case, as in effect prior to the Amendment No. 1 Effective Date.</w:t>
      </w:r>
    </w:p>
    <w:p>
      <w:pPr>
        <w:pStyle w:val="TextBody"/>
        <w:bidi w:val="0"/>
        <w:spacing w:before="0" w:after="240"/>
        <w:jc w:val="center"/>
        <w:rPr>
          <w:rFonts w:ascii="Times New Roman" w:hAnsi="Times New Roman"/>
          <w:sz w:val="20"/>
        </w:rPr>
      </w:pPr>
      <w:r>
        <w:rPr>
          <w:rFonts w:ascii="Times New Roman" w:hAnsi="Times New Roman"/>
          <w:color w:val="000000"/>
          <w:sz w:val="22"/>
        </w:rPr>
        <w:t>[</w:t>
      </w:r>
      <w:r>
        <w:rPr>
          <w:rFonts w:ascii="Times New Roman" w:hAnsi="Times New Roman"/>
          <w:i/>
          <w:color w:val="000000"/>
          <w:sz w:val="22"/>
        </w:rPr>
        <w:t>Signature Pages Follow</w:t>
      </w:r>
      <w:r>
        <w:rPr>
          <w:rFonts w:ascii="Times New Roman" w:hAnsi="Times New Roman"/>
          <w:color w:val="000000"/>
          <w:sz w:val="22"/>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Each of the parties hereto has caused a counterpart of this Amendment to be duly executed and delivered as of the date first above written.</w:t>
      </w:r>
    </w:p>
    <w:p>
      <w:pPr>
        <w:pStyle w:val="TextBody"/>
        <w:bidi w:val="0"/>
        <w:spacing w:before="0" w:after="240"/>
        <w:ind w:left="0" w:right="0" w:firstLine="1440"/>
        <w:jc w:val="both"/>
        <w:rPr/>
      </w:pPr>
      <w:r>
        <w:rPr/>
        <w:t> </w:t>
      </w:r>
    </w:p>
    <w:p>
      <w:pPr>
        <w:pStyle w:val="TextBody"/>
        <w:bidi w:val="0"/>
        <w:ind w:left="3600" w:right="0" w:firstLine="1440"/>
        <w:jc w:val="left"/>
        <w:rPr>
          <w:rFonts w:ascii="Times New Roman" w:hAnsi="Times New Roman"/>
          <w:color w:val="000000"/>
          <w:sz w:val="22"/>
        </w:rPr>
      </w:pPr>
      <w:r>
        <w:rPr>
          <w:rFonts w:ascii="Times New Roman" w:hAnsi="Times New Roman"/>
          <w:color w:val="000000"/>
          <w:sz w:val="22"/>
        </w:rPr>
        <w:t>ALKERMES PLC,</w:t>
      </w:r>
    </w:p>
    <w:p>
      <w:pPr>
        <w:pStyle w:val="TextBody"/>
        <w:bidi w:val="0"/>
        <w:ind w:left="3600" w:right="0" w:firstLine="1440"/>
        <w:jc w:val="left"/>
        <w:rPr>
          <w:rFonts w:ascii="Times New Roman" w:hAnsi="Times New Roman"/>
          <w:color w:val="000000"/>
          <w:sz w:val="22"/>
        </w:rPr>
      </w:pPr>
      <w:r>
        <w:rPr>
          <w:rFonts w:ascii="Times New Roman" w:hAnsi="Times New Roman"/>
          <w:color w:val="000000"/>
          <w:sz w:val="22"/>
        </w:rPr>
        <w:t>as TopCo Borrower</w:t>
      </w:r>
    </w:p>
    <w:p>
      <w:pPr>
        <w:pStyle w:val="TextBody"/>
        <w:bidi w:val="0"/>
        <w:ind w:left="3600" w:right="0" w:firstLine="1440"/>
        <w:jc w:val="left"/>
        <w:rPr/>
      </w:pPr>
      <w:r>
        <w:rPr/>
        <w:t> </w:t>
      </w:r>
    </w:p>
    <w:p>
      <w:pPr>
        <w:pStyle w:val="TextBody"/>
        <w:bidi w:val="0"/>
        <w:ind w:left="3600" w:right="0" w:firstLine="1440"/>
        <w:jc w:val="left"/>
        <w:rPr/>
      </w:pPr>
      <w:r>
        <w:rPr/>
        <w:t> </w:t>
      </w:r>
    </w:p>
    <w:p>
      <w:pPr>
        <w:pStyle w:val="TextBody"/>
        <w:bidi w:val="0"/>
        <w:ind w:left="3600" w:right="0" w:firstLine="1440"/>
        <w:jc w:val="left"/>
        <w:rPr>
          <w:rFonts w:ascii="Times New Roman" w:hAnsi="Times New Roman"/>
          <w:sz w:val="20"/>
        </w:rPr>
      </w:pPr>
      <w:r>
        <w:rPr>
          <w:rFonts w:ascii="Times New Roman" w:hAnsi="Times New Roman"/>
          <w:color w:val="000000"/>
          <w:sz w:val="22"/>
        </w:rPr>
        <w:t>By:</w:t>
      </w:r>
      <w:r>
        <w:rPr>
          <w:rFonts w:ascii="Times New Roman" w:hAnsi="Times New Roman"/>
          <w:color w:val="000000"/>
          <w:sz w:val="20"/>
          <w:u w:val="single"/>
        </w:rPr>
        <w:t xml:space="preserve"> </w:t>
      </w:r>
      <w:r>
        <w:rPr>
          <w:rFonts w:ascii="Times New Roman" w:hAnsi="Times New Roman"/>
          <w:color w:val="000000"/>
          <w:sz w:val="22"/>
          <w:u w:val="single"/>
        </w:rPr>
        <w:t xml:space="preserve">/s/ Declan O’Connor </w:t>
      </w:r>
    </w:p>
    <w:p>
      <w:pPr>
        <w:pStyle w:val="TextBody"/>
        <w:bidi w:val="0"/>
        <w:ind w:left="3600" w:right="0" w:firstLine="1440"/>
        <w:jc w:val="left"/>
        <w:rPr>
          <w:rFonts w:ascii="Times New Roman" w:hAnsi="Times New Roman"/>
          <w:color w:val="000000"/>
          <w:sz w:val="22"/>
        </w:rPr>
      </w:pPr>
      <w:r>
        <w:rPr>
          <w:rFonts w:ascii="Times New Roman" w:hAnsi="Times New Roman"/>
          <w:color w:val="000000"/>
          <w:sz w:val="22"/>
        </w:rPr>
        <w:t>Name: Declan O’Connor</w:t>
      </w:r>
    </w:p>
    <w:p>
      <w:pPr>
        <w:pStyle w:val="TextBody"/>
        <w:bidi w:val="0"/>
        <w:ind w:left="3600" w:right="0" w:firstLine="1440"/>
        <w:jc w:val="left"/>
        <w:rPr>
          <w:rFonts w:ascii="Times New Roman" w:hAnsi="Times New Roman"/>
          <w:color w:val="000000"/>
          <w:sz w:val="22"/>
        </w:rPr>
      </w:pPr>
      <w:r>
        <w:rPr>
          <w:rFonts w:ascii="Times New Roman" w:hAnsi="Times New Roman"/>
          <w:color w:val="000000"/>
          <w:sz w:val="22"/>
        </w:rPr>
        <w:t>Title: Board Authorized Signatory</w:t>
      </w:r>
    </w:p>
    <w:p>
      <w:pPr>
        <w:pStyle w:val="TextBody"/>
        <w:bidi w:val="0"/>
        <w:ind w:left="3600" w:right="0" w:firstLine="1440"/>
        <w:jc w:val="left"/>
        <w:rPr/>
      </w:pPr>
      <w:r>
        <w:rPr/>
        <w:t> </w:t>
      </w:r>
    </w:p>
    <w:p>
      <w:pPr>
        <w:pStyle w:val="TextBody"/>
        <w:bidi w:val="0"/>
        <w:ind w:left="3600" w:right="0" w:firstLine="1440"/>
        <w:jc w:val="left"/>
        <w:rPr/>
      </w:pPr>
      <w:r>
        <w:rPr/>
        <w:t> </w:t>
      </w:r>
    </w:p>
    <w:p>
      <w:pPr>
        <w:pStyle w:val="TextBody"/>
        <w:bidi w:val="0"/>
        <w:ind w:left="3600" w:right="0" w:firstLine="1440"/>
        <w:jc w:val="left"/>
        <w:rPr>
          <w:rFonts w:ascii="Times New Roman" w:hAnsi="Times New Roman"/>
          <w:color w:val="000000"/>
          <w:sz w:val="22"/>
        </w:rPr>
      </w:pPr>
      <w:r>
        <w:rPr>
          <w:rFonts w:ascii="Times New Roman" w:hAnsi="Times New Roman"/>
          <w:color w:val="000000"/>
          <w:sz w:val="22"/>
        </w:rPr>
        <w:t>ALKERMES, INC.,</w:t>
      </w:r>
    </w:p>
    <w:p>
      <w:pPr>
        <w:pStyle w:val="TextBody"/>
        <w:bidi w:val="0"/>
        <w:ind w:left="3600" w:right="0" w:firstLine="1440"/>
        <w:jc w:val="left"/>
        <w:rPr>
          <w:rFonts w:ascii="Times New Roman" w:hAnsi="Times New Roman"/>
          <w:color w:val="000000"/>
          <w:sz w:val="22"/>
        </w:rPr>
      </w:pPr>
      <w:r>
        <w:rPr>
          <w:rFonts w:ascii="Times New Roman" w:hAnsi="Times New Roman"/>
          <w:color w:val="000000"/>
          <w:sz w:val="22"/>
        </w:rPr>
        <w:t>as U.S. Borrower</w:t>
      </w:r>
    </w:p>
    <w:p>
      <w:pPr>
        <w:pStyle w:val="TextBody"/>
        <w:bidi w:val="0"/>
        <w:ind w:left="3600" w:right="0" w:firstLine="1440"/>
        <w:jc w:val="left"/>
        <w:rPr/>
      </w:pPr>
      <w:r>
        <w:rPr/>
        <w:t> </w:t>
      </w:r>
    </w:p>
    <w:p>
      <w:pPr>
        <w:pStyle w:val="TextBody"/>
        <w:bidi w:val="0"/>
        <w:ind w:left="3600" w:right="0" w:firstLine="1440"/>
        <w:jc w:val="left"/>
        <w:rPr/>
      </w:pPr>
      <w:r>
        <w:rPr/>
        <w:t> </w:t>
      </w:r>
    </w:p>
    <w:p>
      <w:pPr>
        <w:pStyle w:val="TextBody"/>
        <w:bidi w:val="0"/>
        <w:ind w:left="3600" w:right="0" w:firstLine="1440"/>
        <w:jc w:val="left"/>
        <w:rPr>
          <w:rFonts w:ascii="Times New Roman" w:hAnsi="Times New Roman"/>
          <w:sz w:val="20"/>
        </w:rPr>
      </w:pPr>
      <w:r>
        <w:rPr>
          <w:rFonts w:ascii="Times New Roman" w:hAnsi="Times New Roman"/>
          <w:color w:val="000000"/>
          <w:sz w:val="22"/>
        </w:rPr>
        <w:t>By:</w:t>
      </w:r>
      <w:r>
        <w:rPr>
          <w:rFonts w:ascii="Times New Roman" w:hAnsi="Times New Roman"/>
          <w:color w:val="000000"/>
          <w:sz w:val="20"/>
          <w:u w:val="single"/>
        </w:rPr>
        <w:t xml:space="preserve"> </w:t>
      </w:r>
      <w:r>
        <w:rPr>
          <w:rFonts w:ascii="Times New Roman" w:hAnsi="Times New Roman"/>
          <w:color w:val="000000"/>
          <w:sz w:val="22"/>
          <w:u w:val="single"/>
        </w:rPr>
        <w:t xml:space="preserve">/s/ Joshua Reed </w:t>
      </w:r>
    </w:p>
    <w:p>
      <w:pPr>
        <w:pStyle w:val="TextBody"/>
        <w:bidi w:val="0"/>
        <w:ind w:left="3600" w:right="0" w:firstLine="1440"/>
        <w:jc w:val="left"/>
        <w:rPr>
          <w:rFonts w:ascii="Times New Roman" w:hAnsi="Times New Roman"/>
          <w:color w:val="000000"/>
          <w:sz w:val="22"/>
        </w:rPr>
      </w:pPr>
      <w:r>
        <w:rPr>
          <w:rFonts w:ascii="Times New Roman" w:hAnsi="Times New Roman"/>
          <w:color w:val="000000"/>
          <w:sz w:val="22"/>
        </w:rPr>
        <w:t>Name: Joshua Reed</w:t>
      </w:r>
    </w:p>
    <w:p>
      <w:pPr>
        <w:pStyle w:val="TextBody"/>
        <w:bidi w:val="0"/>
        <w:ind w:left="3600" w:right="0" w:firstLine="1440"/>
        <w:jc w:val="left"/>
        <w:rPr>
          <w:rFonts w:ascii="Times New Roman" w:hAnsi="Times New Roman"/>
          <w:sz w:val="20"/>
        </w:rPr>
      </w:pPr>
      <w:r>
        <w:rPr>
          <w:rFonts w:ascii="Times New Roman" w:hAnsi="Times New Roman"/>
          <w:color w:val="000000"/>
          <w:sz w:val="22"/>
        </w:rPr>
        <w:t>Title: Senior Vice President, Chief Financial</w:t>
      </w:r>
      <w:r>
        <w:rPr>
          <w:rFonts w:ascii="Times New Roman" w:hAnsi="Times New Roman"/>
          <w:color w:val="000000"/>
          <w:sz w:val="20"/>
        </w:rPr>
        <w:t xml:space="preserve"> </w:t>
      </w:r>
    </w:p>
    <w:p>
      <w:pPr>
        <w:pStyle w:val="TextBody"/>
        <w:bidi w:val="0"/>
        <w:ind w:left="3600" w:right="0" w:firstLine="1440"/>
        <w:jc w:val="left"/>
        <w:rPr>
          <w:rFonts w:ascii="Times New Roman" w:hAnsi="Times New Roman"/>
          <w:color w:val="000000"/>
          <w:sz w:val="22"/>
        </w:rPr>
      </w:pPr>
      <w:r>
        <w:rPr>
          <w:rFonts w:ascii="Times New Roman" w:hAnsi="Times New Roman"/>
          <w:color w:val="000000"/>
          <w:sz w:val="22"/>
        </w:rPr>
        <w:t>Officer</w:t>
      </w:r>
    </w:p>
    <w:p>
      <w:pPr>
        <w:pStyle w:val="TextBody"/>
        <w:bidi w:val="0"/>
        <w:spacing w:before="0" w:after="240"/>
        <w:jc w:val="left"/>
        <w:rPr/>
      </w:pPr>
      <w:r>
        <w:rPr/>
        <w:t> </w:t>
      </w:r>
    </w:p>
    <w:p>
      <w:pPr>
        <w:pStyle w:val="TextBody"/>
        <w:bidi w:val="0"/>
        <w:ind w:left="3600" w:right="0" w:firstLine="1440"/>
        <w:jc w:val="left"/>
        <w:rPr>
          <w:rFonts w:ascii="Times New Roman" w:hAnsi="Times New Roman"/>
          <w:color w:val="000000"/>
          <w:sz w:val="22"/>
        </w:rPr>
      </w:pPr>
      <w:r>
        <w:rPr>
          <w:rFonts w:ascii="Times New Roman" w:hAnsi="Times New Roman"/>
          <w:color w:val="000000"/>
          <w:sz w:val="22"/>
        </w:rPr>
        <w:t>ALKERMES FINANCE LLC,</w:t>
      </w:r>
    </w:p>
    <w:p>
      <w:pPr>
        <w:pStyle w:val="TextBody"/>
        <w:bidi w:val="0"/>
        <w:ind w:left="3600" w:right="0" w:firstLine="1440"/>
        <w:jc w:val="left"/>
        <w:rPr>
          <w:rFonts w:ascii="Times New Roman" w:hAnsi="Times New Roman"/>
          <w:color w:val="000000"/>
          <w:sz w:val="22"/>
        </w:rPr>
      </w:pPr>
      <w:r>
        <w:rPr>
          <w:rFonts w:ascii="Times New Roman" w:hAnsi="Times New Roman"/>
          <w:color w:val="000000"/>
          <w:sz w:val="22"/>
        </w:rPr>
        <w:t>as U.S. Co-Borrower</w:t>
      </w:r>
    </w:p>
    <w:p>
      <w:pPr>
        <w:pStyle w:val="TextBody"/>
        <w:bidi w:val="0"/>
        <w:ind w:left="3600" w:right="0" w:firstLine="1440"/>
        <w:jc w:val="left"/>
        <w:rPr/>
      </w:pPr>
      <w:r>
        <w:rPr/>
        <w:t> </w:t>
      </w:r>
    </w:p>
    <w:p>
      <w:pPr>
        <w:pStyle w:val="TextBody"/>
        <w:bidi w:val="0"/>
        <w:ind w:left="3600" w:right="0" w:firstLine="1440"/>
        <w:jc w:val="left"/>
        <w:rPr/>
      </w:pPr>
      <w:r>
        <w:rPr/>
        <w:t> </w:t>
      </w:r>
    </w:p>
    <w:p>
      <w:pPr>
        <w:pStyle w:val="TextBody"/>
        <w:bidi w:val="0"/>
        <w:ind w:left="3600" w:right="0" w:firstLine="1440"/>
        <w:jc w:val="left"/>
        <w:rPr>
          <w:rFonts w:ascii="Times New Roman" w:hAnsi="Times New Roman"/>
          <w:sz w:val="20"/>
        </w:rPr>
      </w:pPr>
      <w:r>
        <w:rPr>
          <w:rFonts w:ascii="Times New Roman" w:hAnsi="Times New Roman"/>
          <w:color w:val="000000"/>
          <w:sz w:val="22"/>
        </w:rPr>
        <w:t>By:</w:t>
      </w:r>
      <w:r>
        <w:rPr>
          <w:rFonts w:ascii="Times New Roman" w:hAnsi="Times New Roman"/>
          <w:color w:val="000000"/>
          <w:sz w:val="20"/>
          <w:u w:val="single"/>
        </w:rPr>
        <w:t xml:space="preserve"> </w:t>
      </w:r>
      <w:r>
        <w:rPr>
          <w:rFonts w:ascii="Times New Roman" w:hAnsi="Times New Roman"/>
          <w:color w:val="000000"/>
          <w:sz w:val="22"/>
          <w:u w:val="single"/>
        </w:rPr>
        <w:t xml:space="preserve">/s/ Joshua Reed </w:t>
      </w:r>
    </w:p>
    <w:p>
      <w:pPr>
        <w:pStyle w:val="TextBody"/>
        <w:bidi w:val="0"/>
        <w:ind w:left="3600" w:right="0" w:firstLine="1440"/>
        <w:jc w:val="left"/>
        <w:rPr>
          <w:rFonts w:ascii="Times New Roman" w:hAnsi="Times New Roman"/>
          <w:color w:val="000000"/>
          <w:sz w:val="22"/>
        </w:rPr>
      </w:pPr>
      <w:r>
        <w:rPr>
          <w:rFonts w:ascii="Times New Roman" w:hAnsi="Times New Roman"/>
          <w:color w:val="000000"/>
          <w:sz w:val="22"/>
        </w:rPr>
        <w:t>Name: Joshua Reed</w:t>
      </w:r>
    </w:p>
    <w:p>
      <w:pPr>
        <w:pStyle w:val="TextBody"/>
        <w:bidi w:val="0"/>
        <w:ind w:left="3600" w:right="0" w:firstLine="1440"/>
        <w:jc w:val="left"/>
        <w:rPr>
          <w:rFonts w:ascii="Times New Roman" w:hAnsi="Times New Roman"/>
          <w:color w:val="000000"/>
          <w:sz w:val="22"/>
        </w:rPr>
      </w:pPr>
      <w:r>
        <w:rPr>
          <w:rFonts w:ascii="Times New Roman" w:hAnsi="Times New Roman"/>
          <w:color w:val="000000"/>
          <w:sz w:val="22"/>
        </w:rPr>
        <w:t>Title: Treasurer</w:t>
      </w:r>
    </w:p>
    <w:p>
      <w:pPr>
        <w:pStyle w:val="TextBody"/>
        <w:bidi w:val="0"/>
        <w:spacing w:before="0" w:after="240"/>
        <w:ind w:left="3600" w:right="0" w:firstLine="1440"/>
        <w:jc w:val="left"/>
        <w:rPr/>
      </w:pPr>
      <w:r>
        <w:rPr/>
        <w:t> </w:t>
      </w:r>
    </w:p>
    <w:p>
      <w:pPr>
        <w:pStyle w:val="TextBody"/>
        <w:bidi w:val="0"/>
        <w:ind w:left="5040" w:right="0" w:hanging="0"/>
        <w:jc w:val="left"/>
        <w:rPr>
          <w:rFonts w:ascii="Times New Roman" w:hAnsi="Times New Roman"/>
          <w:color w:val="000000"/>
          <w:sz w:val="22"/>
        </w:rPr>
      </w:pPr>
      <w:r>
        <w:rPr>
          <w:rFonts w:ascii="Times New Roman" w:hAnsi="Times New Roman"/>
          <w:color w:val="000000"/>
          <w:sz w:val="22"/>
        </w:rPr>
        <w:t>ALKERMES IRELAND HOLDINGS LIMITED,</w:t>
      </w:r>
    </w:p>
    <w:p>
      <w:pPr>
        <w:pStyle w:val="TextBody"/>
        <w:bidi w:val="0"/>
        <w:ind w:left="5040" w:right="0" w:hanging="0"/>
        <w:jc w:val="left"/>
        <w:rPr>
          <w:rFonts w:ascii="Times New Roman" w:hAnsi="Times New Roman"/>
          <w:color w:val="000000"/>
          <w:sz w:val="22"/>
        </w:rPr>
      </w:pPr>
      <w:r>
        <w:rPr>
          <w:rFonts w:ascii="Times New Roman" w:hAnsi="Times New Roman"/>
          <w:color w:val="000000"/>
          <w:sz w:val="22"/>
        </w:rPr>
        <w:t>as a Subsidiary Guarantor</w:t>
      </w:r>
    </w:p>
    <w:p>
      <w:pPr>
        <w:pStyle w:val="TextBody"/>
        <w:bidi w:val="0"/>
        <w:ind w:left="5040" w:right="0" w:hanging="0"/>
        <w:jc w:val="left"/>
        <w:rPr/>
      </w:pPr>
      <w:r>
        <w:rPr/>
        <w:t> </w:t>
      </w:r>
    </w:p>
    <w:p>
      <w:pPr>
        <w:pStyle w:val="TextBody"/>
        <w:bidi w:val="0"/>
        <w:ind w:left="5040" w:right="0" w:hanging="0"/>
        <w:jc w:val="left"/>
        <w:rPr/>
      </w:pPr>
      <w:r>
        <w:rPr/>
        <w:t> </w:t>
      </w:r>
    </w:p>
    <w:p>
      <w:pPr>
        <w:pStyle w:val="TextBody"/>
        <w:bidi w:val="0"/>
        <w:ind w:left="5040" w:right="0" w:hanging="0"/>
        <w:jc w:val="left"/>
        <w:rPr>
          <w:rFonts w:ascii="Times New Roman" w:hAnsi="Times New Roman"/>
          <w:sz w:val="20"/>
        </w:rPr>
      </w:pPr>
      <w:r>
        <w:rPr>
          <w:rFonts w:ascii="Times New Roman" w:hAnsi="Times New Roman"/>
          <w:color w:val="000000"/>
          <w:sz w:val="22"/>
        </w:rPr>
        <w:t>By:</w:t>
      </w:r>
      <w:r>
        <w:rPr>
          <w:rFonts w:ascii="Times New Roman" w:hAnsi="Times New Roman"/>
          <w:color w:val="000000"/>
          <w:sz w:val="20"/>
          <w:u w:val="single"/>
        </w:rPr>
        <w:t xml:space="preserve"> </w:t>
      </w:r>
      <w:r>
        <w:rPr>
          <w:rFonts w:ascii="Times New Roman" w:hAnsi="Times New Roman"/>
          <w:color w:val="000000"/>
          <w:sz w:val="22"/>
          <w:u w:val="single"/>
        </w:rPr>
        <w:t xml:space="preserve">/s/ Declan O’Connor </w:t>
      </w:r>
    </w:p>
    <w:p>
      <w:pPr>
        <w:pStyle w:val="TextBody"/>
        <w:bidi w:val="0"/>
        <w:ind w:left="5040" w:right="0" w:hanging="0"/>
        <w:jc w:val="left"/>
        <w:rPr>
          <w:rFonts w:ascii="Times New Roman" w:hAnsi="Times New Roman"/>
          <w:color w:val="000000"/>
          <w:sz w:val="22"/>
        </w:rPr>
      </w:pPr>
      <w:r>
        <w:rPr>
          <w:rFonts w:ascii="Times New Roman" w:hAnsi="Times New Roman"/>
          <w:color w:val="000000"/>
          <w:sz w:val="22"/>
        </w:rPr>
        <w:t>Name: Declan O’Connor</w:t>
      </w:r>
    </w:p>
    <w:p>
      <w:pPr>
        <w:pStyle w:val="TextBody"/>
        <w:bidi w:val="0"/>
        <w:ind w:left="5040" w:right="0" w:hanging="0"/>
        <w:jc w:val="left"/>
        <w:rPr>
          <w:rFonts w:ascii="Times New Roman" w:hAnsi="Times New Roman"/>
          <w:color w:val="000000"/>
          <w:sz w:val="22"/>
        </w:rPr>
      </w:pPr>
      <w:r>
        <w:rPr>
          <w:rFonts w:ascii="Times New Roman" w:hAnsi="Times New Roman"/>
          <w:color w:val="000000"/>
          <w:sz w:val="22"/>
        </w:rPr>
        <w:t>Title: Director</w:t>
      </w:r>
    </w:p>
    <w:p>
      <w:pPr>
        <w:pStyle w:val="TextBody"/>
        <w:bidi w:val="0"/>
        <w:spacing w:before="0" w:after="240"/>
        <w:ind w:left="5040" w:right="0" w:hanging="0"/>
        <w:jc w:val="left"/>
        <w:rPr/>
      </w:pPr>
      <w:r>
        <w:rPr/>
        <w:t> </w:t>
      </w:r>
    </w:p>
    <w:p>
      <w:pPr>
        <w:pStyle w:val="TextBody"/>
        <w:bidi w:val="0"/>
        <w:ind w:left="5040" w:right="0" w:hanging="0"/>
        <w:jc w:val="left"/>
        <w:rPr>
          <w:rFonts w:ascii="Times New Roman" w:hAnsi="Times New Roman"/>
          <w:color w:val="000000"/>
          <w:sz w:val="22"/>
        </w:rPr>
      </w:pPr>
      <w:r>
        <w:rPr>
          <w:rFonts w:ascii="Times New Roman" w:hAnsi="Times New Roman"/>
          <w:color w:val="000000"/>
          <w:sz w:val="22"/>
        </w:rPr>
        <w:t>ALKERMES FINANCE IRELAND (NO 3) LIMITED,</w:t>
      </w:r>
    </w:p>
    <w:p>
      <w:pPr>
        <w:pStyle w:val="TextBody"/>
        <w:bidi w:val="0"/>
        <w:ind w:left="5040" w:right="0" w:hanging="0"/>
        <w:jc w:val="left"/>
        <w:rPr>
          <w:rFonts w:ascii="Times New Roman" w:hAnsi="Times New Roman"/>
          <w:color w:val="000000"/>
          <w:sz w:val="22"/>
        </w:rPr>
      </w:pPr>
      <w:r>
        <w:rPr>
          <w:rFonts w:ascii="Times New Roman" w:hAnsi="Times New Roman"/>
          <w:color w:val="000000"/>
          <w:sz w:val="22"/>
        </w:rPr>
        <w:t>as a Subsidiary Guarantor</w:t>
      </w:r>
    </w:p>
    <w:p>
      <w:pPr>
        <w:pStyle w:val="TextBody"/>
        <w:bidi w:val="0"/>
        <w:ind w:left="5040" w:right="0" w:hanging="0"/>
        <w:jc w:val="left"/>
        <w:rPr/>
      </w:pPr>
      <w:r>
        <w:rPr/>
        <w:t> </w:t>
      </w:r>
    </w:p>
    <w:p>
      <w:pPr>
        <w:pStyle w:val="TextBody"/>
        <w:bidi w:val="0"/>
        <w:ind w:left="5040" w:right="0" w:hanging="0"/>
        <w:jc w:val="left"/>
        <w:rPr/>
      </w:pPr>
      <w:r>
        <w:rPr/>
        <w:t> </w:t>
      </w:r>
    </w:p>
    <w:p>
      <w:pPr>
        <w:pStyle w:val="TextBody"/>
        <w:bidi w:val="0"/>
        <w:ind w:left="5040" w:right="0" w:hanging="0"/>
        <w:jc w:val="left"/>
        <w:rPr>
          <w:rFonts w:ascii="Times New Roman" w:hAnsi="Times New Roman"/>
          <w:sz w:val="20"/>
        </w:rPr>
      </w:pPr>
      <w:r>
        <w:rPr>
          <w:rFonts w:ascii="Times New Roman" w:hAnsi="Times New Roman"/>
          <w:color w:val="000000"/>
          <w:sz w:val="22"/>
        </w:rPr>
        <w:t>By:</w:t>
      </w:r>
      <w:r>
        <w:rPr>
          <w:rFonts w:ascii="Times New Roman" w:hAnsi="Times New Roman"/>
          <w:color w:val="000000"/>
          <w:sz w:val="20"/>
          <w:u w:val="single"/>
        </w:rPr>
        <w:t xml:space="preserve"> </w:t>
      </w:r>
      <w:r>
        <w:rPr>
          <w:rFonts w:ascii="Times New Roman" w:hAnsi="Times New Roman"/>
          <w:color w:val="000000"/>
          <w:sz w:val="22"/>
          <w:u w:val="single"/>
        </w:rPr>
        <w:t xml:space="preserve">/s/ Declan O’Connor </w:t>
      </w:r>
    </w:p>
    <w:p>
      <w:pPr>
        <w:pStyle w:val="TextBody"/>
        <w:bidi w:val="0"/>
        <w:ind w:left="5040" w:right="0" w:hanging="0"/>
        <w:jc w:val="left"/>
        <w:rPr>
          <w:rFonts w:ascii="Times New Roman" w:hAnsi="Times New Roman"/>
          <w:color w:val="000000"/>
          <w:sz w:val="22"/>
        </w:rPr>
      </w:pPr>
      <w:r>
        <w:rPr>
          <w:rFonts w:ascii="Times New Roman" w:hAnsi="Times New Roman"/>
          <w:color w:val="000000"/>
          <w:sz w:val="22"/>
        </w:rPr>
        <w:t>Name: Declan O’Connor</w:t>
      </w:r>
    </w:p>
    <w:p>
      <w:pPr>
        <w:pStyle w:val="TextBody"/>
        <w:bidi w:val="0"/>
        <w:ind w:left="5040" w:right="0" w:hanging="0"/>
        <w:jc w:val="left"/>
        <w:rPr>
          <w:rFonts w:ascii="Times New Roman" w:hAnsi="Times New Roman"/>
          <w:color w:val="000000"/>
          <w:sz w:val="22"/>
        </w:rPr>
      </w:pPr>
      <w:r>
        <w:rPr>
          <w:rFonts w:ascii="Times New Roman" w:hAnsi="Times New Roman"/>
          <w:color w:val="000000"/>
          <w:sz w:val="22"/>
        </w:rPr>
        <w:t>Title: Director</w:t>
      </w:r>
    </w:p>
    <w:p>
      <w:pPr>
        <w:pStyle w:val="TextBody"/>
        <w:bidi w:val="0"/>
        <w:jc w:val="center"/>
        <w:rPr>
          <w:rFonts w:ascii="Times New Roman" w:hAnsi="Times New Roman"/>
          <w:sz w:val="20"/>
        </w:rPr>
      </w:pPr>
      <w:r>
        <w:rPr>
          <w:rFonts w:ascii="Times New Roman" w:hAnsi="Times New Roman"/>
          <w:i/>
          <w:color w:val="000000"/>
          <w:sz w:val="22"/>
        </w:rPr>
        <w:t>[Signature Page to Amendment No. 1 to Credit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ind w:left="5040" w:right="0" w:hanging="0"/>
        <w:jc w:val="left"/>
        <w:rPr/>
      </w:pPr>
      <w:r>
        <w:rPr/>
        <w:t> </w:t>
      </w:r>
    </w:p>
    <w:p>
      <w:pPr>
        <w:pStyle w:val="TextBody"/>
        <w:bidi w:val="0"/>
        <w:ind w:left="5040" w:right="0" w:hanging="0"/>
        <w:jc w:val="left"/>
        <w:rPr/>
      </w:pPr>
      <w:r>
        <w:rPr/>
        <w:t> </w:t>
      </w:r>
    </w:p>
    <w:p>
      <w:pPr>
        <w:pStyle w:val="TextBody"/>
        <w:bidi w:val="0"/>
        <w:ind w:left="5040" w:right="0" w:hanging="0"/>
        <w:jc w:val="left"/>
        <w:rPr>
          <w:rFonts w:ascii="Times New Roman" w:hAnsi="Times New Roman"/>
          <w:color w:val="000000"/>
          <w:sz w:val="22"/>
        </w:rPr>
      </w:pPr>
      <w:r>
        <w:rPr>
          <w:rFonts w:ascii="Times New Roman" w:hAnsi="Times New Roman"/>
          <w:color w:val="000000"/>
          <w:sz w:val="22"/>
        </w:rPr>
        <w:t>ALKERMES PHARMA IRELAND LIMITED,</w:t>
      </w:r>
    </w:p>
    <w:p>
      <w:pPr>
        <w:pStyle w:val="TextBody"/>
        <w:bidi w:val="0"/>
        <w:ind w:left="5040" w:right="0" w:hanging="0"/>
        <w:jc w:val="left"/>
        <w:rPr>
          <w:rFonts w:ascii="Times New Roman" w:hAnsi="Times New Roman"/>
          <w:color w:val="000000"/>
          <w:sz w:val="22"/>
        </w:rPr>
      </w:pPr>
      <w:r>
        <w:rPr>
          <w:rFonts w:ascii="Times New Roman" w:hAnsi="Times New Roman"/>
          <w:color w:val="000000"/>
          <w:sz w:val="22"/>
        </w:rPr>
        <w:t>as a Subsidiary Guarantor</w:t>
      </w:r>
    </w:p>
    <w:p>
      <w:pPr>
        <w:pStyle w:val="TextBody"/>
        <w:bidi w:val="0"/>
        <w:ind w:left="5040" w:right="0" w:hanging="0"/>
        <w:jc w:val="left"/>
        <w:rPr/>
      </w:pPr>
      <w:r>
        <w:rPr/>
        <w:t> </w:t>
      </w:r>
    </w:p>
    <w:p>
      <w:pPr>
        <w:pStyle w:val="TextBody"/>
        <w:bidi w:val="0"/>
        <w:ind w:left="5040" w:right="0" w:hanging="0"/>
        <w:jc w:val="left"/>
        <w:rPr/>
      </w:pPr>
      <w:r>
        <w:rPr/>
        <w:t> </w:t>
      </w:r>
    </w:p>
    <w:p>
      <w:pPr>
        <w:pStyle w:val="TextBody"/>
        <w:bidi w:val="0"/>
        <w:ind w:left="5040" w:right="0" w:hanging="0"/>
        <w:jc w:val="left"/>
        <w:rPr>
          <w:rFonts w:ascii="Times New Roman" w:hAnsi="Times New Roman"/>
          <w:sz w:val="20"/>
        </w:rPr>
      </w:pPr>
      <w:r>
        <w:rPr>
          <w:rFonts w:ascii="Times New Roman" w:hAnsi="Times New Roman"/>
          <w:color w:val="000000"/>
          <w:sz w:val="22"/>
        </w:rPr>
        <w:t>By:</w:t>
      </w:r>
      <w:r>
        <w:rPr>
          <w:rFonts w:ascii="Times New Roman" w:hAnsi="Times New Roman"/>
          <w:color w:val="000000"/>
          <w:sz w:val="20"/>
          <w:u w:val="single"/>
        </w:rPr>
        <w:t xml:space="preserve"> </w:t>
      </w:r>
      <w:r>
        <w:rPr>
          <w:rFonts w:ascii="Times New Roman" w:hAnsi="Times New Roman"/>
          <w:color w:val="000000"/>
          <w:sz w:val="22"/>
          <w:u w:val="single"/>
        </w:rPr>
        <w:t xml:space="preserve">/s/ Declan O’Connor </w:t>
      </w:r>
    </w:p>
    <w:p>
      <w:pPr>
        <w:pStyle w:val="TextBody"/>
        <w:bidi w:val="0"/>
        <w:ind w:left="5040" w:right="0" w:hanging="0"/>
        <w:jc w:val="left"/>
        <w:rPr>
          <w:rFonts w:ascii="Times New Roman" w:hAnsi="Times New Roman"/>
          <w:color w:val="000000"/>
          <w:sz w:val="22"/>
        </w:rPr>
      </w:pPr>
      <w:r>
        <w:rPr>
          <w:rFonts w:ascii="Times New Roman" w:hAnsi="Times New Roman"/>
          <w:color w:val="000000"/>
          <w:sz w:val="22"/>
        </w:rPr>
        <w:t>Name: Declan O’Connor</w:t>
      </w:r>
    </w:p>
    <w:p>
      <w:pPr>
        <w:pStyle w:val="TextBody"/>
        <w:bidi w:val="0"/>
        <w:ind w:left="5040" w:right="0" w:hanging="0"/>
        <w:jc w:val="left"/>
        <w:rPr>
          <w:rFonts w:ascii="Times New Roman" w:hAnsi="Times New Roman"/>
          <w:color w:val="000000"/>
          <w:sz w:val="22"/>
        </w:rPr>
      </w:pPr>
      <w:r>
        <w:rPr>
          <w:rFonts w:ascii="Times New Roman" w:hAnsi="Times New Roman"/>
          <w:color w:val="000000"/>
          <w:sz w:val="22"/>
        </w:rPr>
        <w:t>Title: Director</w:t>
      </w:r>
    </w:p>
    <w:p>
      <w:pPr>
        <w:pStyle w:val="TextBody"/>
        <w:bidi w:val="0"/>
        <w:spacing w:before="0" w:after="240"/>
        <w:ind w:left="5040" w:right="0" w:hanging="0"/>
        <w:jc w:val="left"/>
        <w:rPr/>
      </w:pPr>
      <w:r>
        <w:rPr/>
        <w:t> </w:t>
      </w:r>
    </w:p>
    <w:p>
      <w:pPr>
        <w:pStyle w:val="TextBody"/>
        <w:bidi w:val="0"/>
        <w:ind w:left="5040" w:right="0" w:hanging="0"/>
        <w:jc w:val="left"/>
        <w:rPr>
          <w:rFonts w:ascii="Times New Roman" w:hAnsi="Times New Roman"/>
          <w:color w:val="000000"/>
          <w:sz w:val="22"/>
        </w:rPr>
      </w:pPr>
      <w:r>
        <w:rPr>
          <w:rFonts w:ascii="Times New Roman" w:hAnsi="Times New Roman"/>
          <w:color w:val="000000"/>
          <w:sz w:val="22"/>
        </w:rPr>
        <w:t>ALKERMES SCIENCE FOUR LIMITED,</w:t>
      </w:r>
    </w:p>
    <w:p>
      <w:pPr>
        <w:pStyle w:val="TextBody"/>
        <w:bidi w:val="0"/>
        <w:ind w:left="5040" w:right="0" w:hanging="0"/>
        <w:jc w:val="left"/>
        <w:rPr>
          <w:rFonts w:ascii="Times New Roman" w:hAnsi="Times New Roman"/>
          <w:color w:val="000000"/>
          <w:sz w:val="22"/>
        </w:rPr>
      </w:pPr>
      <w:r>
        <w:rPr>
          <w:rFonts w:ascii="Times New Roman" w:hAnsi="Times New Roman"/>
          <w:color w:val="000000"/>
          <w:sz w:val="22"/>
        </w:rPr>
        <w:t>as a Subsidiary Guarantor</w:t>
      </w:r>
    </w:p>
    <w:p>
      <w:pPr>
        <w:pStyle w:val="TextBody"/>
        <w:bidi w:val="0"/>
        <w:ind w:left="5040" w:right="0" w:hanging="0"/>
        <w:jc w:val="left"/>
        <w:rPr/>
      </w:pPr>
      <w:r>
        <w:rPr/>
        <w:t> </w:t>
      </w:r>
    </w:p>
    <w:p>
      <w:pPr>
        <w:pStyle w:val="TextBody"/>
        <w:bidi w:val="0"/>
        <w:ind w:left="5040" w:right="0" w:hanging="0"/>
        <w:jc w:val="left"/>
        <w:rPr/>
      </w:pPr>
      <w:r>
        <w:rPr/>
        <w:t> </w:t>
      </w:r>
    </w:p>
    <w:p>
      <w:pPr>
        <w:pStyle w:val="TextBody"/>
        <w:bidi w:val="0"/>
        <w:ind w:left="5040" w:right="0" w:hanging="0"/>
        <w:jc w:val="left"/>
        <w:rPr>
          <w:rFonts w:ascii="Times New Roman" w:hAnsi="Times New Roman"/>
          <w:sz w:val="20"/>
        </w:rPr>
      </w:pPr>
      <w:r>
        <w:rPr>
          <w:rFonts w:ascii="Times New Roman" w:hAnsi="Times New Roman"/>
          <w:color w:val="000000"/>
          <w:sz w:val="22"/>
        </w:rPr>
        <w:t>By:</w:t>
      </w:r>
      <w:r>
        <w:rPr>
          <w:rFonts w:ascii="Times New Roman" w:hAnsi="Times New Roman"/>
          <w:color w:val="000000"/>
          <w:sz w:val="20"/>
          <w:u w:val="single"/>
        </w:rPr>
        <w:t xml:space="preserve"> </w:t>
      </w:r>
      <w:r>
        <w:rPr>
          <w:rFonts w:ascii="Times New Roman" w:hAnsi="Times New Roman"/>
          <w:color w:val="000000"/>
          <w:sz w:val="22"/>
          <w:u w:val="single"/>
        </w:rPr>
        <w:t xml:space="preserve">/s/ Declan O’Connor </w:t>
      </w:r>
    </w:p>
    <w:p>
      <w:pPr>
        <w:pStyle w:val="TextBody"/>
        <w:bidi w:val="0"/>
        <w:ind w:left="5040" w:right="0" w:hanging="0"/>
        <w:jc w:val="left"/>
        <w:rPr>
          <w:rFonts w:ascii="Times New Roman" w:hAnsi="Times New Roman"/>
          <w:color w:val="000000"/>
          <w:sz w:val="22"/>
        </w:rPr>
      </w:pPr>
      <w:r>
        <w:rPr>
          <w:rFonts w:ascii="Times New Roman" w:hAnsi="Times New Roman"/>
          <w:color w:val="000000"/>
          <w:sz w:val="22"/>
        </w:rPr>
        <w:t>Name: Declan O’Connor</w:t>
      </w:r>
    </w:p>
    <w:p>
      <w:pPr>
        <w:pStyle w:val="TextBody"/>
        <w:bidi w:val="0"/>
        <w:ind w:left="5040" w:right="0" w:hanging="0"/>
        <w:jc w:val="left"/>
        <w:rPr>
          <w:rFonts w:ascii="Times New Roman" w:hAnsi="Times New Roman"/>
          <w:color w:val="000000"/>
          <w:sz w:val="22"/>
        </w:rPr>
      </w:pPr>
      <w:r>
        <w:rPr>
          <w:rFonts w:ascii="Times New Roman" w:hAnsi="Times New Roman"/>
          <w:color w:val="000000"/>
          <w:sz w:val="22"/>
        </w:rPr>
        <w:t>Title: Director</w:t>
      </w:r>
    </w:p>
    <w:p>
      <w:pPr>
        <w:pStyle w:val="TextBody"/>
        <w:bidi w:val="0"/>
        <w:spacing w:before="0" w:after="240"/>
        <w:ind w:left="5040" w:right="0" w:hanging="0"/>
        <w:jc w:val="left"/>
        <w:rPr/>
      </w:pPr>
      <w:r>
        <w:rPr/>
        <w:t> </w:t>
      </w:r>
    </w:p>
    <w:p>
      <w:pPr>
        <w:pStyle w:val="TextBody"/>
        <w:bidi w:val="0"/>
        <w:ind w:left="5040" w:right="0" w:hanging="0"/>
        <w:jc w:val="left"/>
        <w:rPr>
          <w:rFonts w:ascii="Times New Roman" w:hAnsi="Times New Roman"/>
          <w:color w:val="000000"/>
          <w:sz w:val="22"/>
        </w:rPr>
      </w:pPr>
      <w:r>
        <w:rPr>
          <w:rFonts w:ascii="Times New Roman" w:hAnsi="Times New Roman"/>
          <w:color w:val="000000"/>
          <w:sz w:val="22"/>
        </w:rPr>
        <w:t>ALKERMES SCIENCE FIVE LIMITED,</w:t>
      </w:r>
    </w:p>
    <w:p>
      <w:pPr>
        <w:pStyle w:val="TextBody"/>
        <w:bidi w:val="0"/>
        <w:ind w:left="5040" w:right="0" w:hanging="0"/>
        <w:jc w:val="left"/>
        <w:rPr>
          <w:rFonts w:ascii="Times New Roman" w:hAnsi="Times New Roman"/>
          <w:color w:val="000000"/>
          <w:sz w:val="22"/>
        </w:rPr>
      </w:pPr>
      <w:r>
        <w:rPr>
          <w:rFonts w:ascii="Times New Roman" w:hAnsi="Times New Roman"/>
          <w:color w:val="000000"/>
          <w:sz w:val="22"/>
        </w:rPr>
        <w:t>as a Subsidiary Guarantor</w:t>
      </w:r>
    </w:p>
    <w:p>
      <w:pPr>
        <w:pStyle w:val="TextBody"/>
        <w:bidi w:val="0"/>
        <w:ind w:left="5040" w:right="0" w:hanging="0"/>
        <w:jc w:val="left"/>
        <w:rPr/>
      </w:pPr>
      <w:r>
        <w:rPr/>
        <w:t> </w:t>
      </w:r>
    </w:p>
    <w:p>
      <w:pPr>
        <w:pStyle w:val="TextBody"/>
        <w:bidi w:val="0"/>
        <w:ind w:left="5040" w:right="0" w:hanging="0"/>
        <w:jc w:val="left"/>
        <w:rPr/>
      </w:pPr>
      <w:r>
        <w:rPr/>
        <w:t> </w:t>
      </w:r>
    </w:p>
    <w:p>
      <w:pPr>
        <w:pStyle w:val="TextBody"/>
        <w:bidi w:val="0"/>
        <w:ind w:left="5040" w:right="0" w:hanging="0"/>
        <w:jc w:val="left"/>
        <w:rPr>
          <w:rFonts w:ascii="Times New Roman" w:hAnsi="Times New Roman"/>
          <w:sz w:val="20"/>
        </w:rPr>
      </w:pPr>
      <w:r>
        <w:rPr>
          <w:rFonts w:ascii="Times New Roman" w:hAnsi="Times New Roman"/>
          <w:color w:val="000000"/>
          <w:sz w:val="22"/>
        </w:rPr>
        <w:t>By:</w:t>
      </w:r>
      <w:r>
        <w:rPr>
          <w:rFonts w:ascii="Times New Roman" w:hAnsi="Times New Roman"/>
          <w:color w:val="000000"/>
          <w:sz w:val="20"/>
          <w:u w:val="single"/>
        </w:rPr>
        <w:t xml:space="preserve"> </w:t>
      </w:r>
      <w:r>
        <w:rPr>
          <w:rFonts w:ascii="Times New Roman" w:hAnsi="Times New Roman"/>
          <w:color w:val="000000"/>
          <w:sz w:val="22"/>
          <w:u w:val="single"/>
        </w:rPr>
        <w:t xml:space="preserve">/s/ Declan O’Connor </w:t>
      </w:r>
    </w:p>
    <w:p>
      <w:pPr>
        <w:pStyle w:val="TextBody"/>
        <w:bidi w:val="0"/>
        <w:ind w:left="5040" w:right="0" w:hanging="0"/>
        <w:jc w:val="left"/>
        <w:rPr>
          <w:rFonts w:ascii="Times New Roman" w:hAnsi="Times New Roman"/>
          <w:color w:val="000000"/>
          <w:sz w:val="22"/>
        </w:rPr>
      </w:pPr>
      <w:r>
        <w:rPr>
          <w:rFonts w:ascii="Times New Roman" w:hAnsi="Times New Roman"/>
          <w:color w:val="000000"/>
          <w:sz w:val="22"/>
        </w:rPr>
        <w:t>Name: Declan O’Connor</w:t>
      </w:r>
    </w:p>
    <w:p>
      <w:pPr>
        <w:pStyle w:val="TextBody"/>
        <w:bidi w:val="0"/>
        <w:ind w:left="5040" w:right="0" w:hanging="0"/>
        <w:jc w:val="left"/>
        <w:rPr>
          <w:rFonts w:ascii="Times New Roman" w:hAnsi="Times New Roman"/>
          <w:color w:val="000000"/>
          <w:sz w:val="22"/>
        </w:rPr>
      </w:pPr>
      <w:r>
        <w:rPr>
          <w:rFonts w:ascii="Times New Roman" w:hAnsi="Times New Roman"/>
          <w:color w:val="000000"/>
          <w:sz w:val="22"/>
        </w:rPr>
        <w:t>Title: Director</w:t>
      </w:r>
    </w:p>
    <w:p>
      <w:pPr>
        <w:pStyle w:val="TextBody"/>
        <w:bidi w:val="0"/>
        <w:spacing w:before="0" w:after="240"/>
        <w:ind w:left="5040" w:right="0" w:hanging="0"/>
        <w:jc w:val="left"/>
        <w:rPr/>
      </w:pPr>
      <w:r>
        <w:rPr/>
        <w:t> </w:t>
      </w:r>
    </w:p>
    <w:p>
      <w:pPr>
        <w:pStyle w:val="TextBody"/>
        <w:bidi w:val="0"/>
        <w:ind w:left="5040" w:right="0" w:hanging="0"/>
        <w:jc w:val="left"/>
        <w:rPr>
          <w:rFonts w:ascii="Times New Roman" w:hAnsi="Times New Roman"/>
          <w:color w:val="000000"/>
          <w:sz w:val="22"/>
        </w:rPr>
      </w:pPr>
      <w:r>
        <w:rPr>
          <w:rFonts w:ascii="Times New Roman" w:hAnsi="Times New Roman"/>
          <w:color w:val="000000"/>
          <w:sz w:val="22"/>
        </w:rPr>
        <w:t>DARAVITA PHARMA IRELAND LIMITED,</w:t>
      </w:r>
    </w:p>
    <w:p>
      <w:pPr>
        <w:pStyle w:val="TextBody"/>
        <w:bidi w:val="0"/>
        <w:ind w:left="5040" w:right="0" w:hanging="0"/>
        <w:jc w:val="left"/>
        <w:rPr>
          <w:rFonts w:ascii="Times New Roman" w:hAnsi="Times New Roman"/>
          <w:color w:val="000000"/>
          <w:sz w:val="22"/>
        </w:rPr>
      </w:pPr>
      <w:r>
        <w:rPr>
          <w:rFonts w:ascii="Times New Roman" w:hAnsi="Times New Roman"/>
          <w:color w:val="000000"/>
          <w:sz w:val="22"/>
        </w:rPr>
        <w:t>as a Subsidiary Guarantor</w:t>
      </w:r>
    </w:p>
    <w:p>
      <w:pPr>
        <w:pStyle w:val="TextBody"/>
        <w:bidi w:val="0"/>
        <w:ind w:left="5040" w:right="0" w:hanging="0"/>
        <w:jc w:val="left"/>
        <w:rPr/>
      </w:pPr>
      <w:r>
        <w:rPr/>
        <w:t> </w:t>
      </w:r>
    </w:p>
    <w:p>
      <w:pPr>
        <w:pStyle w:val="TextBody"/>
        <w:bidi w:val="0"/>
        <w:ind w:left="5040" w:right="0" w:hanging="0"/>
        <w:jc w:val="left"/>
        <w:rPr/>
      </w:pPr>
      <w:r>
        <w:rPr/>
        <w:t> </w:t>
      </w:r>
    </w:p>
    <w:p>
      <w:pPr>
        <w:pStyle w:val="TextBody"/>
        <w:bidi w:val="0"/>
        <w:ind w:left="5040" w:right="0" w:hanging="0"/>
        <w:jc w:val="left"/>
        <w:rPr>
          <w:rFonts w:ascii="Times New Roman" w:hAnsi="Times New Roman"/>
          <w:sz w:val="20"/>
        </w:rPr>
      </w:pPr>
      <w:r>
        <w:rPr>
          <w:rFonts w:ascii="Times New Roman" w:hAnsi="Times New Roman"/>
          <w:color w:val="000000"/>
          <w:sz w:val="22"/>
        </w:rPr>
        <w:t>By:</w:t>
      </w:r>
      <w:r>
        <w:rPr>
          <w:rFonts w:ascii="Times New Roman" w:hAnsi="Times New Roman"/>
          <w:color w:val="000000"/>
          <w:sz w:val="20"/>
          <w:u w:val="single"/>
        </w:rPr>
        <w:t xml:space="preserve"> </w:t>
      </w:r>
      <w:r>
        <w:rPr>
          <w:rFonts w:ascii="Times New Roman" w:hAnsi="Times New Roman"/>
          <w:color w:val="000000"/>
          <w:sz w:val="22"/>
          <w:u w:val="single"/>
        </w:rPr>
        <w:t xml:space="preserve">/s/ Declan O’Connor </w:t>
      </w:r>
    </w:p>
    <w:p>
      <w:pPr>
        <w:pStyle w:val="TextBody"/>
        <w:bidi w:val="0"/>
        <w:ind w:left="5040" w:right="0" w:hanging="0"/>
        <w:jc w:val="left"/>
        <w:rPr>
          <w:rFonts w:ascii="Times New Roman" w:hAnsi="Times New Roman"/>
          <w:color w:val="000000"/>
          <w:sz w:val="22"/>
        </w:rPr>
      </w:pPr>
      <w:r>
        <w:rPr>
          <w:rFonts w:ascii="Times New Roman" w:hAnsi="Times New Roman"/>
          <w:color w:val="000000"/>
          <w:sz w:val="22"/>
        </w:rPr>
        <w:t>Name: Declan O’Connor</w:t>
      </w:r>
    </w:p>
    <w:p>
      <w:pPr>
        <w:pStyle w:val="TextBody"/>
        <w:bidi w:val="0"/>
        <w:ind w:left="5040" w:right="0" w:hanging="0"/>
        <w:jc w:val="left"/>
        <w:rPr>
          <w:rFonts w:ascii="Times New Roman" w:hAnsi="Times New Roman"/>
          <w:color w:val="000000"/>
          <w:sz w:val="22"/>
        </w:rPr>
      </w:pPr>
      <w:r>
        <w:rPr>
          <w:rFonts w:ascii="Times New Roman" w:hAnsi="Times New Roman"/>
          <w:color w:val="000000"/>
          <w:sz w:val="22"/>
        </w:rPr>
        <w:t>Title: Director</w:t>
      </w:r>
    </w:p>
    <w:p>
      <w:pPr>
        <w:pStyle w:val="TextBody"/>
        <w:bidi w:val="0"/>
        <w:spacing w:before="0" w:after="240"/>
        <w:ind w:left="5040" w:right="0" w:hanging="0"/>
        <w:jc w:val="left"/>
        <w:rPr/>
      </w:pPr>
      <w:r>
        <w:rPr/>
        <w:t> </w:t>
      </w:r>
    </w:p>
    <w:p>
      <w:pPr>
        <w:pStyle w:val="TextBody"/>
        <w:bidi w:val="0"/>
        <w:ind w:left="5040" w:right="0" w:hanging="0"/>
        <w:jc w:val="left"/>
        <w:rPr>
          <w:rFonts w:ascii="Times New Roman" w:hAnsi="Times New Roman"/>
          <w:color w:val="000000"/>
          <w:sz w:val="22"/>
        </w:rPr>
      </w:pPr>
      <w:r>
        <w:rPr>
          <w:rFonts w:ascii="Times New Roman" w:hAnsi="Times New Roman"/>
          <w:color w:val="000000"/>
          <w:sz w:val="22"/>
        </w:rPr>
        <w:t>ALKERMES US HOLDINGS, INC.,</w:t>
      </w:r>
    </w:p>
    <w:p>
      <w:pPr>
        <w:pStyle w:val="TextBody"/>
        <w:bidi w:val="0"/>
        <w:ind w:left="5040" w:right="0" w:hanging="0"/>
        <w:jc w:val="left"/>
        <w:rPr>
          <w:rFonts w:ascii="Times New Roman" w:hAnsi="Times New Roman"/>
          <w:color w:val="000000"/>
          <w:sz w:val="22"/>
        </w:rPr>
      </w:pPr>
      <w:r>
        <w:rPr>
          <w:rFonts w:ascii="Times New Roman" w:hAnsi="Times New Roman"/>
          <w:color w:val="000000"/>
          <w:sz w:val="22"/>
        </w:rPr>
        <w:t>as a Subsidiary Guarantor</w:t>
      </w:r>
    </w:p>
    <w:p>
      <w:pPr>
        <w:pStyle w:val="TextBody"/>
        <w:bidi w:val="0"/>
        <w:ind w:left="5040" w:right="0" w:hanging="0"/>
        <w:jc w:val="left"/>
        <w:rPr/>
      </w:pPr>
      <w:r>
        <w:rPr/>
        <w:t> </w:t>
      </w:r>
    </w:p>
    <w:p>
      <w:pPr>
        <w:pStyle w:val="TextBody"/>
        <w:bidi w:val="0"/>
        <w:ind w:left="5040" w:right="0" w:hanging="0"/>
        <w:jc w:val="left"/>
        <w:rPr/>
      </w:pPr>
      <w:r>
        <w:rPr/>
        <w:t> </w:t>
      </w:r>
    </w:p>
    <w:p>
      <w:pPr>
        <w:pStyle w:val="TextBody"/>
        <w:bidi w:val="0"/>
        <w:ind w:left="5040" w:right="0" w:hanging="0"/>
        <w:jc w:val="left"/>
        <w:rPr>
          <w:rFonts w:ascii="Times New Roman" w:hAnsi="Times New Roman"/>
          <w:sz w:val="20"/>
        </w:rPr>
      </w:pPr>
      <w:r>
        <w:rPr>
          <w:rFonts w:ascii="Times New Roman" w:hAnsi="Times New Roman"/>
          <w:color w:val="000000"/>
          <w:sz w:val="22"/>
        </w:rPr>
        <w:t>By:</w:t>
      </w:r>
      <w:r>
        <w:rPr>
          <w:rFonts w:ascii="Times New Roman" w:hAnsi="Times New Roman"/>
          <w:color w:val="000000"/>
          <w:sz w:val="20"/>
          <w:u w:val="single"/>
        </w:rPr>
        <w:t xml:space="preserve"> </w:t>
      </w:r>
      <w:r>
        <w:rPr>
          <w:rFonts w:ascii="Times New Roman" w:hAnsi="Times New Roman"/>
          <w:color w:val="000000"/>
          <w:sz w:val="22"/>
          <w:u w:val="single"/>
        </w:rPr>
        <w:t xml:space="preserve">/s/ Joshua Reed </w:t>
      </w:r>
    </w:p>
    <w:p>
      <w:pPr>
        <w:pStyle w:val="TextBody"/>
        <w:bidi w:val="0"/>
        <w:ind w:left="5040" w:right="0" w:hanging="0"/>
        <w:jc w:val="left"/>
        <w:rPr>
          <w:rFonts w:ascii="Times New Roman" w:hAnsi="Times New Roman"/>
          <w:color w:val="000000"/>
          <w:sz w:val="22"/>
        </w:rPr>
      </w:pPr>
      <w:r>
        <w:rPr>
          <w:rFonts w:ascii="Times New Roman" w:hAnsi="Times New Roman"/>
          <w:color w:val="000000"/>
          <w:sz w:val="22"/>
        </w:rPr>
        <w:t>Name: Joshua Reed</w:t>
      </w:r>
    </w:p>
    <w:p>
      <w:pPr>
        <w:pStyle w:val="TextBody"/>
        <w:bidi w:val="0"/>
        <w:ind w:left="5040" w:right="0" w:hanging="0"/>
        <w:jc w:val="left"/>
        <w:rPr>
          <w:rFonts w:ascii="Times New Roman" w:hAnsi="Times New Roman"/>
          <w:color w:val="000000"/>
          <w:sz w:val="22"/>
        </w:rPr>
      </w:pPr>
      <w:r>
        <w:rPr>
          <w:rFonts w:ascii="Times New Roman" w:hAnsi="Times New Roman"/>
          <w:color w:val="000000"/>
          <w:sz w:val="22"/>
        </w:rPr>
        <w:t>Title: Treasurer</w:t>
      </w:r>
    </w:p>
    <w:p>
      <w:pPr>
        <w:pStyle w:val="TextBody"/>
        <w:bidi w:val="0"/>
        <w:jc w:val="center"/>
        <w:rPr>
          <w:rFonts w:ascii="Times New Roman" w:hAnsi="Times New Roman"/>
          <w:i/>
          <w:color w:val="000000"/>
          <w:sz w:val="22"/>
        </w:rPr>
      </w:pPr>
      <w:r>
        <w:rPr>
          <w:rFonts w:ascii="Times New Roman" w:hAnsi="Times New Roman"/>
          <w:i/>
          <w:color w:val="000000"/>
          <w:sz w:val="22"/>
        </w:rPr>
        <w:t>[Signature Page to Amendment No. 1 to Credit Agreement]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ind w:left="5040" w:right="0" w:hanging="0"/>
        <w:jc w:val="left"/>
        <w:rPr>
          <w:rFonts w:ascii="Times New Roman" w:hAnsi="Times New Roman"/>
          <w:color w:val="000000"/>
          <w:sz w:val="22"/>
        </w:rPr>
      </w:pPr>
      <w:r>
        <w:rPr>
          <w:rFonts w:ascii="Times New Roman" w:hAnsi="Times New Roman"/>
          <w:color w:val="000000"/>
          <w:sz w:val="22"/>
        </w:rPr>
        <w:t>RODIN THERAPEUTICS, INC.,</w:t>
      </w:r>
    </w:p>
    <w:p>
      <w:pPr>
        <w:pStyle w:val="TextBody"/>
        <w:bidi w:val="0"/>
        <w:ind w:left="5040" w:right="0" w:hanging="0"/>
        <w:jc w:val="left"/>
        <w:rPr>
          <w:rFonts w:ascii="Times New Roman" w:hAnsi="Times New Roman"/>
          <w:color w:val="000000"/>
          <w:sz w:val="22"/>
        </w:rPr>
      </w:pPr>
      <w:r>
        <w:rPr>
          <w:rFonts w:ascii="Times New Roman" w:hAnsi="Times New Roman"/>
          <w:color w:val="000000"/>
          <w:sz w:val="22"/>
        </w:rPr>
        <w:t>as a Subsidiary Guarantor</w:t>
      </w:r>
    </w:p>
    <w:p>
      <w:pPr>
        <w:pStyle w:val="TextBody"/>
        <w:bidi w:val="0"/>
        <w:ind w:left="5040" w:right="0" w:hanging="0"/>
        <w:jc w:val="left"/>
        <w:rPr/>
      </w:pPr>
      <w:r>
        <w:rPr/>
        <w:t> </w:t>
      </w:r>
    </w:p>
    <w:p>
      <w:pPr>
        <w:pStyle w:val="TextBody"/>
        <w:bidi w:val="0"/>
        <w:ind w:left="5040" w:right="0" w:hanging="0"/>
        <w:jc w:val="left"/>
        <w:rPr/>
      </w:pPr>
      <w:r>
        <w:rPr/>
        <w:t> </w:t>
      </w:r>
    </w:p>
    <w:p>
      <w:pPr>
        <w:pStyle w:val="TextBody"/>
        <w:bidi w:val="0"/>
        <w:ind w:left="5040" w:right="0" w:hanging="0"/>
        <w:jc w:val="left"/>
        <w:rPr>
          <w:rFonts w:ascii="Times New Roman" w:hAnsi="Times New Roman"/>
          <w:sz w:val="20"/>
        </w:rPr>
      </w:pPr>
      <w:r>
        <w:rPr>
          <w:rFonts w:ascii="Times New Roman" w:hAnsi="Times New Roman"/>
          <w:color w:val="000000"/>
          <w:sz w:val="22"/>
        </w:rPr>
        <w:t>By:</w:t>
      </w:r>
      <w:r>
        <w:rPr>
          <w:rFonts w:ascii="Times New Roman" w:hAnsi="Times New Roman"/>
          <w:color w:val="000000"/>
          <w:sz w:val="20"/>
          <w:u w:val="single"/>
        </w:rPr>
        <w:t xml:space="preserve"> </w:t>
      </w:r>
      <w:r>
        <w:rPr>
          <w:rFonts w:ascii="Times New Roman" w:hAnsi="Times New Roman"/>
          <w:color w:val="000000"/>
          <w:sz w:val="22"/>
          <w:u w:val="single"/>
        </w:rPr>
        <w:t xml:space="preserve">/s/ Joshua Reed </w:t>
      </w:r>
    </w:p>
    <w:p>
      <w:pPr>
        <w:pStyle w:val="TextBody"/>
        <w:bidi w:val="0"/>
        <w:ind w:left="5040" w:right="0" w:hanging="0"/>
        <w:jc w:val="left"/>
        <w:rPr>
          <w:rFonts w:ascii="Times New Roman" w:hAnsi="Times New Roman"/>
          <w:color w:val="000000"/>
          <w:sz w:val="22"/>
        </w:rPr>
      </w:pPr>
      <w:r>
        <w:rPr>
          <w:rFonts w:ascii="Times New Roman" w:hAnsi="Times New Roman"/>
          <w:color w:val="000000"/>
          <w:sz w:val="22"/>
        </w:rPr>
        <w:t>Name: Joshua Reed</w:t>
      </w:r>
    </w:p>
    <w:p>
      <w:pPr>
        <w:pStyle w:val="TextBody"/>
        <w:bidi w:val="0"/>
        <w:ind w:left="5040" w:right="0" w:hanging="0"/>
        <w:jc w:val="left"/>
        <w:rPr>
          <w:rFonts w:ascii="Times New Roman" w:hAnsi="Times New Roman"/>
          <w:color w:val="000000"/>
          <w:sz w:val="22"/>
        </w:rPr>
      </w:pPr>
      <w:r>
        <w:rPr>
          <w:rFonts w:ascii="Times New Roman" w:hAnsi="Times New Roman"/>
          <w:color w:val="000000"/>
          <w:sz w:val="22"/>
        </w:rPr>
        <w:t>Title: Treasurer</w:t>
      </w:r>
    </w:p>
    <w:p>
      <w:pPr>
        <w:pStyle w:val="TextBody"/>
        <w:bidi w:val="0"/>
        <w:spacing w:before="0" w:after="240"/>
        <w:ind w:left="5040" w:right="0" w:hanging="0"/>
        <w:jc w:val="left"/>
        <w:rPr/>
      </w:pPr>
      <w:r>
        <w:rPr/>
        <w:t> </w:t>
      </w:r>
    </w:p>
    <w:p>
      <w:pPr>
        <w:pStyle w:val="TextBody"/>
        <w:bidi w:val="0"/>
        <w:ind w:left="5040" w:right="0" w:hanging="0"/>
        <w:jc w:val="left"/>
        <w:rPr>
          <w:rFonts w:ascii="Times New Roman" w:hAnsi="Times New Roman"/>
          <w:color w:val="000000"/>
          <w:sz w:val="22"/>
        </w:rPr>
      </w:pPr>
      <w:r>
        <w:rPr>
          <w:rFonts w:ascii="Times New Roman" w:hAnsi="Times New Roman"/>
          <w:color w:val="000000"/>
          <w:sz w:val="22"/>
        </w:rPr>
        <w:t>AVADEL US HOLDINGS, LLC,</w:t>
      </w:r>
    </w:p>
    <w:p>
      <w:pPr>
        <w:pStyle w:val="TextBody"/>
        <w:bidi w:val="0"/>
        <w:ind w:left="5040" w:right="0" w:hanging="0"/>
        <w:jc w:val="left"/>
        <w:rPr>
          <w:rFonts w:ascii="Times New Roman" w:hAnsi="Times New Roman"/>
          <w:color w:val="000000"/>
          <w:sz w:val="22"/>
        </w:rPr>
      </w:pPr>
      <w:r>
        <w:rPr>
          <w:rFonts w:ascii="Times New Roman" w:hAnsi="Times New Roman"/>
          <w:color w:val="000000"/>
          <w:sz w:val="22"/>
        </w:rPr>
        <w:t>as a Subsidiary Guarantor</w:t>
      </w:r>
    </w:p>
    <w:p>
      <w:pPr>
        <w:pStyle w:val="TextBody"/>
        <w:bidi w:val="0"/>
        <w:ind w:left="5040" w:right="0" w:hanging="0"/>
        <w:jc w:val="left"/>
        <w:rPr/>
      </w:pPr>
      <w:r>
        <w:rPr/>
        <w:t> </w:t>
      </w:r>
    </w:p>
    <w:p>
      <w:pPr>
        <w:pStyle w:val="TextBody"/>
        <w:bidi w:val="0"/>
        <w:ind w:left="5040" w:right="0" w:hanging="0"/>
        <w:jc w:val="left"/>
        <w:rPr/>
      </w:pPr>
      <w:r>
        <w:rPr/>
        <w:t> </w:t>
      </w:r>
    </w:p>
    <w:p>
      <w:pPr>
        <w:pStyle w:val="TextBody"/>
        <w:bidi w:val="0"/>
        <w:ind w:left="5040" w:right="0" w:hanging="0"/>
        <w:jc w:val="left"/>
        <w:rPr>
          <w:rFonts w:ascii="Times New Roman" w:hAnsi="Times New Roman"/>
          <w:sz w:val="20"/>
        </w:rPr>
      </w:pPr>
      <w:r>
        <w:rPr>
          <w:rFonts w:ascii="Times New Roman" w:hAnsi="Times New Roman"/>
          <w:color w:val="000000"/>
          <w:sz w:val="22"/>
        </w:rPr>
        <w:t>By:</w:t>
      </w:r>
      <w:r>
        <w:rPr>
          <w:rFonts w:ascii="Times New Roman" w:hAnsi="Times New Roman"/>
          <w:color w:val="000000"/>
          <w:sz w:val="20"/>
          <w:u w:val="single"/>
        </w:rPr>
        <w:t xml:space="preserve"> </w:t>
      </w:r>
      <w:r>
        <w:rPr>
          <w:rFonts w:ascii="Times New Roman" w:hAnsi="Times New Roman"/>
          <w:color w:val="000000"/>
          <w:sz w:val="22"/>
          <w:u w:val="single"/>
        </w:rPr>
        <w:t xml:space="preserve">/s/ Joshua Reed </w:t>
      </w:r>
    </w:p>
    <w:p>
      <w:pPr>
        <w:pStyle w:val="TextBody"/>
        <w:bidi w:val="0"/>
        <w:ind w:left="5040" w:right="0" w:hanging="0"/>
        <w:jc w:val="left"/>
        <w:rPr>
          <w:rFonts w:ascii="Times New Roman" w:hAnsi="Times New Roman"/>
          <w:color w:val="000000"/>
          <w:sz w:val="22"/>
        </w:rPr>
      </w:pPr>
      <w:r>
        <w:rPr>
          <w:rFonts w:ascii="Times New Roman" w:hAnsi="Times New Roman"/>
          <w:color w:val="000000"/>
          <w:sz w:val="22"/>
        </w:rPr>
        <w:t>Name: Joshua Reed</w:t>
      </w:r>
    </w:p>
    <w:p>
      <w:pPr>
        <w:pStyle w:val="TextBody"/>
        <w:bidi w:val="0"/>
        <w:ind w:left="5040" w:right="0" w:hanging="0"/>
        <w:jc w:val="left"/>
        <w:rPr>
          <w:rFonts w:ascii="Times New Roman" w:hAnsi="Times New Roman"/>
          <w:color w:val="000000"/>
          <w:sz w:val="22"/>
        </w:rPr>
      </w:pPr>
      <w:r>
        <w:rPr>
          <w:rFonts w:ascii="Times New Roman" w:hAnsi="Times New Roman"/>
          <w:color w:val="000000"/>
          <w:sz w:val="22"/>
        </w:rPr>
        <w:t>Title: Treasurer</w:t>
      </w:r>
    </w:p>
    <w:p>
      <w:pPr>
        <w:pStyle w:val="TextBody"/>
        <w:bidi w:val="0"/>
        <w:ind w:left="4320" w:right="0" w:hanging="0"/>
        <w:jc w:val="left"/>
        <w:rPr/>
      </w:pPr>
      <w:r>
        <w:rPr/>
        <w:t> </w:t>
      </w:r>
    </w:p>
    <w:p>
      <w:pPr>
        <w:pStyle w:val="TextBody"/>
        <w:bidi w:val="0"/>
        <w:ind w:left="4320" w:right="0" w:firstLine="720"/>
        <w:jc w:val="left"/>
        <w:rPr/>
      </w:pPr>
      <w:r>
        <w:rPr/>
        <w:t> </w:t>
      </w:r>
    </w:p>
    <w:p>
      <w:pPr>
        <w:pStyle w:val="TextBody"/>
        <w:bidi w:val="0"/>
        <w:ind w:left="4320" w:right="0" w:firstLine="720"/>
        <w:jc w:val="left"/>
        <w:rPr>
          <w:rFonts w:ascii="Times New Roman" w:hAnsi="Times New Roman"/>
          <w:color w:val="000000"/>
          <w:sz w:val="22"/>
        </w:rPr>
      </w:pPr>
      <w:r>
        <w:rPr>
          <w:rFonts w:ascii="Times New Roman" w:hAnsi="Times New Roman"/>
          <w:color w:val="000000"/>
          <w:sz w:val="22"/>
        </w:rPr>
        <w:t>AVADEL CNS PHARMACEUTICALS, LLC,</w:t>
      </w:r>
    </w:p>
    <w:p>
      <w:pPr>
        <w:pStyle w:val="TextBody"/>
        <w:bidi w:val="0"/>
        <w:ind w:left="5040" w:right="0" w:hanging="0"/>
        <w:jc w:val="left"/>
        <w:rPr>
          <w:rFonts w:ascii="Times New Roman" w:hAnsi="Times New Roman"/>
          <w:color w:val="000000"/>
          <w:sz w:val="22"/>
        </w:rPr>
      </w:pPr>
      <w:r>
        <w:rPr>
          <w:rFonts w:ascii="Times New Roman" w:hAnsi="Times New Roman"/>
          <w:color w:val="000000"/>
          <w:sz w:val="22"/>
        </w:rPr>
        <w:t>as a Subsidiary Guarantor</w:t>
      </w:r>
    </w:p>
    <w:p>
      <w:pPr>
        <w:pStyle w:val="TextBody"/>
        <w:bidi w:val="0"/>
        <w:ind w:left="5040" w:right="0" w:hanging="0"/>
        <w:jc w:val="left"/>
        <w:rPr/>
      </w:pPr>
      <w:r>
        <w:rPr/>
        <w:t> </w:t>
      </w:r>
    </w:p>
    <w:p>
      <w:pPr>
        <w:pStyle w:val="TextBody"/>
        <w:bidi w:val="0"/>
        <w:ind w:left="5040" w:right="0" w:hanging="0"/>
        <w:jc w:val="left"/>
        <w:rPr/>
      </w:pPr>
      <w:r>
        <w:rPr/>
        <w:t> </w:t>
      </w:r>
    </w:p>
    <w:p>
      <w:pPr>
        <w:pStyle w:val="TextBody"/>
        <w:bidi w:val="0"/>
        <w:ind w:left="5040" w:right="0" w:hanging="0"/>
        <w:jc w:val="left"/>
        <w:rPr>
          <w:rFonts w:ascii="Times New Roman" w:hAnsi="Times New Roman"/>
          <w:sz w:val="20"/>
        </w:rPr>
      </w:pPr>
      <w:r>
        <w:rPr>
          <w:rFonts w:ascii="Times New Roman" w:hAnsi="Times New Roman"/>
          <w:color w:val="000000"/>
          <w:sz w:val="22"/>
        </w:rPr>
        <w:t>By:</w:t>
      </w:r>
      <w:r>
        <w:rPr>
          <w:rFonts w:ascii="Times New Roman" w:hAnsi="Times New Roman"/>
          <w:color w:val="000000"/>
          <w:sz w:val="20"/>
          <w:u w:val="single"/>
        </w:rPr>
        <w:t xml:space="preserve"> </w:t>
      </w:r>
      <w:r>
        <w:rPr>
          <w:rFonts w:ascii="Times New Roman" w:hAnsi="Times New Roman"/>
          <w:color w:val="000000"/>
          <w:sz w:val="22"/>
          <w:u w:val="single"/>
        </w:rPr>
        <w:t xml:space="preserve">/s/ Joshua Reed </w:t>
      </w:r>
    </w:p>
    <w:p>
      <w:pPr>
        <w:pStyle w:val="TextBody"/>
        <w:bidi w:val="0"/>
        <w:ind w:left="5040" w:right="0" w:hanging="0"/>
        <w:jc w:val="left"/>
        <w:rPr>
          <w:rFonts w:ascii="Times New Roman" w:hAnsi="Times New Roman"/>
          <w:color w:val="000000"/>
          <w:sz w:val="22"/>
        </w:rPr>
      </w:pPr>
      <w:r>
        <w:rPr>
          <w:rFonts w:ascii="Times New Roman" w:hAnsi="Times New Roman"/>
          <w:color w:val="000000"/>
          <w:sz w:val="22"/>
        </w:rPr>
        <w:t>Name: Joshua Reed</w:t>
      </w:r>
    </w:p>
    <w:p>
      <w:pPr>
        <w:pStyle w:val="TextBody"/>
        <w:bidi w:val="0"/>
        <w:ind w:left="5040" w:right="0" w:hanging="0"/>
        <w:jc w:val="left"/>
        <w:rPr>
          <w:rFonts w:ascii="Times New Roman" w:hAnsi="Times New Roman"/>
          <w:color w:val="000000"/>
          <w:sz w:val="22"/>
        </w:rPr>
      </w:pPr>
      <w:r>
        <w:rPr>
          <w:rFonts w:ascii="Times New Roman" w:hAnsi="Times New Roman"/>
          <w:color w:val="000000"/>
          <w:sz w:val="22"/>
        </w:rPr>
        <w:t>Title: Treasurer</w:t>
      </w:r>
    </w:p>
    <w:p>
      <w:pPr>
        <w:pStyle w:val="TextBody"/>
        <w:bidi w:val="0"/>
        <w:ind w:left="5040" w:right="0" w:hanging="0"/>
        <w:jc w:val="left"/>
        <w:rPr/>
      </w:pPr>
      <w:r>
        <w:rPr/>
        <w:t> </w:t>
      </w:r>
    </w:p>
    <w:p>
      <w:pPr>
        <w:pStyle w:val="TextBody"/>
        <w:bidi w:val="0"/>
        <w:ind w:left="5040" w:right="0" w:hanging="0"/>
        <w:jc w:val="left"/>
        <w:rPr/>
      </w:pPr>
      <w:r>
        <w:rPr/>
        <w:t> </w:t>
      </w:r>
    </w:p>
    <w:p>
      <w:pPr>
        <w:pStyle w:val="TextBody"/>
        <w:bidi w:val="0"/>
        <w:ind w:left="5040" w:right="0" w:hanging="0"/>
        <w:jc w:val="left"/>
        <w:rPr>
          <w:rFonts w:ascii="Times New Roman" w:hAnsi="Times New Roman"/>
          <w:color w:val="000000"/>
          <w:sz w:val="22"/>
        </w:rPr>
      </w:pPr>
      <w:r>
        <w:rPr>
          <w:rFonts w:ascii="Times New Roman" w:hAnsi="Times New Roman"/>
          <w:color w:val="000000"/>
          <w:sz w:val="22"/>
        </w:rPr>
        <w:t>AVADEL MANAGEMENT, LLC,</w:t>
      </w:r>
    </w:p>
    <w:p>
      <w:pPr>
        <w:pStyle w:val="TextBody"/>
        <w:bidi w:val="0"/>
        <w:ind w:left="5040" w:right="0" w:hanging="0"/>
        <w:jc w:val="left"/>
        <w:rPr>
          <w:rFonts w:ascii="Times New Roman" w:hAnsi="Times New Roman"/>
          <w:color w:val="000000"/>
          <w:sz w:val="22"/>
        </w:rPr>
      </w:pPr>
      <w:r>
        <w:rPr>
          <w:rFonts w:ascii="Times New Roman" w:hAnsi="Times New Roman"/>
          <w:color w:val="000000"/>
          <w:sz w:val="22"/>
        </w:rPr>
        <w:t>as a Subsidiary Guarantor</w:t>
      </w:r>
    </w:p>
    <w:p>
      <w:pPr>
        <w:pStyle w:val="TextBody"/>
        <w:bidi w:val="0"/>
        <w:ind w:left="5040" w:right="0" w:hanging="0"/>
        <w:jc w:val="left"/>
        <w:rPr/>
      </w:pPr>
      <w:r>
        <w:rPr/>
        <w:t> </w:t>
      </w:r>
    </w:p>
    <w:p>
      <w:pPr>
        <w:pStyle w:val="TextBody"/>
        <w:bidi w:val="0"/>
        <w:ind w:left="5040" w:right="0" w:hanging="0"/>
        <w:jc w:val="left"/>
        <w:rPr/>
      </w:pPr>
      <w:r>
        <w:rPr/>
        <w:t> </w:t>
      </w:r>
    </w:p>
    <w:p>
      <w:pPr>
        <w:pStyle w:val="TextBody"/>
        <w:bidi w:val="0"/>
        <w:ind w:left="5040" w:right="0" w:hanging="0"/>
        <w:jc w:val="left"/>
        <w:rPr>
          <w:rFonts w:ascii="Times New Roman" w:hAnsi="Times New Roman"/>
          <w:sz w:val="20"/>
        </w:rPr>
      </w:pPr>
      <w:r>
        <w:rPr>
          <w:rFonts w:ascii="Times New Roman" w:hAnsi="Times New Roman"/>
          <w:color w:val="000000"/>
          <w:sz w:val="22"/>
        </w:rPr>
        <w:t>By:</w:t>
      </w:r>
      <w:r>
        <w:rPr>
          <w:rFonts w:ascii="Times New Roman" w:hAnsi="Times New Roman"/>
          <w:color w:val="000000"/>
          <w:sz w:val="20"/>
          <w:u w:val="single"/>
        </w:rPr>
        <w:t xml:space="preserve"> </w:t>
      </w:r>
      <w:r>
        <w:rPr>
          <w:rFonts w:ascii="Times New Roman" w:hAnsi="Times New Roman"/>
          <w:color w:val="000000"/>
          <w:sz w:val="22"/>
          <w:u w:val="single"/>
        </w:rPr>
        <w:t xml:space="preserve">/s/ Joshua Reed </w:t>
      </w:r>
    </w:p>
    <w:p>
      <w:pPr>
        <w:pStyle w:val="TextBody"/>
        <w:bidi w:val="0"/>
        <w:ind w:left="5040" w:right="0" w:hanging="0"/>
        <w:jc w:val="left"/>
        <w:rPr>
          <w:rFonts w:ascii="Times New Roman" w:hAnsi="Times New Roman"/>
          <w:color w:val="000000"/>
          <w:sz w:val="22"/>
        </w:rPr>
      </w:pPr>
      <w:r>
        <w:rPr>
          <w:rFonts w:ascii="Times New Roman" w:hAnsi="Times New Roman"/>
          <w:color w:val="000000"/>
          <w:sz w:val="22"/>
        </w:rPr>
        <w:t>Name: Joshua Reed</w:t>
      </w:r>
    </w:p>
    <w:p>
      <w:pPr>
        <w:pStyle w:val="TextBody"/>
        <w:bidi w:val="0"/>
        <w:ind w:left="5040" w:right="0" w:hanging="0"/>
        <w:jc w:val="left"/>
        <w:rPr>
          <w:rFonts w:ascii="Times New Roman" w:hAnsi="Times New Roman"/>
          <w:color w:val="000000"/>
          <w:sz w:val="22"/>
        </w:rPr>
      </w:pPr>
      <w:r>
        <w:rPr>
          <w:rFonts w:ascii="Times New Roman" w:hAnsi="Times New Roman"/>
          <w:color w:val="000000"/>
          <w:sz w:val="22"/>
        </w:rPr>
        <w:t>Title: Treasurer</w:t>
      </w:r>
    </w:p>
    <w:p>
      <w:pPr>
        <w:pStyle w:val="TextBody"/>
        <w:bidi w:val="0"/>
        <w:ind w:left="4320" w:right="0" w:hanging="0"/>
        <w:jc w:val="left"/>
        <w:rPr/>
      </w:pPr>
      <w:r>
        <w:rPr/>
        <w:t> </w:t>
      </w:r>
    </w:p>
    <w:p>
      <w:pPr>
        <w:pStyle w:val="TextBody"/>
        <w:bidi w:val="0"/>
        <w:ind w:left="4320" w:right="0" w:firstLine="720"/>
        <w:jc w:val="left"/>
        <w:rPr/>
      </w:pPr>
      <w:r>
        <w:rPr/>
        <w:t> </w:t>
      </w:r>
    </w:p>
    <w:p>
      <w:pPr>
        <w:pStyle w:val="TextBody"/>
        <w:bidi w:val="0"/>
        <w:ind w:left="4320" w:right="0" w:firstLine="720"/>
        <w:jc w:val="left"/>
        <w:rPr>
          <w:rFonts w:ascii="Times New Roman" w:hAnsi="Times New Roman"/>
          <w:color w:val="000000"/>
          <w:sz w:val="22"/>
        </w:rPr>
      </w:pPr>
      <w:r>
        <w:rPr>
          <w:rFonts w:ascii="Times New Roman" w:hAnsi="Times New Roman"/>
          <w:color w:val="000000"/>
          <w:sz w:val="22"/>
        </w:rPr>
        <w:t>AVADEL PHARMACEUTICALS LIMITED,</w:t>
      </w:r>
    </w:p>
    <w:p>
      <w:pPr>
        <w:pStyle w:val="TextBody"/>
        <w:bidi w:val="0"/>
        <w:ind w:left="5040" w:right="0" w:hanging="0"/>
        <w:jc w:val="left"/>
        <w:rPr>
          <w:rFonts w:ascii="Times New Roman" w:hAnsi="Times New Roman"/>
          <w:color w:val="000000"/>
          <w:sz w:val="22"/>
        </w:rPr>
      </w:pPr>
      <w:r>
        <w:rPr>
          <w:rFonts w:ascii="Times New Roman" w:hAnsi="Times New Roman"/>
          <w:color w:val="000000"/>
          <w:sz w:val="22"/>
        </w:rPr>
        <w:t>as a Subsidiary Guarantor</w:t>
      </w:r>
    </w:p>
    <w:p>
      <w:pPr>
        <w:pStyle w:val="TextBody"/>
        <w:bidi w:val="0"/>
        <w:ind w:left="5040" w:right="0" w:hanging="0"/>
        <w:jc w:val="left"/>
        <w:rPr/>
      </w:pPr>
      <w:r>
        <w:rPr/>
        <w:t> </w:t>
      </w:r>
    </w:p>
    <w:p>
      <w:pPr>
        <w:pStyle w:val="TextBody"/>
        <w:bidi w:val="0"/>
        <w:ind w:left="5040" w:right="0" w:hanging="0"/>
        <w:jc w:val="left"/>
        <w:rPr/>
      </w:pPr>
      <w:r>
        <w:rPr/>
        <w:t> </w:t>
      </w:r>
    </w:p>
    <w:p>
      <w:pPr>
        <w:pStyle w:val="TextBody"/>
        <w:bidi w:val="0"/>
        <w:ind w:left="5040" w:right="0" w:hanging="0"/>
        <w:jc w:val="left"/>
        <w:rPr>
          <w:rFonts w:ascii="Times New Roman" w:hAnsi="Times New Roman"/>
          <w:sz w:val="20"/>
        </w:rPr>
      </w:pPr>
      <w:r>
        <w:rPr>
          <w:rFonts w:ascii="Times New Roman" w:hAnsi="Times New Roman"/>
          <w:color w:val="000000"/>
          <w:sz w:val="22"/>
        </w:rPr>
        <w:t>By:</w:t>
      </w:r>
      <w:r>
        <w:rPr>
          <w:rFonts w:ascii="Times New Roman" w:hAnsi="Times New Roman"/>
          <w:color w:val="000000"/>
          <w:sz w:val="20"/>
          <w:u w:val="single"/>
        </w:rPr>
        <w:t xml:space="preserve"> </w:t>
      </w:r>
      <w:r>
        <w:rPr>
          <w:rFonts w:ascii="Times New Roman" w:hAnsi="Times New Roman"/>
          <w:color w:val="000000"/>
          <w:sz w:val="22"/>
          <w:u w:val="single"/>
        </w:rPr>
        <w:t xml:space="preserve">/s/ Declan O’Connor </w:t>
      </w:r>
    </w:p>
    <w:p>
      <w:pPr>
        <w:pStyle w:val="TextBody"/>
        <w:bidi w:val="0"/>
        <w:ind w:left="5040" w:right="0" w:hanging="0"/>
        <w:jc w:val="left"/>
        <w:rPr>
          <w:rFonts w:ascii="Times New Roman" w:hAnsi="Times New Roman"/>
          <w:color w:val="000000"/>
          <w:sz w:val="22"/>
        </w:rPr>
      </w:pPr>
      <w:r>
        <w:rPr>
          <w:rFonts w:ascii="Times New Roman" w:hAnsi="Times New Roman"/>
          <w:color w:val="000000"/>
          <w:sz w:val="22"/>
        </w:rPr>
        <w:t>Name: Declan O’Connor</w:t>
      </w:r>
    </w:p>
    <w:p>
      <w:pPr>
        <w:pStyle w:val="TextBody"/>
        <w:bidi w:val="0"/>
        <w:ind w:left="5040" w:right="0" w:hanging="0"/>
        <w:jc w:val="left"/>
        <w:rPr>
          <w:rFonts w:ascii="Times New Roman" w:hAnsi="Times New Roman"/>
          <w:color w:val="000000"/>
          <w:sz w:val="22"/>
        </w:rPr>
      </w:pPr>
      <w:r>
        <w:rPr>
          <w:rFonts w:ascii="Times New Roman" w:hAnsi="Times New Roman"/>
          <w:color w:val="000000"/>
          <w:sz w:val="22"/>
        </w:rPr>
        <w:t>Title: Director</w:t>
      </w:r>
    </w:p>
    <w:p>
      <w:pPr>
        <w:pStyle w:val="TextBody"/>
        <w:bidi w:val="0"/>
        <w:ind w:left="5040" w:right="0" w:hanging="0"/>
        <w:jc w:val="left"/>
        <w:rPr/>
      </w:pPr>
      <w:r>
        <w:rPr/>
        <w:t> </w:t>
      </w:r>
    </w:p>
    <w:p>
      <w:pPr>
        <w:pStyle w:val="TextBody"/>
        <w:bidi w:val="0"/>
        <w:ind w:left="5040" w:right="0" w:hanging="0"/>
        <w:jc w:val="left"/>
        <w:rPr/>
      </w:pPr>
      <w:r>
        <w:rPr/>
        <w:t> </w:t>
      </w:r>
    </w:p>
    <w:p>
      <w:pPr>
        <w:pStyle w:val="TextBody"/>
        <w:bidi w:val="0"/>
        <w:ind w:left="5040" w:right="0" w:hanging="0"/>
        <w:jc w:val="left"/>
        <w:rPr/>
      </w:pPr>
      <w:r>
        <w:rPr/>
        <w:t> </w:t>
      </w:r>
    </w:p>
    <w:p>
      <w:pPr>
        <w:pStyle w:val="TextBody"/>
        <w:bidi w:val="0"/>
        <w:ind w:left="5040" w:right="0" w:hanging="0"/>
        <w:jc w:val="left"/>
        <w:rPr/>
      </w:pPr>
      <w:r>
        <w:rPr/>
        <w:t> </w:t>
      </w:r>
    </w:p>
    <w:p>
      <w:pPr>
        <w:pStyle w:val="TextBody"/>
        <w:bidi w:val="0"/>
        <w:ind w:left="5040" w:right="0" w:hanging="0"/>
        <w:jc w:val="left"/>
        <w:rPr/>
      </w:pPr>
      <w:r>
        <w:rPr/>
        <w:t> </w:t>
      </w:r>
    </w:p>
    <w:p>
      <w:pPr>
        <w:pStyle w:val="TextBody"/>
        <w:bidi w:val="0"/>
        <w:ind w:left="5040" w:right="0" w:hanging="0"/>
        <w:jc w:val="left"/>
        <w:rPr/>
      </w:pPr>
      <w:r>
        <w:rPr/>
        <w:t> </w:t>
      </w:r>
    </w:p>
    <w:p>
      <w:pPr>
        <w:pStyle w:val="TextBody"/>
        <w:bidi w:val="0"/>
        <w:ind w:left="5040" w:right="0" w:hanging="0"/>
        <w:jc w:val="left"/>
        <w:rPr/>
      </w:pPr>
      <w:r>
        <w:rPr/>
        <w:t> </w:t>
      </w:r>
    </w:p>
    <w:p>
      <w:pPr>
        <w:pStyle w:val="TextBody"/>
        <w:bidi w:val="0"/>
        <w:ind w:left="5040" w:right="0" w:hanging="0"/>
        <w:jc w:val="left"/>
        <w:rPr/>
      </w:pPr>
      <w:r>
        <w:rPr/>
        <w:t> </w:t>
      </w:r>
    </w:p>
    <w:p>
      <w:pPr>
        <w:pStyle w:val="TextBody"/>
        <w:bidi w:val="0"/>
        <w:jc w:val="center"/>
        <w:rPr>
          <w:rFonts w:ascii="Times New Roman" w:hAnsi="Times New Roman"/>
          <w:i/>
          <w:color w:val="000000"/>
          <w:sz w:val="22"/>
        </w:rPr>
      </w:pPr>
      <w:r>
        <w:rPr>
          <w:rFonts w:ascii="Times New Roman" w:hAnsi="Times New Roman"/>
          <w:i/>
          <w:color w:val="000000"/>
          <w:sz w:val="22"/>
        </w:rPr>
        <w:t>[Signature Page to Amendment No. 1 to Credit Agreement]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5040" w:right="0" w:hanging="0"/>
        <w:jc w:val="left"/>
        <w:rPr>
          <w:rFonts w:ascii="Times New Roman" w:hAnsi="Times New Roman"/>
          <w:color w:val="000000"/>
          <w:sz w:val="22"/>
        </w:rPr>
      </w:pPr>
      <w:r>
        <w:rPr>
          <w:rFonts w:ascii="Times New Roman" w:hAnsi="Times New Roman"/>
          <w:color w:val="000000"/>
          <w:sz w:val="22"/>
        </w:rPr>
        <w:t>FLAMEL IRELAND LIMITED,</w:t>
      </w:r>
    </w:p>
    <w:p>
      <w:pPr>
        <w:pStyle w:val="TextBody"/>
        <w:bidi w:val="0"/>
        <w:ind w:left="5040" w:right="0" w:hanging="0"/>
        <w:jc w:val="left"/>
        <w:rPr>
          <w:rFonts w:ascii="Times New Roman" w:hAnsi="Times New Roman"/>
          <w:color w:val="000000"/>
          <w:sz w:val="22"/>
        </w:rPr>
      </w:pPr>
      <w:r>
        <w:rPr>
          <w:rFonts w:ascii="Times New Roman" w:hAnsi="Times New Roman"/>
          <w:color w:val="000000"/>
          <w:sz w:val="22"/>
        </w:rPr>
        <w:t>as a Subsidiary Guarantor</w:t>
      </w:r>
    </w:p>
    <w:p>
      <w:pPr>
        <w:pStyle w:val="TextBody"/>
        <w:bidi w:val="0"/>
        <w:ind w:left="5040" w:right="0" w:hanging="0"/>
        <w:jc w:val="left"/>
        <w:rPr/>
      </w:pPr>
      <w:r>
        <w:rPr/>
        <w:t> </w:t>
      </w:r>
    </w:p>
    <w:p>
      <w:pPr>
        <w:pStyle w:val="TextBody"/>
        <w:bidi w:val="0"/>
        <w:ind w:left="5040" w:right="0" w:hanging="0"/>
        <w:jc w:val="left"/>
        <w:rPr/>
      </w:pPr>
      <w:r>
        <w:rPr/>
        <w:t> </w:t>
      </w:r>
    </w:p>
    <w:p>
      <w:pPr>
        <w:pStyle w:val="TextBody"/>
        <w:bidi w:val="0"/>
        <w:ind w:left="5040" w:right="0" w:hanging="0"/>
        <w:jc w:val="left"/>
        <w:rPr>
          <w:rFonts w:ascii="Times New Roman" w:hAnsi="Times New Roman"/>
          <w:sz w:val="20"/>
        </w:rPr>
      </w:pPr>
      <w:r>
        <w:rPr>
          <w:rFonts w:ascii="Times New Roman" w:hAnsi="Times New Roman"/>
          <w:color w:val="000000"/>
          <w:sz w:val="22"/>
        </w:rPr>
        <w:t>By:</w:t>
      </w:r>
      <w:r>
        <w:rPr>
          <w:rFonts w:ascii="Times New Roman" w:hAnsi="Times New Roman"/>
          <w:color w:val="000000"/>
          <w:sz w:val="20"/>
          <w:u w:val="single"/>
        </w:rPr>
        <w:t xml:space="preserve"> </w:t>
      </w:r>
      <w:r>
        <w:rPr>
          <w:rFonts w:ascii="Times New Roman" w:hAnsi="Times New Roman"/>
          <w:color w:val="000000"/>
          <w:sz w:val="22"/>
          <w:u w:val="single"/>
        </w:rPr>
        <w:t xml:space="preserve">/s/ Declan O’Connor </w:t>
      </w:r>
    </w:p>
    <w:p>
      <w:pPr>
        <w:pStyle w:val="TextBody"/>
        <w:bidi w:val="0"/>
        <w:ind w:left="5040" w:right="0" w:hanging="0"/>
        <w:jc w:val="left"/>
        <w:rPr>
          <w:rFonts w:ascii="Times New Roman" w:hAnsi="Times New Roman"/>
          <w:sz w:val="20"/>
        </w:rPr>
      </w:pPr>
      <w:r>
        <w:rPr>
          <w:rFonts w:ascii="Times New Roman" w:hAnsi="Times New Roman"/>
          <w:color w:val="000000"/>
          <w:sz w:val="22"/>
        </w:rPr>
        <w:t>Name: Declan O’Connor</w:t>
      </w:r>
      <w:r>
        <w:rPr>
          <w:rFonts w:ascii="Times New Roman" w:hAnsi="Times New Roman"/>
          <w:color w:val="000000"/>
          <w:sz w:val="20"/>
        </w:rPr>
        <w:t xml:space="preserve"> </w:t>
      </w:r>
    </w:p>
    <w:p>
      <w:pPr>
        <w:pStyle w:val="TextBody"/>
        <w:bidi w:val="0"/>
        <w:ind w:left="5040" w:right="0" w:hanging="0"/>
        <w:jc w:val="left"/>
        <w:rPr>
          <w:rFonts w:ascii="Times New Roman" w:hAnsi="Times New Roman"/>
          <w:color w:val="000000"/>
          <w:sz w:val="22"/>
        </w:rPr>
      </w:pPr>
      <w:r>
        <w:rPr>
          <w:rFonts w:ascii="Times New Roman" w:hAnsi="Times New Roman"/>
          <w:color w:val="000000"/>
          <w:sz w:val="22"/>
        </w:rPr>
        <w:t>Title: Director</w:t>
      </w:r>
    </w:p>
    <w:p>
      <w:pPr>
        <w:pStyle w:val="TextBody"/>
        <w:bidi w:val="0"/>
        <w:jc w:val="left"/>
        <w:rPr/>
      </w:pPr>
      <w:r>
        <w:rPr/>
        <w:t> </w:t>
      </w:r>
    </w:p>
    <w:p>
      <w:pPr>
        <w:pStyle w:val="TextBody"/>
        <w:bidi w:val="0"/>
        <w:spacing w:before="0" w:after="600"/>
        <w:ind w:left="4320" w:right="0" w:hanging="0"/>
        <w:jc w:val="left"/>
        <w:rPr/>
      </w:pPr>
      <w:r>
        <w:rPr/>
        <w:t> </w:t>
      </w:r>
    </w:p>
    <w:p>
      <w:pPr>
        <w:pStyle w:val="TextBody"/>
        <w:bidi w:val="0"/>
        <w:jc w:val="center"/>
        <w:rPr>
          <w:rFonts w:ascii="Times New Roman" w:hAnsi="Times New Roman"/>
          <w:i/>
          <w:color w:val="000000"/>
          <w:sz w:val="22"/>
        </w:rPr>
      </w:pPr>
      <w:r>
        <w:rPr>
          <w:rFonts w:ascii="Times New Roman" w:hAnsi="Times New Roman"/>
          <w:i/>
          <w:color w:val="000000"/>
          <w:sz w:val="22"/>
        </w:rPr>
        <w:t>[Signature Page to Amendment No. 1 to Credit Agreement]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ind w:left="5040" w:right="0" w:hanging="0"/>
        <w:jc w:val="left"/>
        <w:rPr>
          <w:rFonts w:ascii="Times New Roman" w:hAnsi="Times New Roman"/>
          <w:color w:val="000000"/>
          <w:sz w:val="22"/>
        </w:rPr>
      </w:pPr>
      <w:r>
        <w:rPr>
          <w:rFonts w:ascii="Times New Roman" w:hAnsi="Times New Roman"/>
          <w:color w:val="000000"/>
          <w:sz w:val="22"/>
        </w:rPr>
        <w:t>JPMORGAN CHASE BANK, N.A., as Administrative Agent, Initial Tranche A Term Lender and Amendment No. 1 Additional Tranche B Term Lender</w:t>
      </w:r>
    </w:p>
    <w:p>
      <w:pPr>
        <w:pStyle w:val="TextBody"/>
        <w:bidi w:val="0"/>
        <w:ind w:left="5040" w:right="0" w:hanging="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Helen D. Davis </w:t>
      </w:r>
    </w:p>
    <w:p>
      <w:pPr>
        <w:pStyle w:val="TextBody"/>
        <w:bidi w:val="0"/>
        <w:ind w:left="3600" w:right="0" w:firstLine="1440"/>
        <w:jc w:val="left"/>
        <w:rPr>
          <w:rFonts w:ascii="Times New Roman" w:hAnsi="Times New Roman"/>
          <w:color w:val="000000"/>
          <w:sz w:val="22"/>
        </w:rPr>
      </w:pPr>
      <w:r>
        <w:rPr>
          <w:rFonts w:ascii="Times New Roman" w:hAnsi="Times New Roman"/>
          <w:color w:val="000000"/>
          <w:sz w:val="22"/>
        </w:rPr>
        <w:t>Name: Helen D. Davis</w:t>
      </w:r>
    </w:p>
    <w:p>
      <w:pPr>
        <w:pStyle w:val="TextBody"/>
        <w:bidi w:val="0"/>
        <w:ind w:left="3600" w:right="0" w:firstLine="1440"/>
        <w:jc w:val="left"/>
        <w:rPr>
          <w:rFonts w:ascii="Times New Roman" w:hAnsi="Times New Roman"/>
          <w:sz w:val="20"/>
        </w:rPr>
      </w:pPr>
      <w:r>
        <w:rPr>
          <w:rFonts w:ascii="Times New Roman" w:hAnsi="Times New Roman"/>
          <w:color w:val="000000"/>
          <w:sz w:val="22"/>
        </w:rPr>
        <w:t>Title: Executive Director</w:t>
      </w:r>
      <w:r>
        <w:rPr>
          <w:rFonts w:ascii="Times New Roman" w:hAnsi="Times New Roman"/>
          <w:color w:val="000000"/>
          <w:sz w:val="20"/>
        </w:rPr>
        <w:t xml:space="preserve"> </w:t>
      </w:r>
    </w:p>
    <w:p>
      <w:pPr>
        <w:pStyle w:val="TextBody"/>
        <w:bidi w:val="0"/>
        <w:jc w:val="left"/>
        <w:rPr/>
      </w:pPr>
      <w:r>
        <w:rPr/>
        <w:t> </w:t>
      </w:r>
    </w:p>
    <w:p>
      <w:pPr>
        <w:pStyle w:val="TextBody"/>
        <w:bidi w:val="0"/>
        <w:spacing w:before="0" w:after="480"/>
        <w:jc w:val="left"/>
        <w:rPr/>
      </w:pPr>
      <w:r>
        <w:rPr/>
        <w:t> </w:t>
      </w:r>
    </w:p>
    <w:p>
      <w:pPr>
        <w:pStyle w:val="TextBody"/>
        <w:bidi w:val="0"/>
        <w:jc w:val="center"/>
        <w:rPr>
          <w:rFonts w:ascii="Times New Roman" w:hAnsi="Times New Roman"/>
          <w:sz w:val="20"/>
        </w:rPr>
      </w:pPr>
      <w:r>
        <w:rPr>
          <w:rFonts w:ascii="Times New Roman" w:hAnsi="Times New Roman"/>
          <w:color w:val="000000"/>
          <w:sz w:val="22"/>
        </w:rPr>
        <w:t>[</w:t>
      </w:r>
      <w:r>
        <w:rPr>
          <w:rFonts w:ascii="Times New Roman" w:hAnsi="Times New Roman"/>
          <w:i/>
          <w:color w:val="000000"/>
          <w:sz w:val="22"/>
        </w:rPr>
        <w:t>Signature Page to Amendment No. 1 to Credit Agreement</w:t>
      </w:r>
      <w:r>
        <w:rPr>
          <w:rFonts w:ascii="Times New Roman" w:hAnsi="Times New Roman"/>
          <w:color w:val="000000"/>
          <w:sz w:val="22"/>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ind w:left="5040" w:right="0" w:hanging="0"/>
        <w:jc w:val="left"/>
        <w:rPr>
          <w:rFonts w:ascii="Times New Roman" w:hAnsi="Times New Roman"/>
          <w:color w:val="000000"/>
          <w:sz w:val="22"/>
        </w:rPr>
      </w:pPr>
      <w:r>
        <w:rPr>
          <w:rFonts w:ascii="Times New Roman" w:hAnsi="Times New Roman"/>
          <w:color w:val="000000"/>
          <w:sz w:val="22"/>
        </w:rPr>
        <w:t>BANK OF AMERICA, N.A.,</w:t>
      </w:r>
    </w:p>
    <w:p>
      <w:pPr>
        <w:pStyle w:val="TextBody"/>
        <w:bidi w:val="0"/>
        <w:spacing w:before="0" w:after="480"/>
        <w:ind w:left="5040" w:right="0" w:hanging="0"/>
        <w:jc w:val="left"/>
        <w:rPr>
          <w:rFonts w:ascii="Times New Roman" w:hAnsi="Times New Roman"/>
          <w:color w:val="000000"/>
          <w:sz w:val="22"/>
        </w:rPr>
      </w:pPr>
      <w:r>
        <w:rPr>
          <w:rFonts w:ascii="Times New Roman" w:hAnsi="Times New Roman"/>
          <w:color w:val="000000"/>
          <w:sz w:val="22"/>
        </w:rPr>
        <w:t>as Initial Tranche A Term Lender</w:t>
      </w:r>
    </w:p>
    <w:p>
      <w:pPr>
        <w:pStyle w:val="TextBody"/>
        <w:bidi w:val="0"/>
        <w:ind w:left="5040" w:right="0" w:hanging="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Karen Yap </w:t>
      </w:r>
    </w:p>
    <w:p>
      <w:pPr>
        <w:pStyle w:val="TextBody"/>
        <w:bidi w:val="0"/>
        <w:ind w:left="3600" w:right="0" w:firstLine="1440"/>
        <w:jc w:val="left"/>
        <w:rPr>
          <w:rFonts w:ascii="Times New Roman" w:hAnsi="Times New Roman"/>
          <w:color w:val="000000"/>
          <w:sz w:val="22"/>
        </w:rPr>
      </w:pPr>
      <w:r>
        <w:rPr>
          <w:rFonts w:ascii="Times New Roman" w:hAnsi="Times New Roman"/>
          <w:color w:val="000000"/>
          <w:sz w:val="22"/>
        </w:rPr>
        <w:t>Name: Karen Yap</w:t>
      </w:r>
    </w:p>
    <w:p>
      <w:pPr>
        <w:pStyle w:val="TextBody"/>
        <w:bidi w:val="0"/>
        <w:ind w:left="5040" w:right="0" w:hanging="0"/>
        <w:jc w:val="left"/>
        <w:rPr>
          <w:rFonts w:ascii="Times New Roman" w:hAnsi="Times New Roman"/>
          <w:sz w:val="20"/>
        </w:rPr>
      </w:pPr>
      <w:r>
        <w:rPr>
          <w:rFonts w:ascii="Times New Roman" w:hAnsi="Times New Roman"/>
          <w:color w:val="000000"/>
          <w:sz w:val="22"/>
        </w:rPr>
        <w:t>Title: Senior Vice President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22"/>
        </w:rPr>
        <w:t>[</w:t>
      </w:r>
      <w:r>
        <w:rPr>
          <w:rFonts w:ascii="Times New Roman" w:hAnsi="Times New Roman"/>
          <w:i/>
          <w:color w:val="000000"/>
          <w:sz w:val="22"/>
        </w:rPr>
        <w:t>Signature Page to Amendment No. 1 to Credit Agreement</w:t>
      </w:r>
      <w:r>
        <w:rPr>
          <w:rFonts w:ascii="Times New Roman" w:hAnsi="Times New Roman"/>
          <w:color w:val="000000"/>
          <w:sz w:val="22"/>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ind w:left="5040" w:right="0" w:hanging="0"/>
        <w:jc w:val="left"/>
        <w:rPr>
          <w:rFonts w:ascii="Times New Roman" w:hAnsi="Times New Roman"/>
          <w:color w:val="000000"/>
          <w:sz w:val="22"/>
        </w:rPr>
      </w:pPr>
      <w:r>
        <w:rPr>
          <w:rFonts w:ascii="Times New Roman" w:hAnsi="Times New Roman"/>
          <w:color w:val="000000"/>
          <w:sz w:val="22"/>
        </w:rPr>
        <w:t>PNC BANK, NATIONAL ASSOCIATION,</w:t>
      </w:r>
    </w:p>
    <w:p>
      <w:pPr>
        <w:pStyle w:val="TextBody"/>
        <w:bidi w:val="0"/>
        <w:ind w:left="5040" w:right="0" w:hanging="0"/>
        <w:jc w:val="left"/>
        <w:rPr>
          <w:rFonts w:ascii="Times New Roman" w:hAnsi="Times New Roman"/>
          <w:color w:val="000000"/>
          <w:sz w:val="22"/>
        </w:rPr>
      </w:pPr>
      <w:r>
        <w:rPr>
          <w:rFonts w:ascii="Times New Roman" w:hAnsi="Times New Roman"/>
          <w:color w:val="000000"/>
          <w:sz w:val="22"/>
        </w:rPr>
        <w:t>as Initial Tranche A Term Lender</w:t>
      </w:r>
    </w:p>
    <w:p>
      <w:pPr>
        <w:pStyle w:val="TextBody"/>
        <w:bidi w:val="0"/>
        <w:ind w:left="5040" w:right="0" w:hanging="0"/>
        <w:jc w:val="left"/>
        <w:rPr/>
      </w:pPr>
      <w:r>
        <w:rPr/>
        <w:t> </w:t>
      </w:r>
    </w:p>
    <w:p>
      <w:pPr>
        <w:pStyle w:val="TextBody"/>
        <w:bidi w:val="0"/>
        <w:ind w:left="5040" w:right="0" w:hanging="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Robert Novak </w:t>
      </w:r>
    </w:p>
    <w:p>
      <w:pPr>
        <w:pStyle w:val="TextBody"/>
        <w:bidi w:val="0"/>
        <w:ind w:left="3600" w:right="0" w:firstLine="1440"/>
        <w:jc w:val="left"/>
        <w:rPr>
          <w:rFonts w:ascii="Times New Roman" w:hAnsi="Times New Roman"/>
          <w:color w:val="000000"/>
          <w:sz w:val="22"/>
        </w:rPr>
      </w:pPr>
      <w:r>
        <w:rPr>
          <w:rFonts w:ascii="Times New Roman" w:hAnsi="Times New Roman"/>
          <w:color w:val="000000"/>
          <w:sz w:val="22"/>
        </w:rPr>
        <w:t>Name: Robert Novak</w:t>
      </w:r>
    </w:p>
    <w:p>
      <w:pPr>
        <w:pStyle w:val="TextBody"/>
        <w:bidi w:val="0"/>
        <w:ind w:left="3600" w:right="0" w:firstLine="1440"/>
        <w:jc w:val="left"/>
        <w:rPr>
          <w:rFonts w:ascii="Times New Roman" w:hAnsi="Times New Roman"/>
          <w:color w:val="000000"/>
          <w:sz w:val="22"/>
        </w:rPr>
      </w:pPr>
      <w:r>
        <w:rPr>
          <w:rFonts w:ascii="Times New Roman" w:hAnsi="Times New Roman"/>
          <w:color w:val="000000"/>
          <w:sz w:val="22"/>
        </w:rPr>
        <w:t>Title: Senior Vice President</w:t>
      </w:r>
    </w:p>
    <w:p>
      <w:pPr>
        <w:pStyle w:val="TextBody"/>
        <w:bidi w:val="0"/>
        <w:jc w:val="center"/>
        <w:rPr>
          <w:rFonts w:ascii="Times New Roman" w:hAnsi="Times New Roman"/>
          <w:sz w:val="20"/>
        </w:rPr>
      </w:pPr>
      <w:r>
        <w:rPr>
          <w:rFonts w:ascii="Times New Roman" w:hAnsi="Times New Roman"/>
          <w:color w:val="000000"/>
          <w:sz w:val="22"/>
        </w:rPr>
        <w:t>[</w:t>
      </w:r>
      <w:r>
        <w:rPr>
          <w:rFonts w:ascii="Times New Roman" w:hAnsi="Times New Roman"/>
          <w:i/>
          <w:color w:val="000000"/>
          <w:sz w:val="22"/>
        </w:rPr>
        <w:t>Signature Page to Amendment No. 1 to Credit Agreement</w:t>
      </w:r>
      <w:r>
        <w:rPr>
          <w:rFonts w:ascii="Times New Roman" w:hAnsi="Times New Roman"/>
          <w:color w:val="000000"/>
          <w:sz w:val="22"/>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ind w:left="5040" w:right="0" w:hanging="0"/>
        <w:jc w:val="left"/>
        <w:rPr>
          <w:rFonts w:ascii="Times New Roman" w:hAnsi="Times New Roman"/>
          <w:color w:val="000000"/>
          <w:sz w:val="22"/>
        </w:rPr>
      </w:pPr>
      <w:r>
        <w:rPr>
          <w:rFonts w:ascii="Times New Roman" w:hAnsi="Times New Roman"/>
          <w:color w:val="000000"/>
          <w:sz w:val="22"/>
        </w:rPr>
        <w:t>DNB CAPITAL LLC,</w:t>
      </w:r>
    </w:p>
    <w:p>
      <w:pPr>
        <w:pStyle w:val="TextBody"/>
        <w:bidi w:val="0"/>
        <w:ind w:left="5040" w:right="0" w:hanging="0"/>
        <w:jc w:val="left"/>
        <w:rPr>
          <w:rFonts w:ascii="Times New Roman" w:hAnsi="Times New Roman"/>
          <w:color w:val="000000"/>
          <w:sz w:val="22"/>
        </w:rPr>
      </w:pPr>
      <w:r>
        <w:rPr>
          <w:rFonts w:ascii="Times New Roman" w:hAnsi="Times New Roman"/>
          <w:color w:val="000000"/>
          <w:sz w:val="22"/>
        </w:rPr>
        <w:t>as Initial Tranche A Term Lender</w:t>
      </w:r>
    </w:p>
    <w:p>
      <w:pPr>
        <w:pStyle w:val="TextBody"/>
        <w:bidi w:val="0"/>
        <w:ind w:left="5040" w:right="0" w:hanging="0"/>
        <w:jc w:val="left"/>
        <w:rPr/>
      </w:pPr>
      <w:r>
        <w:rPr/>
        <w:t> </w:t>
      </w:r>
    </w:p>
    <w:p>
      <w:pPr>
        <w:pStyle w:val="TextBody"/>
        <w:bidi w:val="0"/>
        <w:ind w:left="5040" w:right="0" w:hanging="0"/>
        <w:jc w:val="left"/>
        <w:rPr/>
      </w:pPr>
      <w:r>
        <w:rPr/>
        <w:t> </w:t>
      </w:r>
    </w:p>
    <w:p>
      <w:pPr>
        <w:pStyle w:val="TextBody"/>
        <w:bidi w:val="0"/>
        <w:ind w:left="5040" w:right="0" w:hanging="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Dania Hinedi </w:t>
      </w:r>
    </w:p>
    <w:p>
      <w:pPr>
        <w:pStyle w:val="TextBody"/>
        <w:bidi w:val="0"/>
        <w:ind w:left="3600" w:right="0" w:firstLine="1440"/>
        <w:jc w:val="left"/>
        <w:rPr>
          <w:rFonts w:ascii="Times New Roman" w:hAnsi="Times New Roman"/>
          <w:color w:val="000000"/>
          <w:sz w:val="22"/>
        </w:rPr>
      </w:pPr>
      <w:r>
        <w:rPr>
          <w:rFonts w:ascii="Times New Roman" w:hAnsi="Times New Roman"/>
          <w:color w:val="000000"/>
          <w:sz w:val="22"/>
        </w:rPr>
        <w:t>Name: Dania Hinedi</w:t>
      </w:r>
    </w:p>
    <w:p>
      <w:pPr>
        <w:pStyle w:val="TextBody"/>
        <w:bidi w:val="0"/>
        <w:ind w:left="3600" w:right="0" w:firstLine="1440"/>
        <w:jc w:val="left"/>
        <w:rPr>
          <w:rFonts w:ascii="Times New Roman" w:hAnsi="Times New Roman"/>
          <w:sz w:val="20"/>
        </w:rPr>
      </w:pPr>
      <w:r>
        <w:rPr>
          <w:rFonts w:ascii="Times New Roman" w:hAnsi="Times New Roman"/>
          <w:color w:val="000000"/>
          <w:sz w:val="22"/>
        </w:rPr>
        <w:t>Title: Senior Vice President</w:t>
      </w:r>
      <w:r>
        <w:rPr>
          <w:rFonts w:ascii="Times New Roman" w:hAnsi="Times New Roman"/>
          <w:color w:val="000000"/>
          <w:sz w:val="20"/>
        </w:rPr>
        <w:t xml:space="preserve"> </w:t>
      </w:r>
    </w:p>
    <w:p>
      <w:pPr>
        <w:pStyle w:val="TextBody"/>
        <w:bidi w:val="0"/>
        <w:ind w:left="3600" w:right="0" w:firstLine="1440"/>
        <w:jc w:val="left"/>
        <w:rPr/>
      </w:pPr>
      <w:r>
        <w:rPr/>
        <w:t> </w:t>
      </w:r>
    </w:p>
    <w:p>
      <w:pPr>
        <w:pStyle w:val="TextBody"/>
        <w:bidi w:val="0"/>
        <w:ind w:left="3600" w:right="0" w:firstLine="1440"/>
        <w:jc w:val="left"/>
        <w:rPr/>
      </w:pPr>
      <w:r>
        <w:rPr/>
        <w:t> </w:t>
      </w:r>
    </w:p>
    <w:p>
      <w:pPr>
        <w:pStyle w:val="TextBody"/>
        <w:bidi w:val="0"/>
        <w:ind w:left="5040" w:right="0" w:hanging="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Bret Douglas </w:t>
      </w:r>
    </w:p>
    <w:p>
      <w:pPr>
        <w:pStyle w:val="TextBody"/>
        <w:bidi w:val="0"/>
        <w:ind w:left="3600" w:right="0" w:firstLine="1440"/>
        <w:jc w:val="left"/>
        <w:rPr>
          <w:rFonts w:ascii="Times New Roman" w:hAnsi="Times New Roman"/>
          <w:color w:val="000000"/>
          <w:sz w:val="22"/>
        </w:rPr>
      </w:pPr>
      <w:r>
        <w:rPr>
          <w:rFonts w:ascii="Times New Roman" w:hAnsi="Times New Roman"/>
          <w:color w:val="000000"/>
          <w:sz w:val="22"/>
        </w:rPr>
        <w:t>Name: Bret Douglas</w:t>
      </w:r>
    </w:p>
    <w:p>
      <w:pPr>
        <w:pStyle w:val="TextBody"/>
        <w:bidi w:val="0"/>
        <w:ind w:left="3600" w:right="0" w:firstLine="1440"/>
        <w:jc w:val="left"/>
        <w:rPr>
          <w:rFonts w:ascii="Times New Roman" w:hAnsi="Times New Roman"/>
          <w:sz w:val="20"/>
        </w:rPr>
      </w:pPr>
      <w:r>
        <w:rPr>
          <w:rFonts w:ascii="Times New Roman" w:hAnsi="Times New Roman"/>
          <w:color w:val="000000"/>
          <w:sz w:val="22"/>
        </w:rPr>
        <w:t>Title: Senior Vice President</w:t>
      </w:r>
      <w:r>
        <w:rPr>
          <w:rFonts w:ascii="Times New Roman" w:hAnsi="Times New Roman"/>
          <w:color w:val="000000"/>
          <w:sz w:val="20"/>
        </w:rPr>
        <w:t xml:space="preserve"> </w:t>
      </w:r>
    </w:p>
    <w:p>
      <w:pPr>
        <w:pStyle w:val="TextBody"/>
        <w:bidi w:val="0"/>
        <w:ind w:left="2880" w:right="0" w:firstLine="144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2"/>
        </w:rPr>
        <w:t>[</w:t>
      </w:r>
      <w:r>
        <w:rPr>
          <w:rFonts w:ascii="Times New Roman" w:hAnsi="Times New Roman"/>
          <w:i/>
          <w:color w:val="000000"/>
          <w:sz w:val="22"/>
        </w:rPr>
        <w:t>Signature Page to Amendment No.1 to Credit Agreement</w:t>
      </w:r>
      <w:r>
        <w:rPr>
          <w:rFonts w:ascii="Times New Roman" w:hAnsi="Times New Roman"/>
          <w:color w:val="000000"/>
          <w:sz w:val="22"/>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ind w:left="5040" w:right="0" w:hanging="0"/>
        <w:jc w:val="left"/>
        <w:rPr>
          <w:rFonts w:ascii="Times New Roman" w:hAnsi="Times New Roman"/>
          <w:color w:val="000000"/>
          <w:sz w:val="22"/>
        </w:rPr>
      </w:pPr>
      <w:r>
        <w:rPr>
          <w:rFonts w:ascii="Times New Roman" w:hAnsi="Times New Roman"/>
          <w:color w:val="000000"/>
          <w:sz w:val="22"/>
        </w:rPr>
        <w:t>U.S. BANK NATIONAL ASSOCIATION,</w:t>
      </w:r>
    </w:p>
    <w:p>
      <w:pPr>
        <w:pStyle w:val="TextBody"/>
        <w:bidi w:val="0"/>
        <w:ind w:left="5040" w:right="0" w:hanging="0"/>
        <w:jc w:val="left"/>
        <w:rPr>
          <w:rFonts w:ascii="Times New Roman" w:hAnsi="Times New Roman"/>
          <w:color w:val="000000"/>
          <w:sz w:val="22"/>
        </w:rPr>
      </w:pPr>
      <w:r>
        <w:rPr>
          <w:rFonts w:ascii="Times New Roman" w:hAnsi="Times New Roman"/>
          <w:color w:val="000000"/>
          <w:sz w:val="22"/>
        </w:rPr>
        <w:t>as Initial Tranche A Term Lender</w:t>
      </w:r>
    </w:p>
    <w:p>
      <w:pPr>
        <w:pStyle w:val="TextBody"/>
        <w:bidi w:val="0"/>
        <w:spacing w:before="0" w:after="480"/>
        <w:ind w:left="5040" w:right="0" w:hanging="0"/>
        <w:jc w:val="left"/>
        <w:rPr/>
      </w:pPr>
      <w:r>
        <w:rPr/>
        <w:t> </w:t>
      </w:r>
    </w:p>
    <w:p>
      <w:pPr>
        <w:pStyle w:val="TextBody"/>
        <w:bidi w:val="0"/>
        <w:ind w:left="5040" w:right="0" w:hanging="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Thomas Whitman </w:t>
      </w:r>
    </w:p>
    <w:p>
      <w:pPr>
        <w:pStyle w:val="TextBody"/>
        <w:bidi w:val="0"/>
        <w:ind w:left="3600" w:right="0" w:firstLine="1440"/>
        <w:jc w:val="left"/>
        <w:rPr>
          <w:rFonts w:ascii="Times New Roman" w:hAnsi="Times New Roman"/>
          <w:color w:val="000000"/>
          <w:sz w:val="22"/>
        </w:rPr>
      </w:pPr>
      <w:r>
        <w:rPr>
          <w:rFonts w:ascii="Times New Roman" w:hAnsi="Times New Roman"/>
          <w:color w:val="000000"/>
          <w:sz w:val="22"/>
        </w:rPr>
        <w:t>Name: Thomas Whitman</w:t>
      </w:r>
    </w:p>
    <w:p>
      <w:pPr>
        <w:pStyle w:val="TextBody"/>
        <w:bidi w:val="0"/>
        <w:ind w:left="3600" w:right="0" w:firstLine="1440"/>
        <w:jc w:val="left"/>
        <w:rPr>
          <w:rFonts w:ascii="Times New Roman" w:hAnsi="Times New Roman"/>
          <w:sz w:val="20"/>
        </w:rPr>
      </w:pPr>
      <w:r>
        <w:rPr>
          <w:rFonts w:ascii="Times New Roman" w:hAnsi="Times New Roman"/>
          <w:color w:val="000000"/>
          <w:sz w:val="22"/>
        </w:rPr>
        <w:t>Title: Assistant Vice President</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2"/>
        </w:rPr>
        <w:t>[</w:t>
      </w:r>
      <w:r>
        <w:rPr>
          <w:rFonts w:ascii="Times New Roman" w:hAnsi="Times New Roman"/>
          <w:i/>
          <w:color w:val="000000"/>
          <w:sz w:val="22"/>
        </w:rPr>
        <w:t>Signature Page to Amendment No.1 to Credit Agreement</w:t>
      </w:r>
      <w:r>
        <w:rPr>
          <w:rFonts w:ascii="Times New Roman" w:hAnsi="Times New Roman"/>
          <w:color w:val="000000"/>
          <w:sz w:val="22"/>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ind w:left="5040" w:right="0" w:hanging="0"/>
        <w:jc w:val="left"/>
        <w:rPr>
          <w:rFonts w:ascii="Times New Roman" w:hAnsi="Times New Roman"/>
          <w:color w:val="000000"/>
          <w:sz w:val="22"/>
        </w:rPr>
      </w:pPr>
      <w:r>
        <w:rPr>
          <w:rFonts w:ascii="Times New Roman" w:hAnsi="Times New Roman"/>
          <w:color w:val="000000"/>
          <w:sz w:val="22"/>
        </w:rPr>
        <w:t>FIFTH THIRD BANK, NATIONAL ASSOCIATION,</w:t>
      </w:r>
    </w:p>
    <w:p>
      <w:pPr>
        <w:pStyle w:val="TextBody"/>
        <w:bidi w:val="0"/>
        <w:ind w:left="5040" w:right="0" w:hanging="0"/>
        <w:jc w:val="left"/>
        <w:rPr>
          <w:rFonts w:ascii="Times New Roman" w:hAnsi="Times New Roman"/>
          <w:color w:val="000000"/>
          <w:sz w:val="22"/>
        </w:rPr>
      </w:pPr>
      <w:r>
        <w:rPr>
          <w:rFonts w:ascii="Times New Roman" w:hAnsi="Times New Roman"/>
          <w:color w:val="000000"/>
          <w:sz w:val="22"/>
        </w:rPr>
        <w:t>as Initial Tranche A Term Lender</w:t>
      </w:r>
    </w:p>
    <w:p>
      <w:pPr>
        <w:pStyle w:val="TextBody"/>
        <w:bidi w:val="0"/>
        <w:ind w:left="5040" w:right="0" w:hanging="0"/>
        <w:jc w:val="left"/>
        <w:rPr/>
      </w:pPr>
      <w:r>
        <w:rPr/>
        <w:t> </w:t>
      </w:r>
    </w:p>
    <w:p>
      <w:pPr>
        <w:pStyle w:val="TextBody"/>
        <w:bidi w:val="0"/>
        <w:ind w:left="5040" w:right="0" w:hanging="0"/>
        <w:jc w:val="left"/>
        <w:rPr/>
      </w:pPr>
      <w:r>
        <w:rPr/>
        <w:t> </w:t>
      </w:r>
    </w:p>
    <w:p>
      <w:pPr>
        <w:pStyle w:val="TextBody"/>
        <w:bidi w:val="0"/>
        <w:ind w:left="5040" w:right="0" w:hanging="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Shailesh Patel </w:t>
      </w:r>
    </w:p>
    <w:p>
      <w:pPr>
        <w:pStyle w:val="TextBody"/>
        <w:bidi w:val="0"/>
        <w:ind w:left="3600" w:right="0" w:firstLine="1440"/>
        <w:jc w:val="left"/>
        <w:rPr>
          <w:rFonts w:ascii="Times New Roman" w:hAnsi="Times New Roman"/>
          <w:color w:val="000000"/>
          <w:sz w:val="22"/>
        </w:rPr>
      </w:pPr>
      <w:r>
        <w:rPr>
          <w:rFonts w:ascii="Times New Roman" w:hAnsi="Times New Roman"/>
          <w:color w:val="000000"/>
          <w:sz w:val="22"/>
        </w:rPr>
        <w:t>Name: Shailesh Patel</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2"/>
        </w:rPr>
        <w:t>[</w:t>
      </w:r>
      <w:r>
        <w:rPr>
          <w:rFonts w:ascii="Times New Roman" w:hAnsi="Times New Roman"/>
          <w:i/>
          <w:color w:val="000000"/>
          <w:sz w:val="22"/>
        </w:rPr>
        <w:t>Signature Page to Amendment No.1 to Credit Agreement</w:t>
      </w:r>
      <w:r>
        <w:rPr>
          <w:rFonts w:ascii="Times New Roman" w:hAnsi="Times New Roman"/>
          <w:color w:val="000000"/>
          <w:sz w:val="22"/>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ind w:left="5040" w:right="0" w:hanging="0"/>
        <w:jc w:val="left"/>
        <w:rPr>
          <w:rFonts w:ascii="Times New Roman" w:hAnsi="Times New Roman"/>
          <w:color w:val="000000"/>
          <w:sz w:val="22"/>
        </w:rPr>
      </w:pPr>
      <w:r>
        <w:rPr>
          <w:rFonts w:ascii="Times New Roman" w:hAnsi="Times New Roman"/>
          <w:color w:val="000000"/>
          <w:sz w:val="22"/>
        </w:rPr>
        <w:t>CAPITAL ONE, NATIONAL ASSOCIATON,</w:t>
      </w:r>
    </w:p>
    <w:p>
      <w:pPr>
        <w:pStyle w:val="TextBody"/>
        <w:bidi w:val="0"/>
        <w:spacing w:before="0" w:after="480"/>
        <w:ind w:left="5040" w:right="0" w:hanging="0"/>
        <w:jc w:val="left"/>
        <w:rPr>
          <w:rFonts w:ascii="Times New Roman" w:hAnsi="Times New Roman"/>
          <w:color w:val="000000"/>
          <w:sz w:val="22"/>
        </w:rPr>
      </w:pPr>
      <w:r>
        <w:rPr>
          <w:rFonts w:ascii="Times New Roman" w:hAnsi="Times New Roman"/>
          <w:color w:val="000000"/>
          <w:sz w:val="22"/>
        </w:rPr>
        <w:t>as Initial Tranche A Term Lender</w:t>
      </w:r>
    </w:p>
    <w:p>
      <w:pPr>
        <w:pStyle w:val="TextBody"/>
        <w:bidi w:val="0"/>
        <w:ind w:left="5040" w:right="0" w:hanging="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Lindsay Cozzi </w:t>
      </w:r>
    </w:p>
    <w:p>
      <w:pPr>
        <w:pStyle w:val="TextBody"/>
        <w:bidi w:val="0"/>
        <w:ind w:left="3600" w:right="0" w:firstLine="1440"/>
        <w:jc w:val="left"/>
        <w:rPr>
          <w:rFonts w:ascii="Times New Roman" w:hAnsi="Times New Roman"/>
          <w:color w:val="000000"/>
          <w:sz w:val="22"/>
        </w:rPr>
      </w:pPr>
      <w:r>
        <w:rPr>
          <w:rFonts w:ascii="Times New Roman" w:hAnsi="Times New Roman"/>
          <w:color w:val="000000"/>
          <w:sz w:val="22"/>
        </w:rPr>
        <w:t>Name: Lindsay Cozzi</w:t>
      </w:r>
    </w:p>
    <w:p>
      <w:pPr>
        <w:pStyle w:val="TextBody"/>
        <w:bidi w:val="0"/>
        <w:ind w:left="3600" w:right="0" w:firstLine="1440"/>
        <w:jc w:val="left"/>
        <w:rPr>
          <w:rFonts w:ascii="Times New Roman" w:hAnsi="Times New Roman"/>
          <w:color w:val="000000"/>
          <w:sz w:val="22"/>
        </w:rPr>
      </w:pPr>
      <w:r>
        <w:rPr>
          <w:rFonts w:ascii="Times New Roman" w:hAnsi="Times New Roman"/>
          <w:color w:val="000000"/>
          <w:sz w:val="22"/>
        </w:rPr>
        <w:t>Title: Duly Authorized Signatory</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2"/>
        </w:rPr>
        <w:t>[</w:t>
      </w:r>
      <w:r>
        <w:rPr>
          <w:rFonts w:ascii="Times New Roman" w:hAnsi="Times New Roman"/>
          <w:i/>
          <w:color w:val="000000"/>
          <w:sz w:val="22"/>
        </w:rPr>
        <w:t>Signature Page to Amendment No.1 to Credit Agreement</w:t>
      </w:r>
      <w:r>
        <w:rPr>
          <w:rFonts w:ascii="Times New Roman" w:hAnsi="Times New Roman"/>
          <w:color w:val="000000"/>
          <w:sz w:val="22"/>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ind w:left="4320" w:right="0" w:firstLine="720"/>
        <w:jc w:val="left"/>
        <w:rPr>
          <w:rFonts w:ascii="Times New Roman" w:hAnsi="Times New Roman"/>
          <w:color w:val="000000"/>
          <w:sz w:val="22"/>
        </w:rPr>
      </w:pPr>
      <w:r>
        <w:rPr>
          <w:rFonts w:ascii="Times New Roman" w:hAnsi="Times New Roman"/>
          <w:color w:val="000000"/>
          <w:sz w:val="22"/>
        </w:rPr>
        <w:t>CITIZENS BANK, N.A.,</w:t>
      </w:r>
    </w:p>
    <w:p>
      <w:pPr>
        <w:pStyle w:val="TextBody"/>
        <w:bidi w:val="0"/>
        <w:ind w:left="5040" w:right="0" w:hanging="0"/>
        <w:jc w:val="left"/>
        <w:rPr>
          <w:rFonts w:ascii="Times New Roman" w:hAnsi="Times New Roman"/>
          <w:color w:val="000000"/>
          <w:sz w:val="22"/>
        </w:rPr>
      </w:pPr>
      <w:r>
        <w:rPr>
          <w:rFonts w:ascii="Times New Roman" w:hAnsi="Times New Roman"/>
          <w:color w:val="000000"/>
          <w:sz w:val="22"/>
        </w:rPr>
        <w:t>as Initial Tranche A Term Lender</w:t>
      </w:r>
    </w:p>
    <w:p>
      <w:pPr>
        <w:pStyle w:val="TextBody"/>
        <w:bidi w:val="0"/>
        <w:ind w:left="5040" w:right="0" w:hanging="0"/>
        <w:jc w:val="left"/>
        <w:rPr/>
      </w:pPr>
      <w:r>
        <w:rPr/>
        <w:t> </w:t>
      </w:r>
    </w:p>
    <w:p>
      <w:pPr>
        <w:pStyle w:val="TextBody"/>
        <w:bidi w:val="0"/>
        <w:ind w:left="5040" w:right="0" w:hanging="0"/>
        <w:jc w:val="left"/>
        <w:rPr/>
      </w:pPr>
      <w:r>
        <w:rPr/>
        <w:t> </w:t>
      </w:r>
    </w:p>
    <w:p>
      <w:pPr>
        <w:pStyle w:val="TextBody"/>
        <w:bidi w:val="0"/>
        <w:ind w:left="5040" w:right="0" w:hanging="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Luis Guiterrez </w:t>
      </w:r>
    </w:p>
    <w:p>
      <w:pPr>
        <w:pStyle w:val="TextBody"/>
        <w:bidi w:val="0"/>
        <w:ind w:left="3600" w:right="0" w:firstLine="1440"/>
        <w:jc w:val="left"/>
        <w:rPr>
          <w:rFonts w:ascii="Times New Roman" w:hAnsi="Times New Roman"/>
          <w:color w:val="000000"/>
          <w:sz w:val="22"/>
        </w:rPr>
      </w:pPr>
      <w:r>
        <w:rPr>
          <w:rFonts w:ascii="Times New Roman" w:hAnsi="Times New Roman"/>
          <w:color w:val="000000"/>
          <w:sz w:val="22"/>
        </w:rPr>
        <w:t>Name: Luis Gutierrez</w:t>
      </w:r>
    </w:p>
    <w:p>
      <w:pPr>
        <w:pStyle w:val="TextBody"/>
        <w:bidi w:val="0"/>
        <w:ind w:left="3600" w:right="0" w:firstLine="1440"/>
        <w:jc w:val="left"/>
        <w:rPr>
          <w:rFonts w:ascii="Times New Roman" w:hAnsi="Times New Roman"/>
          <w:sz w:val="20"/>
        </w:rPr>
      </w:pPr>
      <w:r>
        <w:rPr>
          <w:rFonts w:ascii="Times New Roman" w:hAnsi="Times New Roman"/>
          <w:color w:val="000000"/>
          <w:sz w:val="22"/>
        </w:rPr>
        <w:t>Title: Senior Vice President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22"/>
        </w:rPr>
        <w:t>[</w:t>
      </w:r>
      <w:r>
        <w:rPr>
          <w:rFonts w:ascii="Times New Roman" w:hAnsi="Times New Roman"/>
          <w:i/>
          <w:color w:val="000000"/>
          <w:sz w:val="22"/>
        </w:rPr>
        <w:t>Signature Page to Amendment No. 1 to Credit Agreement</w:t>
      </w:r>
      <w:r>
        <w:rPr>
          <w:rFonts w:ascii="Times New Roman" w:hAnsi="Times New Roman"/>
          <w:color w:val="000000"/>
          <w:sz w:val="22"/>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ind w:left="5040" w:right="0" w:hanging="0"/>
        <w:jc w:val="left"/>
        <w:rPr>
          <w:rFonts w:ascii="Times New Roman" w:hAnsi="Times New Roman"/>
          <w:color w:val="000000"/>
          <w:sz w:val="22"/>
        </w:rPr>
      </w:pPr>
      <w:r>
        <w:rPr>
          <w:rFonts w:ascii="Times New Roman" w:hAnsi="Times New Roman"/>
          <w:color w:val="000000"/>
          <w:sz w:val="22"/>
        </w:rPr>
        <w:t>TRUIST BANK,</w:t>
      </w:r>
    </w:p>
    <w:p>
      <w:pPr>
        <w:pStyle w:val="TextBody"/>
        <w:bidi w:val="0"/>
        <w:ind w:left="5040" w:right="0" w:hanging="0"/>
        <w:jc w:val="left"/>
        <w:rPr>
          <w:rFonts w:ascii="Times New Roman" w:hAnsi="Times New Roman"/>
          <w:color w:val="000000"/>
          <w:sz w:val="22"/>
        </w:rPr>
      </w:pPr>
      <w:r>
        <w:rPr>
          <w:rFonts w:ascii="Times New Roman" w:hAnsi="Times New Roman"/>
          <w:color w:val="000000"/>
          <w:sz w:val="22"/>
        </w:rPr>
        <w:t>as Initial Tranche A Term Lender</w:t>
      </w:r>
    </w:p>
    <w:p>
      <w:pPr>
        <w:pStyle w:val="TextBody"/>
        <w:bidi w:val="0"/>
        <w:ind w:left="5040" w:right="0" w:hanging="0"/>
        <w:jc w:val="left"/>
        <w:rPr/>
      </w:pPr>
      <w:r>
        <w:rPr/>
        <w:t> </w:t>
      </w:r>
    </w:p>
    <w:p>
      <w:pPr>
        <w:pStyle w:val="TextBody"/>
        <w:bidi w:val="0"/>
        <w:ind w:left="5040" w:right="0" w:hanging="0"/>
        <w:jc w:val="left"/>
        <w:rPr/>
      </w:pPr>
      <w:r>
        <w:rPr/>
        <w:t> </w:t>
      </w:r>
    </w:p>
    <w:p>
      <w:pPr>
        <w:pStyle w:val="TextBody"/>
        <w:bidi w:val="0"/>
        <w:ind w:left="5040" w:right="0" w:hanging="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Anton Brykalin </w:t>
      </w:r>
    </w:p>
    <w:p>
      <w:pPr>
        <w:pStyle w:val="TextBody"/>
        <w:bidi w:val="0"/>
        <w:ind w:left="3600" w:right="0" w:firstLine="1440"/>
        <w:jc w:val="left"/>
        <w:rPr>
          <w:rFonts w:ascii="Times New Roman" w:hAnsi="Times New Roman"/>
          <w:color w:val="000000"/>
          <w:sz w:val="22"/>
        </w:rPr>
      </w:pPr>
      <w:r>
        <w:rPr>
          <w:rFonts w:ascii="Times New Roman" w:hAnsi="Times New Roman"/>
          <w:color w:val="000000"/>
          <w:sz w:val="22"/>
        </w:rPr>
        <w:t>Name: Anton Brykalin</w:t>
      </w:r>
    </w:p>
    <w:p>
      <w:pPr>
        <w:pStyle w:val="TextBody"/>
        <w:bidi w:val="0"/>
        <w:ind w:left="3600" w:right="0" w:firstLine="1440"/>
        <w:jc w:val="left"/>
        <w:rPr>
          <w:rFonts w:ascii="Times New Roman" w:hAnsi="Times New Roman"/>
          <w:color w:val="000000"/>
          <w:sz w:val="22"/>
        </w:rPr>
      </w:pPr>
      <w:r>
        <w:rPr>
          <w:rFonts w:ascii="Times New Roman" w:hAnsi="Times New Roman"/>
          <w:color w:val="000000"/>
          <w:sz w:val="22"/>
        </w:rPr>
        <w:t>Title: Director</w:t>
      </w:r>
    </w:p>
    <w:p>
      <w:pPr>
        <w:pStyle w:val="TextBody"/>
        <w:bidi w:val="0"/>
        <w:jc w:val="center"/>
        <w:rPr>
          <w:rFonts w:ascii="Times New Roman" w:hAnsi="Times New Roman"/>
          <w:sz w:val="20"/>
        </w:rPr>
      </w:pPr>
      <w:r>
        <w:rPr>
          <w:rFonts w:ascii="Times New Roman" w:hAnsi="Times New Roman"/>
          <w:color w:val="000000"/>
          <w:sz w:val="22"/>
        </w:rPr>
        <w:t>[</w:t>
      </w:r>
      <w:r>
        <w:rPr>
          <w:rFonts w:ascii="Times New Roman" w:hAnsi="Times New Roman"/>
          <w:i/>
          <w:color w:val="000000"/>
          <w:sz w:val="22"/>
        </w:rPr>
        <w:t>Signature Page to Amendment No. 1 to Credit Agreement</w:t>
      </w:r>
      <w:r>
        <w:rPr>
          <w:rFonts w:ascii="Times New Roman" w:hAnsi="Times New Roman"/>
          <w:color w:val="000000"/>
          <w:sz w:val="22"/>
        </w:rPr>
        <w:t>]</w:t>
      </w:r>
    </w:p>
    <w:p>
      <w:pPr>
        <w:pStyle w:val="HorizontalLine"/>
        <w:pBdr>
          <w:bottom w:val="double" w:sz="2" w:space="0" w:color="808080"/>
        </w:pBdr>
        <w:bidi w:val="0"/>
        <w:spacing w:before="0" w:after="283"/>
        <w:jc w:val="left"/>
        <w:rPr/>
      </w:pPr>
      <w:r>
        <w:rPr/>
      </w:r>
    </w:p>
    <w:p>
      <w:pPr>
        <w:pStyle w:val="TextBody"/>
        <w:bidi w:val="0"/>
        <w:ind w:left="0" w:right="360" w:hanging="0"/>
        <w:jc w:val="right"/>
        <w:rPr/>
      </w:pPr>
      <w:r>
        <w:rPr/>
        <w:t> </w:t>
      </w:r>
    </w:p>
    <w:p>
      <w:pPr>
        <w:pStyle w:val="TextBody"/>
        <w:bidi w:val="0"/>
        <w:jc w:val="center"/>
        <w:rPr>
          <w:rFonts w:ascii="Times New Roman" w:hAnsi="Times New Roman"/>
          <w:b/>
          <w:color w:val="000000"/>
          <w:sz w:val="22"/>
          <w:u w:val="single"/>
        </w:rPr>
      </w:pPr>
      <w:r>
        <w:rPr>
          <w:rFonts w:ascii="Times New Roman" w:hAnsi="Times New Roman"/>
          <w:b/>
          <w:color w:val="000000"/>
          <w:sz w:val="22"/>
          <w:u w:val="single"/>
        </w:rPr>
        <w:t>Schedule 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842"/>
        <w:gridCol w:w="5363"/>
      </w:tblGrid>
      <w:tr>
        <w:trPr/>
        <w:tc>
          <w:tcPr>
            <w:tcW w:w="4842" w:type="dxa"/>
            <w:tcBorders/>
            <w:vAlign w:val="center"/>
          </w:tcPr>
          <w:p>
            <w:pPr>
              <w:pStyle w:val="TableContents"/>
              <w:bidi w:val="0"/>
              <w:spacing w:before="0" w:after="283"/>
              <w:jc w:val="left"/>
              <w:rPr>
                <w:sz w:val="4"/>
                <w:szCs w:val="4"/>
              </w:rPr>
            </w:pPr>
            <w:r>
              <w:rPr>
                <w:sz w:val="4"/>
                <w:szCs w:val="4"/>
              </w:rPr>
            </w:r>
          </w:p>
        </w:tc>
        <w:tc>
          <w:tcPr>
            <w:tcW w:w="5363" w:type="dxa"/>
            <w:tcBorders/>
            <w:vAlign w:val="center"/>
          </w:tcPr>
          <w:p>
            <w:pPr>
              <w:pStyle w:val="TableContents"/>
              <w:bidi w:val="0"/>
              <w:spacing w:before="0" w:after="283"/>
              <w:jc w:val="left"/>
              <w:rPr>
                <w:sz w:val="4"/>
                <w:szCs w:val="4"/>
              </w:rPr>
            </w:pPr>
            <w:r>
              <w:rPr>
                <w:sz w:val="4"/>
                <w:szCs w:val="4"/>
              </w:rPr>
            </w:r>
          </w:p>
        </w:tc>
      </w:tr>
      <w:tr>
        <w:trPr/>
        <w:tc>
          <w:tcPr>
            <w:tcW w:w="4842"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Amendment No. 1 Additional Tranche B Term Lender</w:t>
            </w:r>
          </w:p>
        </w:tc>
        <w:tc>
          <w:tcPr>
            <w:tcW w:w="5363"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Amendment No. 1 Additional Tranche B Term Commitment</w:t>
            </w:r>
          </w:p>
        </w:tc>
      </w:tr>
      <w:tr>
        <w:trPr/>
        <w:tc>
          <w:tcPr>
            <w:tcW w:w="484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JPMorgan Chase Bank, N.A.</w:t>
            </w:r>
          </w:p>
        </w:tc>
        <w:tc>
          <w:tcPr>
            <w:tcW w:w="536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sz w:val="22"/>
              </w:rPr>
            </w:pPr>
            <w:r>
              <w:rPr>
                <w:rFonts w:ascii="Times New Roman" w:hAnsi="Times New Roman"/>
                <w:color w:val="000000"/>
                <w:sz w:val="22"/>
              </w:rPr>
              <w:t>100%</w:t>
            </w:r>
            <w:r>
              <w:rPr>
                <w:rFonts w:ascii="Times New Roman" w:hAnsi="Times New Roman"/>
                <w:color w:val="000000"/>
                <w:sz w:val="15"/>
              </w:rPr>
              <w:t>1</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Times New Roman" w:hAnsi="Times New Roman"/>
          <w:color w:val="000000"/>
          <w:sz w:val="15"/>
        </w:rPr>
        <w:t>1</w:t>
      </w:r>
      <w:r>
        <w:rPr>
          <w:rFonts w:ascii="Times New Roman" w:hAnsi="Times New Roman"/>
          <w:color w:val="000000"/>
          <w:sz w:val="20"/>
        </w:rPr>
        <w:t xml:space="preserve"> </w:t>
      </w:r>
      <w:r>
        <w:rPr>
          <w:rFonts w:ascii="Times New Roman" w:hAnsi="Times New Roman"/>
          <w:color w:val="000000"/>
          <w:sz w:val="22"/>
        </w:rPr>
        <w:t>On the Amendment No. 1 Effective Date, the amount of 2026 Refinancing Tranche B Term Loans underlying the Amendment No. 1 Additional Tranche B Term Commitment was $93,509,548.09.</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r>
        <w:rPr>
          <w:rFonts w:ascii="Times New Roman" w:hAnsi="Times New Roman"/>
          <w:b/>
          <w:color w:val="000000"/>
          <w:sz w:val="22"/>
        </w:rPr>
        <w:t>ANNEX A</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LENDER SIGNATURE PAGE TO AMENDMENT NO. 1 TO CREDIT AGREEMENT (THE “</w:t>
      </w:r>
      <w:r>
        <w:rPr>
          <w:rFonts w:ascii="Times New Roman" w:hAnsi="Times New Roman"/>
          <w:color w:val="000000"/>
          <w:sz w:val="22"/>
          <w:u w:val="single"/>
        </w:rPr>
        <w:t>AMENDMENT</w:t>
      </w:r>
      <w:r>
        <w:rPr>
          <w:rFonts w:ascii="Times New Roman" w:hAnsi="Times New Roman"/>
          <w:color w:val="000000"/>
          <w:sz w:val="20"/>
        </w:rPr>
        <w:t>”</w:t>
      </w:r>
      <w:r>
        <w:rPr>
          <w:rFonts w:ascii="Times New Roman" w:hAnsi="Times New Roman"/>
          <w:color w:val="000000"/>
          <w:sz w:val="22"/>
        </w:rPr>
        <w:t>), RELATING TO THE CREDIT AGREEMENT, DATED AS OF FEBRUARY 12, 2026, BY AND AMONG ALKERMES PLC, AS TOPCO BORROWER, ALKERMES, INC., AS U.S. BORROWER, ALKERMES FINANCE LLC, AS U.S. CO-BORROWER, THE LENDERS FROM TIME TO TIME PARTY THERETO AND JPMORGAN CHASE BANK, N.A., AS ADMINISTRATIVE AGENT (AS AMENDED, RESTATED, SUPPLEMENTED OR OTHERWISE MODIFIED FROM TIME TO TIME PRIOR TO THE DATE HEREOF, THE “</w:t>
      </w:r>
      <w:r>
        <w:rPr>
          <w:rFonts w:ascii="Times New Roman" w:hAnsi="Times New Roman"/>
          <w:color w:val="000000"/>
          <w:sz w:val="22"/>
          <w:u w:val="single"/>
        </w:rPr>
        <w:t>CREDIT AGREEMENT</w:t>
      </w:r>
      <w:r>
        <w:rPr>
          <w:rFonts w:ascii="Times New Roman" w:hAnsi="Times New Roman"/>
          <w:color w:val="000000"/>
          <w:sz w:val="20"/>
        </w:rPr>
        <w:t>”</w:t>
      </w:r>
      <w:r>
        <w:rPr>
          <w:rFonts w:ascii="Times New Roman" w:hAnsi="Times New Roman"/>
          <w:color w:val="000000"/>
          <w:sz w:val="22"/>
        </w:rPr>
        <w:t>). TERMS DEFINED IN THE CREDIT AGREEMENT OR THE AMENDMENT, AS APPLICABLE, SHALL BE USED HEREIN WITH THEIR DEFINED MEANINGS THEREIN UNLESS OTHERWISE DEFINED HEREIN.</w:t>
      </w:r>
    </w:p>
    <w:p>
      <w:pPr>
        <w:pStyle w:val="TextBody"/>
        <w:bidi w:val="0"/>
        <w:ind w:left="0" w:right="144" w:hanging="0"/>
        <w:jc w:val="both"/>
        <w:rPr>
          <w:rFonts w:ascii="Times New Roman" w:hAnsi="Times New Roman"/>
          <w:color w:val="000000"/>
          <w:sz w:val="22"/>
        </w:rPr>
      </w:pPr>
      <w:r>
        <w:rPr>
          <w:rFonts w:ascii="Times New Roman" w:hAnsi="Times New Roman"/>
          <w:color w:val="000000"/>
          <w:sz w:val="22"/>
        </w:rPr>
        <w:t>The undersigned Lender hereby irrevocably and unconditionally approves the Amendment and consents to convert 100% of the outstanding principal amount of the Initial Tranche B Term Loans held by such Lender (or such lesser amount as notified to the undersigned by the Administrative Agent prior to the Amendment No. 1 Effective Date) into 2026 Refinancing Tranche B Term Loans in a like principal amount.</w:t>
      </w:r>
    </w:p>
    <w:p>
      <w:pPr>
        <w:pStyle w:val="TextBody"/>
        <w:pBdr/>
        <w:bidi w:val="0"/>
        <w:spacing w:before="151" w:after="283"/>
        <w:ind w:left="720" w:right="72" w:hanging="720"/>
        <w:jc w:val="center"/>
        <w:rPr>
          <w:rFonts w:ascii="Times New Roman" w:hAnsi="Times New Roman"/>
          <w:color w:val="000000"/>
          <w:sz w:val="22"/>
        </w:rPr>
      </w:pPr>
      <w:r>
        <w:rPr>
          <w:rFonts w:ascii="Times New Roman" w:hAnsi="Times New Roman"/>
          <w:color w:val="000000"/>
          <w:sz w:val="22"/>
        </w:rPr>
        <w:t>[SIGNATURE PAGE FOLLOWS]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r>
        <w:rPr>
          <w:rFonts w:ascii="Times New Roman" w:hAnsi="Times New Roman"/>
          <w:b/>
          <w:color w:val="000000"/>
          <w:sz w:val="22"/>
        </w:rPr>
        <w:t>ANNEX A</w:t>
      </w:r>
    </w:p>
    <w:p>
      <w:pPr>
        <w:pStyle w:val="TextBody"/>
        <w:bidi w:val="0"/>
        <w:jc w:val="right"/>
        <w:rPr/>
      </w:pPr>
      <w:r>
        <w:rPr/>
        <w:t> </w:t>
      </w:r>
    </w:p>
    <w:p>
      <w:pPr>
        <w:pStyle w:val="TextBody"/>
        <w:bidi w:val="0"/>
        <w:jc w:val="left"/>
        <w:rPr/>
      </w:pPr>
      <w:r>
        <w:rPr/>
        <w:t> </w:t>
      </w:r>
    </w:p>
    <w:p>
      <w:pPr>
        <w:pStyle w:val="TextBody"/>
        <w:bidi w:val="0"/>
        <w:spacing w:before="480" w:after="283"/>
        <w:ind w:left="0" w:right="144" w:hanging="0"/>
        <w:jc w:val="both"/>
        <w:rPr>
          <w:rFonts w:ascii="Times New Roman" w:hAnsi="Times New Roman"/>
          <w:color w:val="000000"/>
          <w:sz w:val="22"/>
        </w:rPr>
      </w:pPr>
      <w:r>
        <w:rPr>
          <w:rFonts w:ascii="Times New Roman" w:hAnsi="Times New Roman"/>
          <w:color w:val="000000"/>
          <w:sz w:val="22"/>
        </w:rPr>
        <w:t>IN WITNESS WHEREOF, the undersigned has caused this Lender Consent to be executed and delivered by a duly authorized officer.</w:t>
      </w:r>
    </w:p>
    <w:p>
      <w:pPr>
        <w:pStyle w:val="TextBody"/>
        <w:bidi w:val="0"/>
        <w:ind w:left="720" w:right="0" w:hanging="0"/>
        <w:jc w:val="left"/>
        <w:rPr/>
      </w:pPr>
      <w:r>
        <w:rPr/>
        <w:t> </w:t>
      </w:r>
    </w:p>
    <w:p>
      <w:pPr>
        <w:pStyle w:val="TextBody"/>
        <w:bidi w:val="0"/>
        <w:spacing w:before="0" w:after="200"/>
        <w:jc w:val="both"/>
        <w:rPr/>
      </w:pPr>
      <w:r>
        <w:rPr/>
        <w:t> </w:t>
      </w:r>
    </w:p>
    <w:p>
      <w:pPr>
        <w:pStyle w:val="TextBody"/>
        <w:bidi w:val="0"/>
        <w:ind w:left="4320" w:right="0" w:hanging="0"/>
        <w:jc w:val="both"/>
        <w:rPr>
          <w:rFonts w:ascii="Times New Roman" w:hAnsi="Times New Roman"/>
          <w:color w:val="000000"/>
          <w:sz w:val="22"/>
        </w:rPr>
      </w:pPr>
      <w:r>
        <w:rPr>
          <w:rFonts w:ascii="Times New Roman" w:hAnsi="Times New Roman"/>
          <w:color w:val="000000"/>
          <w:sz w:val="22"/>
        </w:rPr>
        <w:t>[NAME OF INSTITUTION]</w:t>
      </w:r>
    </w:p>
    <w:p>
      <w:pPr>
        <w:pStyle w:val="TextBody"/>
        <w:bidi w:val="0"/>
        <w:ind w:left="4320" w:right="0" w:hanging="0"/>
        <w:jc w:val="both"/>
        <w:rPr/>
      </w:pPr>
      <w:r>
        <w:rPr/>
        <w:t> </w:t>
      </w:r>
    </w:p>
    <w:p>
      <w:pPr>
        <w:pStyle w:val="TextBody"/>
        <w:bidi w:val="0"/>
        <w:ind w:left="4320" w:right="0" w:hanging="0"/>
        <w:jc w:val="both"/>
        <w:rPr/>
      </w:pPr>
      <w:r>
        <w:rPr/>
        <w:t> </w:t>
      </w:r>
    </w:p>
    <w:p>
      <w:pPr>
        <w:pStyle w:val="TextBody"/>
        <w:bidi w:val="0"/>
        <w:ind w:left="4320" w:right="0" w:hanging="0"/>
        <w:jc w:val="both"/>
        <w:rPr>
          <w:rFonts w:ascii="Times New Roman" w:hAnsi="Times New Roman"/>
          <w:color w:val="000000"/>
          <w:sz w:val="22"/>
        </w:rPr>
      </w:pPr>
      <w:r>
        <w:rPr>
          <w:rFonts w:ascii="Times New Roman" w:hAnsi="Times New Roman"/>
          <w:color w:val="000000"/>
          <w:sz w:val="22"/>
        </w:rPr>
        <w:t>By: ______________________________________</w:t>
      </w:r>
    </w:p>
    <w:p>
      <w:pPr>
        <w:pStyle w:val="TextBody"/>
        <w:bidi w:val="0"/>
        <w:ind w:left="4320" w:right="0" w:hanging="0"/>
        <w:jc w:val="both"/>
        <w:rPr>
          <w:rFonts w:ascii="Times New Roman" w:hAnsi="Times New Roman"/>
          <w:color w:val="000000"/>
          <w:sz w:val="22"/>
        </w:rPr>
      </w:pPr>
      <w:r>
        <w:rPr>
          <w:rFonts w:ascii="Times New Roman" w:hAnsi="Times New Roman"/>
          <w:color w:val="000000"/>
          <w:sz w:val="22"/>
        </w:rPr>
        <w:t>Name:</w:t>
      </w:r>
    </w:p>
    <w:p>
      <w:pPr>
        <w:pStyle w:val="TextBody"/>
        <w:bidi w:val="0"/>
        <w:ind w:left="4320" w:right="0" w:hanging="0"/>
        <w:jc w:val="both"/>
        <w:rPr>
          <w:rFonts w:ascii="Times New Roman" w:hAnsi="Times New Roman"/>
          <w:color w:val="000000"/>
          <w:sz w:val="22"/>
        </w:rPr>
      </w:pPr>
      <w:r>
        <w:rPr>
          <w:rFonts w:ascii="Times New Roman" w:hAnsi="Times New Roman"/>
          <w:color w:val="000000"/>
          <w:sz w:val="22"/>
        </w:rPr>
        <w:t>Title:</w:t>
      </w:r>
    </w:p>
    <w:p>
      <w:pPr>
        <w:pStyle w:val="TextBody"/>
        <w:bidi w:val="0"/>
        <w:jc w:val="both"/>
        <w:rPr/>
      </w:pPr>
      <w:r>
        <w:rPr/>
        <w:t> </w:t>
      </w:r>
    </w:p>
    <w:p>
      <w:pPr>
        <w:pStyle w:val="TextBody"/>
        <w:bidi w:val="0"/>
        <w:ind w:left="4320" w:right="0" w:hanging="0"/>
        <w:jc w:val="both"/>
        <w:rPr>
          <w:rFonts w:ascii="Times New Roman" w:hAnsi="Times New Roman"/>
          <w:color w:val="000000"/>
          <w:sz w:val="22"/>
        </w:rPr>
      </w:pPr>
      <w:r>
        <w:rPr>
          <w:rFonts w:ascii="Times New Roman" w:hAnsi="Times New Roman"/>
          <w:color w:val="000000"/>
          <w:sz w:val="22"/>
        </w:rPr>
        <w:t>If a second signature is necessary:</w:t>
      </w:r>
    </w:p>
    <w:p>
      <w:pPr>
        <w:pStyle w:val="TextBody"/>
        <w:bidi w:val="0"/>
        <w:jc w:val="both"/>
        <w:rPr/>
      </w:pPr>
      <w:r>
        <w:rPr/>
        <w:t> </w:t>
      </w:r>
    </w:p>
    <w:p>
      <w:pPr>
        <w:pStyle w:val="TextBody"/>
        <w:bidi w:val="0"/>
        <w:jc w:val="both"/>
        <w:rPr/>
      </w:pPr>
      <w:r>
        <w:rPr/>
        <w:t> </w:t>
      </w:r>
    </w:p>
    <w:p>
      <w:pPr>
        <w:pStyle w:val="TextBody"/>
        <w:bidi w:val="0"/>
        <w:ind w:left="4320" w:right="0" w:hanging="0"/>
        <w:jc w:val="both"/>
        <w:rPr>
          <w:rFonts w:ascii="Times New Roman" w:hAnsi="Times New Roman"/>
          <w:color w:val="000000"/>
          <w:sz w:val="22"/>
        </w:rPr>
      </w:pPr>
      <w:r>
        <w:rPr>
          <w:rFonts w:ascii="Times New Roman" w:hAnsi="Times New Roman"/>
          <w:color w:val="000000"/>
          <w:sz w:val="22"/>
        </w:rPr>
        <w:t>By: ______________________________________</w:t>
      </w:r>
    </w:p>
    <w:p>
      <w:pPr>
        <w:pStyle w:val="TextBody"/>
        <w:bidi w:val="0"/>
        <w:ind w:left="4320" w:right="0" w:hanging="0"/>
        <w:jc w:val="both"/>
        <w:rPr>
          <w:rFonts w:ascii="Times New Roman" w:hAnsi="Times New Roman"/>
          <w:color w:val="000000"/>
          <w:sz w:val="22"/>
        </w:rPr>
      </w:pPr>
      <w:r>
        <w:rPr>
          <w:rFonts w:ascii="Times New Roman" w:hAnsi="Times New Roman"/>
          <w:color w:val="000000"/>
          <w:sz w:val="22"/>
        </w:rPr>
        <w:t>Name:</w:t>
      </w:r>
    </w:p>
    <w:p>
      <w:pPr>
        <w:pStyle w:val="TextBody"/>
        <w:bidi w:val="0"/>
        <w:ind w:left="4320" w:right="0" w:hanging="0"/>
        <w:jc w:val="both"/>
        <w:rPr>
          <w:rFonts w:ascii="Times New Roman" w:hAnsi="Times New Roman"/>
          <w:color w:val="000000"/>
          <w:sz w:val="22"/>
        </w:rPr>
      </w:pPr>
      <w:r>
        <w:rPr>
          <w:rFonts w:ascii="Times New Roman" w:hAnsi="Times New Roman"/>
          <w:color w:val="000000"/>
          <w:sz w:val="22"/>
        </w:rPr>
        <w:t>Title:</w:t>
      </w:r>
    </w:p>
    <w:p>
      <w:pPr>
        <w:pStyle w:val="TextBody"/>
        <w:bidi w:val="0"/>
        <w:spacing w:before="240" w:after="240"/>
        <w:ind w:left="0" w:right="0" w:firstLine="720"/>
        <w:jc w:val="left"/>
        <w:rPr/>
      </w:pPr>
      <w:r>
        <w:rPr/>
        <w:t> </w:t>
      </w:r>
    </w:p>
    <w:p>
      <w:pPr>
        <w:pStyle w:val="TextBody"/>
        <w:bidi w:val="0"/>
        <w:spacing w:before="0" w:after="240"/>
        <w:ind w:left="0" w:right="0" w:firstLine="720"/>
        <w:jc w:val="left"/>
        <w:rPr>
          <w:rFonts w:ascii="Times New Roman" w:hAnsi="Times New Roman"/>
          <w:color w:val="000000"/>
          <w:sz w:val="22"/>
        </w:rPr>
      </w:pPr>
      <w:r>
        <w:rPr>
          <w:rFonts w:ascii="Times New Roman" w:hAnsi="Times New Roman"/>
          <w:color w:val="000000"/>
          <w:sz w:val="22"/>
        </w:rPr>
        <w:t>Name of Fund Manager (if any): ________________________</w:t>
      </w:r>
    </w:p>
    <w:p>
      <w:pPr>
        <w:pStyle w:val="TextBody"/>
        <w:bidi w:val="0"/>
        <w:spacing w:before="0" w:after="200"/>
        <w:jc w:val="both"/>
        <w:rPr/>
      </w:pPr>
      <w:r>
        <w:rPr/>
        <w:t> </w:t>
      </w:r>
    </w:p>
    <w:p>
      <w:pPr>
        <w:pStyle w:val="TextBody"/>
        <w:pBdr/>
        <w:bidi w:val="0"/>
        <w:spacing w:before="280" w:after="240"/>
        <w:ind w:left="4320" w:right="0" w:hanging="432"/>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center"/>
        <w:rPr>
          <w:rFonts w:ascii="Times New Roman" w:hAnsi="Times New Roman"/>
          <w:b/>
          <w:i/>
          <w:color w:val="000000"/>
          <w:sz w:val="22"/>
        </w:rPr>
      </w:pPr>
      <w:r>
        <w:rPr>
          <w:rFonts w:ascii="Times New Roman" w:hAnsi="Times New Roman"/>
          <w:b/>
          <w:i/>
          <w:color w:val="000000"/>
          <w:sz w:val="22"/>
        </w:rPr>
        <w:t>[Signatures of Amendment No. 1 Consenting Tranche B Term Lenders are on file</w:t>
      </w:r>
    </w:p>
    <w:p>
      <w:pPr>
        <w:pStyle w:val="TextBody"/>
        <w:bidi w:val="0"/>
        <w:spacing w:before="120" w:after="283"/>
        <w:jc w:val="center"/>
        <w:rPr>
          <w:rFonts w:ascii="Times New Roman" w:hAnsi="Times New Roman"/>
          <w:b/>
          <w:i/>
          <w:color w:val="000000"/>
          <w:sz w:val="22"/>
        </w:rPr>
      </w:pPr>
      <w:r>
        <w:rPr>
          <w:rFonts w:ascii="Times New Roman" w:hAnsi="Times New Roman"/>
          <w:b/>
          <w:i/>
          <w:color w:val="000000"/>
          <w:sz w:val="22"/>
        </w:rPr>
        <w:t>file with Administrative Agent]</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Exhibit A</w:t>
      </w:r>
    </w:p>
    <w:p>
      <w:pPr>
        <w:pStyle w:val="TextBody"/>
        <w:bidi w:val="0"/>
        <w:jc w:val="center"/>
        <w:rPr/>
      </w:pPr>
      <w:r>
        <w:rPr/>
        <w:t> </w:t>
      </w:r>
    </w:p>
    <w:p>
      <w:pPr>
        <w:pStyle w:val="TextBody"/>
        <w:bidi w:val="0"/>
        <w:jc w:val="center"/>
        <w:rPr>
          <w:rFonts w:ascii="Times New Roman" w:hAnsi="Times New Roman"/>
          <w:color w:val="000000"/>
          <w:sz w:val="22"/>
        </w:rPr>
      </w:pPr>
      <w:r>
        <w:rPr>
          <w:rFonts w:ascii="Times New Roman" w:hAnsi="Times New Roman"/>
          <w:color w:val="000000"/>
          <w:sz w:val="22"/>
        </w:rPr>
        <w:t>Amended Credit Agreement</w:t>
      </w:r>
    </w:p>
    <w:p>
      <w:pPr>
        <w:pStyle w:val="TextBody"/>
        <w:bidi w:val="0"/>
        <w:jc w:val="center"/>
        <w:rPr/>
      </w:pPr>
      <w:r>
        <w:rPr/>
        <w:t> </w:t>
      </w:r>
    </w:p>
    <w:p>
      <w:pPr>
        <w:pStyle w:val="TextBody"/>
        <w:bidi w:val="0"/>
        <w:jc w:val="center"/>
        <w:rPr>
          <w:rFonts w:ascii="Times New Roman" w:hAnsi="Times New Roman"/>
          <w:color w:val="000000"/>
          <w:sz w:val="22"/>
        </w:rPr>
      </w:pPr>
      <w:r>
        <w:rPr>
          <w:rFonts w:ascii="Times New Roman" w:hAnsi="Times New Roman"/>
          <w:color w:val="000000"/>
          <w:sz w:val="22"/>
        </w:rPr>
        <w:t>[Attached]</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i/>
          <w:color w:val="0000FF"/>
          <w:sz w:val="22"/>
          <w:u w:val="single"/>
        </w:rPr>
      </w:pPr>
      <w:r>
        <w:rPr>
          <w:rFonts w:ascii="Times New Roman" w:hAnsi="Times New Roman"/>
          <w:b/>
          <w:i/>
          <w:color w:val="0000FF"/>
          <w:sz w:val="22"/>
          <w:u w:val="single"/>
        </w:rPr>
        <w:t>Exhibit A to Amendment No. 1 to Credit Agreement</w:t>
      </w:r>
    </w:p>
    <w:p>
      <w:pPr>
        <w:pStyle w:val="TextBody"/>
        <w:bidi w:val="0"/>
        <w:spacing w:before="0" w:after="240"/>
        <w:jc w:val="center"/>
        <w:rPr/>
      </w:pPr>
      <w:r>
        <w:rPr/>
        <w:drawing>
          <wp:inline distT="0" distB="0" distL="0" distR="0">
            <wp:extent cx="1838325" cy="390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38325" cy="390525"/>
                    </a:xfrm>
                    <a:prstGeom prst="rect">
                      <a:avLst/>
                    </a:prstGeom>
                  </pic:spPr>
                </pic:pic>
              </a:graphicData>
            </a:graphic>
          </wp:inline>
        </w:drawing>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CREDIT AGREEMENT</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dated as of</w:t>
      </w:r>
    </w:p>
    <w:p>
      <w:pPr>
        <w:pStyle w:val="TextBody"/>
        <w:bidi w:val="0"/>
        <w:spacing w:before="0" w:after="240"/>
        <w:jc w:val="center"/>
        <w:rPr>
          <w:rFonts w:ascii="Times New Roman" w:hAnsi="Times New Roman"/>
          <w:sz w:val="20"/>
        </w:rPr>
      </w:pPr>
      <w:r>
        <w:rPr>
          <w:rFonts w:ascii="Times New Roman" w:hAnsi="Times New Roman"/>
          <w:color w:val="000000"/>
          <w:sz w:val="22"/>
        </w:rPr>
        <w:t>February 12, 2026</w:t>
      </w:r>
      <w:r>
        <w:rPr>
          <w:rFonts w:ascii="Times New Roman" w:hAnsi="Times New Roman"/>
          <w:color w:val="0000FF"/>
          <w:sz w:val="22"/>
          <w:u w:val="single"/>
        </w:rPr>
        <w:t>,</w:t>
      </w:r>
    </w:p>
    <w:p>
      <w:pPr>
        <w:pStyle w:val="TextBody"/>
        <w:bidi w:val="0"/>
        <w:spacing w:before="0" w:after="240"/>
        <w:jc w:val="center"/>
        <w:rPr>
          <w:rFonts w:ascii="Times New Roman" w:hAnsi="Times New Roman"/>
          <w:color w:val="0000FF"/>
          <w:sz w:val="22"/>
          <w:u w:val="single"/>
        </w:rPr>
      </w:pPr>
      <w:r>
        <w:rPr>
          <w:rFonts w:ascii="Times New Roman" w:hAnsi="Times New Roman"/>
          <w:color w:val="0000FF"/>
          <w:sz w:val="22"/>
          <w:u w:val="single"/>
        </w:rPr>
        <w:t>as amended by Amendment No. 1 to Credit Agreement, dated as of August 12, 2026,</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among</w:t>
      </w:r>
    </w:p>
    <w:p>
      <w:pPr>
        <w:pStyle w:val="TextBody"/>
        <w:bidi w:val="0"/>
        <w:spacing w:before="0" w:after="240"/>
        <w:jc w:val="center"/>
        <w:rPr>
          <w:rFonts w:ascii="Times New Roman" w:hAnsi="Times New Roman"/>
          <w:sz w:val="20"/>
        </w:rPr>
      </w:pPr>
      <w:r>
        <w:rPr>
          <w:rFonts w:ascii="Times New Roman" w:hAnsi="Times New Roman"/>
          <w:color w:val="000000"/>
          <w:sz w:val="22"/>
        </w:rPr>
        <w:t>ALKERMES PLC,</w:t>
      </w:r>
      <w:r>
        <w:rPr>
          <w:rFonts w:ascii="Times New Roman" w:hAnsi="Times New Roman"/>
          <w:color w:val="000000"/>
          <w:sz w:val="20"/>
        </w:rPr>
        <w:t xml:space="preserve"> </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as the TopCo Borrower,</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ALKERMES, INC.,</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as the U.S. Borrower,</w:t>
      </w:r>
    </w:p>
    <w:p>
      <w:pPr>
        <w:pStyle w:val="TextBody"/>
        <w:bidi w:val="0"/>
        <w:spacing w:before="0" w:after="240"/>
        <w:jc w:val="center"/>
        <w:rPr>
          <w:rFonts w:ascii="Times New Roman" w:hAnsi="Times New Roman"/>
          <w:sz w:val="20"/>
        </w:rPr>
      </w:pPr>
      <w:r>
        <w:rPr>
          <w:rFonts w:ascii="Times New Roman" w:hAnsi="Times New Roman"/>
          <w:color w:val="000000"/>
          <w:sz w:val="22"/>
        </w:rPr>
        <w:t>ALKERMES FINANCE LLC,</w:t>
      </w:r>
      <w:r>
        <w:rPr>
          <w:rFonts w:ascii="Times New Roman" w:hAnsi="Times New Roman"/>
          <w:color w:val="000000"/>
          <w:sz w:val="20"/>
        </w:rPr>
        <w:t xml:space="preserve"> </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as the U.S. Co-Borrower</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The Lenders Party Hereto</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and</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JPMORGAN CHASE BANK, N.A.,</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as Administrative Agent</w:t>
      </w:r>
    </w:p>
    <w:p>
      <w:pPr>
        <w:pStyle w:val="TextBody"/>
        <w:pBdr>
          <w:bottom w:val="double" w:sz="4" w:space="1" w:color="000000"/>
        </w:pBdr>
        <w:bidi w:val="0"/>
        <w:spacing w:before="0" w:after="240"/>
        <w:jc w:val="both"/>
        <w:rPr/>
      </w:pPr>
      <w:r>
        <w:rPr/>
        <w:t> </w:t>
      </w:r>
    </w:p>
    <w:p>
      <w:pPr>
        <w:pStyle w:val="TextBody"/>
        <w:bidi w:val="0"/>
        <w:spacing w:before="240" w:after="240"/>
        <w:jc w:val="center"/>
        <w:rPr>
          <w:rFonts w:ascii="Times New Roman" w:hAnsi="Times New Roman"/>
          <w:color w:val="000000"/>
          <w:sz w:val="22"/>
        </w:rPr>
      </w:pPr>
      <w:r>
        <w:rPr>
          <w:rFonts w:ascii="Times New Roman" w:hAnsi="Times New Roman"/>
          <w:color w:val="000000"/>
          <w:sz w:val="22"/>
        </w:rPr>
        <w:t>JPMORGAN CHASE BANK, N.A. and BOFA SECURITIES, INC.,</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as Joint Lead Arrangers and Joint Bookrunners,</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BANK OF AMERICA, N.A.,</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as Syndication Agent,</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PNC CAPITAL MARKETS LLC, DNB CARNEGIE, INC., U.S. BANK NATIONAL ASSOCIATION, FIFTH THIRD BANK, NATIONAL ASSOCIATION, CAPITAL ONE, NATIONAL ASSOCIATION, CITIZENS BANK, N.A. and TRUIST BANK,</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as Co-Documentation Agents</w:t>
      </w:r>
    </w:p>
    <w:p>
      <w:pPr>
        <w:pStyle w:val="TextBody"/>
        <w:bidi w:val="0"/>
        <w:spacing w:before="0" w:after="24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NOTICE: Under the Credit Reporting Act 2013 lenders are required to provide personal and credit information for credit applications and credit agreements of €500 and above to the Central Credit Register. This information will be held on the Central Credit Register and may be used by other lenders when making decisions on your credit applications and credit agreements.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2"/>
        </w:rPr>
        <w:t xml:space="preserve">The Central Credit Register is maintained and operated by the Central Bank of Ireland. For information on your rights and duties under the Credit Reporting Act 2013 please refer to the factsheet prepared by the Central Bank of Ireland. This factsheet is available at: </w:t>
      </w:r>
      <w:r>
        <w:rPr>
          <w:rFonts w:ascii="Times New Roman" w:hAnsi="Times New Roman"/>
          <w:b/>
          <w:sz w:val="22"/>
        </w:rPr>
        <w:t>www.centralcreditregister.ie</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aps/>
          <w:color w:val="000000"/>
          <w:sz w:val="22"/>
          <w:u w:val="single"/>
        </w:rPr>
      </w:pPr>
      <w:bookmarkStart w:id="7" w:name="tocheading_1"/>
      <w:bookmarkEnd w:id="7"/>
      <w:r>
        <w:rPr>
          <w:rFonts w:ascii="Times New Roman" w:hAnsi="Times New Roman"/>
          <w:b/>
          <w:caps/>
          <w:color w:val="000000"/>
          <w:sz w:val="22"/>
          <w:u w:val="single"/>
        </w:rPr>
        <w:t>TABLE OF CONTENTS</w:t>
      </w:r>
    </w:p>
    <w:tbl>
      <w:tblPr>
        <w:tblW w:w="9509" w:type="dxa"/>
        <w:jc w:val="left"/>
        <w:tblInd w:w="0" w:type="dxa"/>
        <w:tblLayout w:type="fixed"/>
        <w:tblCellMar>
          <w:top w:w="28" w:type="dxa"/>
          <w:left w:w="28" w:type="dxa"/>
          <w:bottom w:w="28" w:type="dxa"/>
          <w:right w:w="28" w:type="dxa"/>
        </w:tblCellMar>
      </w:tblPr>
      <w:tblGrid>
        <w:gridCol w:w="161"/>
        <w:gridCol w:w="1171"/>
        <w:gridCol w:w="7396"/>
        <w:gridCol w:w="781"/>
      </w:tblGrid>
      <w:tr>
        <w:trPr/>
        <w:tc>
          <w:tcPr>
            <w:tcW w:w="16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73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tcMar>
              <w:top w:w="0" w:type="dxa"/>
              <w:left w:w="0" w:type="dxa"/>
              <w:bottom w:w="0" w:type="dxa"/>
              <w:right w:w="0" w:type="dxa"/>
            </w:tcMar>
            <w:vAlign w:val="center"/>
          </w:tcPr>
          <w:p>
            <w:pPr>
              <w:pStyle w:val="TableContents"/>
              <w:bidi w:val="0"/>
              <w:spacing w:before="0" w:after="283"/>
              <w:jc w:val="left"/>
              <w:rPr/>
            </w:pPr>
            <w:r>
              <w:rPr/>
              <w:t> </w:t>
            </w:r>
          </w:p>
        </w:tc>
        <w:tc>
          <w:tcPr>
            <w:tcW w:w="739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1"/>
                <w:u w:val="single"/>
              </w:rPr>
            </w:pPr>
            <w:r>
              <w:rPr>
                <w:rFonts w:ascii="Times New Roman" w:hAnsi="Times New Roman"/>
                <w:b/>
                <w:color w:val="000000"/>
                <w:sz w:val="21"/>
                <w:u w:val="single"/>
              </w:rPr>
              <w:t>Page</w:t>
            </w:r>
          </w:p>
        </w:tc>
      </w:tr>
      <w:tr>
        <w:trPr/>
        <w:tc>
          <w:tcPr>
            <w:tcW w:w="8728" w:type="dxa"/>
            <w:gridSpan w:val="3"/>
            <w:tcBorders/>
            <w:tcMar>
              <w:top w:w="0" w:type="dxa"/>
              <w:left w:w="0" w:type="dxa"/>
              <w:bottom w:w="0" w:type="dxa"/>
              <w:right w:w="0" w:type="dxa"/>
            </w:tcMar>
            <w:vAlign w:val="center"/>
          </w:tcPr>
          <w:p>
            <w:pPr>
              <w:pStyle w:val="TableContents"/>
              <w:bidi w:val="0"/>
              <w:spacing w:before="100" w:after="100"/>
              <w:jc w:val="left"/>
              <w:rPr>
                <w:rFonts w:ascii="Times New Roman" w:hAnsi="Times New Roman"/>
                <w:color w:val="000000"/>
                <w:sz w:val="21"/>
              </w:rPr>
            </w:pPr>
            <w:r>
              <w:rPr>
                <w:rFonts w:ascii="Times New Roman" w:hAnsi="Times New Roman"/>
                <w:color w:val="000000"/>
                <w:sz w:val="21"/>
              </w:rPr>
              <w:t>Article I Definitions</w:t>
            </w:r>
          </w:p>
        </w:tc>
        <w:tc>
          <w:tcPr>
            <w:tcW w:w="781" w:type="dxa"/>
            <w:tcBorders/>
            <w:tcMar>
              <w:top w:w="0" w:type="dxa"/>
              <w:left w:w="0" w:type="dxa"/>
              <w:bottom w:w="0" w:type="dxa"/>
              <w:right w:w="0" w:type="dxa"/>
            </w:tcMar>
            <w:vAlign w:val="center"/>
          </w:tcPr>
          <w:p>
            <w:pPr>
              <w:pStyle w:val="TableContents"/>
              <w:bidi w:val="0"/>
              <w:spacing w:before="100" w:after="100"/>
              <w:jc w:val="left"/>
              <w:rPr>
                <w:rFonts w:ascii="Times New Roman" w:hAnsi="Times New Roman"/>
                <w:color w:val="000000"/>
                <w:sz w:val="21"/>
              </w:rPr>
            </w:pPr>
            <w:r>
              <w:rPr>
                <w:rFonts w:ascii="Times New Roman" w:hAnsi="Times New Roman"/>
                <w:color w:val="000000"/>
                <w:sz w:val="21"/>
              </w:rPr>
              <w:t>1</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1.01</w:t>
            </w:r>
          </w:p>
        </w:tc>
        <w:tc>
          <w:tcPr>
            <w:tcW w:w="7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Defined Terms</w:t>
            </w:r>
          </w:p>
        </w:tc>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1</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1.02</w:t>
            </w:r>
          </w:p>
        </w:tc>
        <w:tc>
          <w:tcPr>
            <w:tcW w:w="7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Classification of Loans and Borrowings</w:t>
            </w:r>
          </w:p>
        </w:tc>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62</w:t>
            </w:r>
            <w:r>
              <w:rPr>
                <w:rFonts w:ascii="Times New Roman" w:hAnsi="Times New Roman"/>
                <w:color w:val="0000FF"/>
                <w:sz w:val="21"/>
                <w:u w:val="single"/>
              </w:rPr>
              <w:t>63</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1.03</w:t>
            </w:r>
          </w:p>
        </w:tc>
        <w:tc>
          <w:tcPr>
            <w:tcW w:w="7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Terms Generally</w:t>
            </w:r>
          </w:p>
        </w:tc>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62</w:t>
            </w:r>
            <w:r>
              <w:rPr>
                <w:rFonts w:ascii="Times New Roman" w:hAnsi="Times New Roman"/>
                <w:color w:val="0000FF"/>
                <w:sz w:val="21"/>
                <w:u w:val="single"/>
              </w:rPr>
              <w:t>63</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1.04</w:t>
            </w:r>
          </w:p>
        </w:tc>
        <w:tc>
          <w:tcPr>
            <w:tcW w:w="7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Accounting Terms; GAAP; Pro Forma Calculations</w:t>
            </w:r>
          </w:p>
        </w:tc>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62</w:t>
            </w:r>
            <w:r>
              <w:rPr>
                <w:rFonts w:ascii="Times New Roman" w:hAnsi="Times New Roman"/>
                <w:color w:val="0000FF"/>
                <w:sz w:val="21"/>
                <w:u w:val="single"/>
              </w:rPr>
              <w:t>63</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1.05</w:t>
            </w:r>
          </w:p>
        </w:tc>
        <w:tc>
          <w:tcPr>
            <w:tcW w:w="7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Interest Rates; Benchmark Notification</w:t>
            </w:r>
          </w:p>
        </w:tc>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63</w:t>
            </w:r>
            <w:r>
              <w:rPr>
                <w:rFonts w:ascii="Times New Roman" w:hAnsi="Times New Roman"/>
                <w:color w:val="0000FF"/>
                <w:sz w:val="21"/>
                <w:u w:val="single"/>
              </w:rPr>
              <w:t>64</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1.06</w:t>
            </w:r>
          </w:p>
        </w:tc>
        <w:tc>
          <w:tcPr>
            <w:tcW w:w="7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Leverage Ratios</w:t>
            </w:r>
          </w:p>
        </w:tc>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64</w:t>
            </w:r>
            <w:r>
              <w:rPr>
                <w:rFonts w:ascii="Times New Roman" w:hAnsi="Times New Roman"/>
                <w:color w:val="0000FF"/>
                <w:sz w:val="21"/>
                <w:u w:val="single"/>
              </w:rPr>
              <w:t>65</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1.07</w:t>
            </w:r>
          </w:p>
        </w:tc>
        <w:tc>
          <w:tcPr>
            <w:tcW w:w="7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Divisions</w:t>
            </w:r>
          </w:p>
        </w:tc>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64</w:t>
            </w:r>
            <w:r>
              <w:rPr>
                <w:rFonts w:ascii="Times New Roman" w:hAnsi="Times New Roman"/>
                <w:color w:val="0000FF"/>
                <w:sz w:val="21"/>
                <w:u w:val="single"/>
              </w:rPr>
              <w:t>65</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1.08</w:t>
            </w:r>
          </w:p>
        </w:tc>
        <w:tc>
          <w:tcPr>
            <w:tcW w:w="7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Limited Conditionality Transactions</w:t>
            </w:r>
          </w:p>
        </w:tc>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64</w:t>
            </w:r>
            <w:r>
              <w:rPr>
                <w:rFonts w:ascii="Times New Roman" w:hAnsi="Times New Roman"/>
                <w:color w:val="0000FF"/>
                <w:sz w:val="21"/>
                <w:u w:val="single"/>
              </w:rPr>
              <w:t>65</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1.09</w:t>
            </w:r>
          </w:p>
        </w:tc>
        <w:tc>
          <w:tcPr>
            <w:tcW w:w="7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Irish terms</w:t>
            </w:r>
          </w:p>
        </w:tc>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65</w:t>
            </w:r>
            <w:r>
              <w:rPr>
                <w:rFonts w:ascii="Times New Roman" w:hAnsi="Times New Roman"/>
                <w:color w:val="0000FF"/>
                <w:sz w:val="21"/>
                <w:u w:val="single"/>
              </w:rPr>
              <w:t>66</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1.10</w:t>
            </w:r>
          </w:p>
        </w:tc>
        <w:tc>
          <w:tcPr>
            <w:tcW w:w="7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Delayed Draw Term Loans</w:t>
            </w:r>
          </w:p>
        </w:tc>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66</w:t>
            </w:r>
            <w:r>
              <w:rPr>
                <w:rFonts w:ascii="Times New Roman" w:hAnsi="Times New Roman"/>
                <w:color w:val="0000FF"/>
                <w:sz w:val="21"/>
                <w:u w:val="single"/>
              </w:rPr>
              <w:t>67</w:t>
            </w:r>
          </w:p>
        </w:tc>
      </w:tr>
      <w:tr>
        <w:trPr/>
        <w:tc>
          <w:tcPr>
            <w:tcW w:w="8728" w:type="dxa"/>
            <w:gridSpan w:val="3"/>
            <w:tcBorders/>
            <w:tcMar>
              <w:top w:w="0" w:type="dxa"/>
              <w:left w:w="0" w:type="dxa"/>
              <w:bottom w:w="0" w:type="dxa"/>
              <w:right w:w="0" w:type="dxa"/>
            </w:tcMar>
            <w:vAlign w:val="center"/>
          </w:tcPr>
          <w:p>
            <w:pPr>
              <w:pStyle w:val="TableContents"/>
              <w:bidi w:val="0"/>
              <w:spacing w:before="100" w:after="100"/>
              <w:jc w:val="left"/>
              <w:rPr>
                <w:rFonts w:ascii="Times New Roman" w:hAnsi="Times New Roman"/>
                <w:color w:val="000000"/>
                <w:sz w:val="21"/>
              </w:rPr>
            </w:pPr>
            <w:r>
              <w:rPr>
                <w:rFonts w:ascii="Times New Roman" w:hAnsi="Times New Roman"/>
                <w:color w:val="000000"/>
                <w:sz w:val="21"/>
              </w:rPr>
              <w:t>Article II The Credits</w:t>
            </w:r>
          </w:p>
        </w:tc>
        <w:tc>
          <w:tcPr>
            <w:tcW w:w="781" w:type="dxa"/>
            <w:tcBorders/>
            <w:tcMar>
              <w:top w:w="0" w:type="dxa"/>
              <w:left w:w="0" w:type="dxa"/>
              <w:bottom w:w="0" w:type="dxa"/>
              <w:right w:w="0" w:type="dxa"/>
            </w:tcMar>
            <w:vAlign w:val="center"/>
          </w:tcPr>
          <w:p>
            <w:pPr>
              <w:pStyle w:val="TableContents"/>
              <w:bidi w:val="0"/>
              <w:spacing w:before="100" w:after="100"/>
              <w:jc w:val="left"/>
              <w:rPr>
                <w:rFonts w:ascii="Times New Roman" w:hAnsi="Times New Roman"/>
                <w:sz w:val="21"/>
              </w:rPr>
            </w:pPr>
            <w:r>
              <w:rPr>
                <w:rFonts w:ascii="Times New Roman" w:hAnsi="Times New Roman"/>
                <w:strike/>
                <w:color w:val="FF0000"/>
                <w:sz w:val="21"/>
              </w:rPr>
              <w:t>66</w:t>
            </w:r>
            <w:r>
              <w:rPr>
                <w:rFonts w:ascii="Times New Roman" w:hAnsi="Times New Roman"/>
                <w:color w:val="0000FF"/>
                <w:sz w:val="21"/>
                <w:u w:val="single"/>
              </w:rPr>
              <w:t>67</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2.01</w:t>
            </w:r>
          </w:p>
        </w:tc>
        <w:tc>
          <w:tcPr>
            <w:tcW w:w="7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Commitments</w:t>
            </w:r>
          </w:p>
        </w:tc>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66</w:t>
            </w:r>
            <w:r>
              <w:rPr>
                <w:rFonts w:ascii="Times New Roman" w:hAnsi="Times New Roman"/>
                <w:color w:val="0000FF"/>
                <w:sz w:val="21"/>
                <w:u w:val="single"/>
              </w:rPr>
              <w:t>67</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2.02</w:t>
            </w:r>
          </w:p>
        </w:tc>
        <w:tc>
          <w:tcPr>
            <w:tcW w:w="7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Loans and Borrowings</w:t>
            </w:r>
          </w:p>
        </w:tc>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66</w:t>
            </w:r>
            <w:r>
              <w:rPr>
                <w:rFonts w:ascii="Times New Roman" w:hAnsi="Times New Roman"/>
                <w:color w:val="0000FF"/>
                <w:sz w:val="21"/>
                <w:u w:val="single"/>
              </w:rPr>
              <w:t>67</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2.03</w:t>
            </w:r>
          </w:p>
        </w:tc>
        <w:tc>
          <w:tcPr>
            <w:tcW w:w="7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Requests for Borrowings</w:t>
            </w:r>
          </w:p>
        </w:tc>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67</w:t>
            </w:r>
            <w:r>
              <w:rPr>
                <w:rFonts w:ascii="Times New Roman" w:hAnsi="Times New Roman"/>
                <w:color w:val="0000FF"/>
                <w:sz w:val="21"/>
                <w:u w:val="single"/>
              </w:rPr>
              <w:t>68</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2.04</w:t>
            </w:r>
          </w:p>
        </w:tc>
        <w:tc>
          <w:tcPr>
            <w:tcW w:w="7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Intentionally Omitted</w:t>
            </w:r>
          </w:p>
        </w:tc>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67</w:t>
            </w:r>
            <w:r>
              <w:rPr>
                <w:rFonts w:ascii="Times New Roman" w:hAnsi="Times New Roman"/>
                <w:color w:val="0000FF"/>
                <w:sz w:val="21"/>
                <w:u w:val="single"/>
              </w:rPr>
              <w:t>69</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2.05</w:t>
            </w:r>
          </w:p>
        </w:tc>
        <w:tc>
          <w:tcPr>
            <w:tcW w:w="7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Intentionally Omitted</w:t>
            </w:r>
          </w:p>
        </w:tc>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67</w:t>
            </w:r>
            <w:r>
              <w:rPr>
                <w:rFonts w:ascii="Times New Roman" w:hAnsi="Times New Roman"/>
                <w:color w:val="0000FF"/>
                <w:sz w:val="21"/>
                <w:u w:val="single"/>
              </w:rPr>
              <w:t>69</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2.06</w:t>
            </w:r>
          </w:p>
        </w:tc>
        <w:tc>
          <w:tcPr>
            <w:tcW w:w="7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Intentionally Omitted.</w:t>
            </w:r>
          </w:p>
        </w:tc>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68</w:t>
            </w:r>
            <w:r>
              <w:rPr>
                <w:rFonts w:ascii="Times New Roman" w:hAnsi="Times New Roman"/>
                <w:color w:val="0000FF"/>
                <w:sz w:val="21"/>
                <w:u w:val="single"/>
              </w:rPr>
              <w:t>69</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2.07</w:t>
            </w:r>
          </w:p>
        </w:tc>
        <w:tc>
          <w:tcPr>
            <w:tcW w:w="7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Funding of Borrowings</w:t>
            </w:r>
          </w:p>
        </w:tc>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68</w:t>
            </w:r>
            <w:r>
              <w:rPr>
                <w:rFonts w:ascii="Times New Roman" w:hAnsi="Times New Roman"/>
                <w:color w:val="0000FF"/>
                <w:sz w:val="21"/>
                <w:u w:val="single"/>
              </w:rPr>
              <w:t>69</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2.08</w:t>
            </w:r>
          </w:p>
        </w:tc>
        <w:tc>
          <w:tcPr>
            <w:tcW w:w="7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Interest Elections</w:t>
            </w:r>
          </w:p>
        </w:tc>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68</w:t>
            </w:r>
            <w:r>
              <w:rPr>
                <w:rFonts w:ascii="Times New Roman" w:hAnsi="Times New Roman"/>
                <w:color w:val="0000FF"/>
                <w:sz w:val="21"/>
                <w:u w:val="single"/>
              </w:rPr>
              <w:t>69</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2.09</w:t>
            </w:r>
          </w:p>
        </w:tc>
        <w:tc>
          <w:tcPr>
            <w:tcW w:w="7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Termination of Commitments</w:t>
            </w:r>
          </w:p>
        </w:tc>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69</w:t>
            </w:r>
            <w:r>
              <w:rPr>
                <w:rFonts w:ascii="Times New Roman" w:hAnsi="Times New Roman"/>
                <w:color w:val="0000FF"/>
                <w:sz w:val="21"/>
                <w:u w:val="single"/>
              </w:rPr>
              <w:t>70</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2.10</w:t>
            </w:r>
          </w:p>
        </w:tc>
        <w:tc>
          <w:tcPr>
            <w:tcW w:w="7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Repayment and Amortization of Loans; Evidence of Debt</w:t>
            </w:r>
          </w:p>
        </w:tc>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69</w:t>
            </w:r>
            <w:r>
              <w:rPr>
                <w:rFonts w:ascii="Times New Roman" w:hAnsi="Times New Roman"/>
                <w:color w:val="0000FF"/>
                <w:sz w:val="21"/>
                <w:u w:val="single"/>
              </w:rPr>
              <w:t>71</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2.11</w:t>
            </w:r>
          </w:p>
        </w:tc>
        <w:tc>
          <w:tcPr>
            <w:tcW w:w="7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Prepayment of Loans</w:t>
            </w:r>
          </w:p>
        </w:tc>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70</w:t>
            </w:r>
            <w:r>
              <w:rPr>
                <w:rFonts w:ascii="Times New Roman" w:hAnsi="Times New Roman"/>
                <w:color w:val="0000FF"/>
                <w:sz w:val="21"/>
                <w:u w:val="single"/>
              </w:rPr>
              <w:t>72</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2.12</w:t>
            </w:r>
          </w:p>
        </w:tc>
        <w:tc>
          <w:tcPr>
            <w:tcW w:w="7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Fees</w:t>
            </w:r>
          </w:p>
        </w:tc>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73</w:t>
            </w:r>
            <w:r>
              <w:rPr>
                <w:rFonts w:ascii="Times New Roman" w:hAnsi="Times New Roman"/>
                <w:color w:val="0000FF"/>
                <w:sz w:val="21"/>
                <w:u w:val="single"/>
              </w:rPr>
              <w:t>74</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2.13</w:t>
            </w:r>
          </w:p>
        </w:tc>
        <w:tc>
          <w:tcPr>
            <w:tcW w:w="7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Interest</w:t>
            </w:r>
          </w:p>
        </w:tc>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74</w:t>
            </w:r>
            <w:r>
              <w:rPr>
                <w:rFonts w:ascii="Times New Roman" w:hAnsi="Times New Roman"/>
                <w:color w:val="0000FF"/>
                <w:sz w:val="21"/>
                <w:u w:val="single"/>
              </w:rPr>
              <w:t>75</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2.14</w:t>
            </w:r>
          </w:p>
        </w:tc>
        <w:tc>
          <w:tcPr>
            <w:tcW w:w="7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Alternate Rate of Interest</w:t>
            </w:r>
          </w:p>
        </w:tc>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75</w:t>
            </w:r>
            <w:r>
              <w:rPr>
                <w:rFonts w:ascii="Times New Roman" w:hAnsi="Times New Roman"/>
                <w:color w:val="0000FF"/>
                <w:sz w:val="21"/>
                <w:u w:val="single"/>
              </w:rPr>
              <w:t>76</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2.15</w:t>
            </w:r>
          </w:p>
        </w:tc>
        <w:tc>
          <w:tcPr>
            <w:tcW w:w="7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Increased Costs</w:t>
            </w:r>
          </w:p>
        </w:tc>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77</w:t>
            </w:r>
            <w:r>
              <w:rPr>
                <w:rFonts w:ascii="Times New Roman" w:hAnsi="Times New Roman"/>
                <w:color w:val="0000FF"/>
                <w:sz w:val="21"/>
                <w:u w:val="single"/>
              </w:rPr>
              <w:t>78</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2.16</w:t>
            </w:r>
          </w:p>
        </w:tc>
        <w:tc>
          <w:tcPr>
            <w:tcW w:w="7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Break Funding Payments</w:t>
            </w:r>
          </w:p>
        </w:tc>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78</w:t>
            </w:r>
            <w:r>
              <w:rPr>
                <w:rFonts w:ascii="Times New Roman" w:hAnsi="Times New Roman"/>
                <w:color w:val="0000FF"/>
                <w:sz w:val="21"/>
                <w:u w:val="single"/>
              </w:rPr>
              <w:t>79</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2.17</w:t>
            </w:r>
          </w:p>
        </w:tc>
        <w:tc>
          <w:tcPr>
            <w:tcW w:w="7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Taxes</w:t>
            </w:r>
          </w:p>
        </w:tc>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79</w:t>
            </w:r>
            <w:r>
              <w:rPr>
                <w:rFonts w:ascii="Times New Roman" w:hAnsi="Times New Roman"/>
                <w:color w:val="0000FF"/>
                <w:sz w:val="21"/>
                <w:u w:val="single"/>
              </w:rPr>
              <w:t>80</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2.18</w:t>
            </w:r>
          </w:p>
        </w:tc>
        <w:tc>
          <w:tcPr>
            <w:tcW w:w="7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Payments Generally; Allocations of Proceeds; Pro Rata Treatment; Sharing of Setoffs</w:t>
            </w:r>
          </w:p>
        </w:tc>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84</w:t>
            </w:r>
            <w:r>
              <w:rPr>
                <w:rFonts w:ascii="Times New Roman" w:hAnsi="Times New Roman"/>
                <w:color w:val="0000FF"/>
                <w:sz w:val="21"/>
                <w:u w:val="single"/>
              </w:rPr>
              <w:t>85</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2.19</w:t>
            </w:r>
          </w:p>
        </w:tc>
        <w:tc>
          <w:tcPr>
            <w:tcW w:w="7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Mitigation Obligations; Replacement of Lenders</w:t>
            </w:r>
          </w:p>
        </w:tc>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85</w:t>
            </w:r>
            <w:r>
              <w:rPr>
                <w:rFonts w:ascii="Times New Roman" w:hAnsi="Times New Roman"/>
                <w:color w:val="0000FF"/>
                <w:sz w:val="21"/>
                <w:u w:val="single"/>
              </w:rPr>
              <w:t>86</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2.20</w:t>
            </w:r>
          </w:p>
        </w:tc>
        <w:tc>
          <w:tcPr>
            <w:tcW w:w="7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Incremental Facilities</w:t>
            </w:r>
          </w:p>
        </w:tc>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86</w:t>
            </w:r>
            <w:r>
              <w:rPr>
                <w:rFonts w:ascii="Times New Roman" w:hAnsi="Times New Roman"/>
                <w:color w:val="0000FF"/>
                <w:sz w:val="21"/>
                <w:u w:val="single"/>
              </w:rPr>
              <w:t>87</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2.21</w:t>
            </w:r>
          </w:p>
        </w:tc>
        <w:tc>
          <w:tcPr>
            <w:tcW w:w="7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Defaulting Lenders</w:t>
            </w:r>
          </w:p>
        </w:tc>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92</w:t>
            </w:r>
            <w:r>
              <w:rPr>
                <w:rFonts w:ascii="Times New Roman" w:hAnsi="Times New Roman"/>
                <w:color w:val="0000FF"/>
                <w:sz w:val="21"/>
                <w:u w:val="single"/>
              </w:rPr>
              <w:t>93</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2.22</w:t>
            </w:r>
          </w:p>
        </w:tc>
        <w:tc>
          <w:tcPr>
            <w:tcW w:w="7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Refinancing Facilities.</w:t>
            </w:r>
          </w:p>
        </w:tc>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93</w:t>
            </w:r>
            <w:r>
              <w:rPr>
                <w:rFonts w:ascii="Times New Roman" w:hAnsi="Times New Roman"/>
                <w:color w:val="0000FF"/>
                <w:sz w:val="21"/>
                <w:u w:val="single"/>
              </w:rPr>
              <w:t>94</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2.23</w:t>
            </w:r>
          </w:p>
        </w:tc>
        <w:tc>
          <w:tcPr>
            <w:tcW w:w="7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Extension of Term Loans.</w:t>
            </w:r>
          </w:p>
        </w:tc>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95</w:t>
            </w:r>
            <w:r>
              <w:rPr>
                <w:rFonts w:ascii="Times New Roman" w:hAnsi="Times New Roman"/>
                <w:color w:val="0000FF"/>
                <w:sz w:val="21"/>
                <w:u w:val="single"/>
              </w:rPr>
              <w:t>96</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2.24</w:t>
            </w:r>
          </w:p>
        </w:tc>
        <w:tc>
          <w:tcPr>
            <w:tcW w:w="7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Borrower Appointment</w:t>
            </w:r>
          </w:p>
        </w:tc>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97</w:t>
            </w:r>
            <w:r>
              <w:rPr>
                <w:rFonts w:ascii="Times New Roman" w:hAnsi="Times New Roman"/>
                <w:color w:val="0000FF"/>
                <w:sz w:val="21"/>
                <w:u w:val="single"/>
              </w:rPr>
              <w:t>98</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2.25</w:t>
            </w:r>
          </w:p>
        </w:tc>
        <w:tc>
          <w:tcPr>
            <w:tcW w:w="7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Loan Repurchases</w:t>
            </w:r>
          </w:p>
        </w:tc>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98</w:t>
            </w:r>
            <w:r>
              <w:rPr>
                <w:rFonts w:ascii="Times New Roman" w:hAnsi="Times New Roman"/>
                <w:color w:val="0000FF"/>
                <w:sz w:val="21"/>
                <w:u w:val="single"/>
              </w:rPr>
              <w:t>99</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2.26</w:t>
            </w:r>
          </w:p>
        </w:tc>
        <w:tc>
          <w:tcPr>
            <w:tcW w:w="7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Illegality</w:t>
            </w:r>
          </w:p>
        </w:tc>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99</w:t>
            </w:r>
            <w:r>
              <w:rPr>
                <w:rFonts w:ascii="Times New Roman" w:hAnsi="Times New Roman"/>
                <w:color w:val="0000FF"/>
                <w:sz w:val="21"/>
                <w:u w:val="single"/>
              </w:rPr>
              <w:t>100</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2.27</w:t>
            </w:r>
          </w:p>
        </w:tc>
        <w:tc>
          <w:tcPr>
            <w:tcW w:w="7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MIRE Event</w:t>
            </w:r>
          </w:p>
        </w:tc>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100</w:t>
            </w:r>
            <w:r>
              <w:rPr>
                <w:rFonts w:ascii="Times New Roman" w:hAnsi="Times New Roman"/>
                <w:color w:val="0000FF"/>
                <w:sz w:val="21"/>
                <w:u w:val="single"/>
              </w:rPr>
              <w:t>101</w:t>
            </w:r>
          </w:p>
        </w:tc>
      </w:tr>
      <w:tr>
        <w:trPr/>
        <w:tc>
          <w:tcPr>
            <w:tcW w:w="8728" w:type="dxa"/>
            <w:gridSpan w:val="3"/>
            <w:tcBorders/>
            <w:tcMar>
              <w:top w:w="0" w:type="dxa"/>
              <w:left w:w="0" w:type="dxa"/>
              <w:bottom w:w="0" w:type="dxa"/>
              <w:right w:w="0" w:type="dxa"/>
            </w:tcMar>
            <w:vAlign w:val="center"/>
          </w:tcPr>
          <w:p>
            <w:pPr>
              <w:pStyle w:val="TableContents"/>
              <w:bidi w:val="0"/>
              <w:spacing w:before="100" w:after="100"/>
              <w:jc w:val="left"/>
              <w:rPr>
                <w:rFonts w:ascii="Times New Roman" w:hAnsi="Times New Roman"/>
                <w:color w:val="000000"/>
                <w:sz w:val="21"/>
              </w:rPr>
            </w:pPr>
            <w:r>
              <w:rPr>
                <w:rFonts w:ascii="Times New Roman" w:hAnsi="Times New Roman"/>
                <w:color w:val="000000"/>
                <w:sz w:val="21"/>
              </w:rPr>
              <w:t>Article III Representations and Warranties</w:t>
            </w:r>
          </w:p>
        </w:tc>
        <w:tc>
          <w:tcPr>
            <w:tcW w:w="781" w:type="dxa"/>
            <w:tcBorders/>
            <w:tcMar>
              <w:top w:w="0" w:type="dxa"/>
              <w:left w:w="0" w:type="dxa"/>
              <w:bottom w:w="0" w:type="dxa"/>
              <w:right w:w="0" w:type="dxa"/>
            </w:tcMar>
            <w:vAlign w:val="center"/>
          </w:tcPr>
          <w:p>
            <w:pPr>
              <w:pStyle w:val="TableContents"/>
              <w:bidi w:val="0"/>
              <w:spacing w:before="100" w:after="100"/>
              <w:jc w:val="left"/>
              <w:rPr>
                <w:rFonts w:ascii="Times New Roman" w:hAnsi="Times New Roman"/>
                <w:sz w:val="21"/>
              </w:rPr>
            </w:pPr>
            <w:r>
              <w:rPr>
                <w:rFonts w:ascii="Times New Roman" w:hAnsi="Times New Roman"/>
                <w:strike/>
                <w:color w:val="FF0000"/>
                <w:sz w:val="21"/>
              </w:rPr>
              <w:t>100</w:t>
            </w:r>
            <w:r>
              <w:rPr>
                <w:rFonts w:ascii="Times New Roman" w:hAnsi="Times New Roman"/>
                <w:color w:val="0000FF"/>
                <w:sz w:val="21"/>
                <w:u w:val="single"/>
              </w:rPr>
              <w:t>101</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3.01</w:t>
            </w:r>
          </w:p>
        </w:tc>
        <w:tc>
          <w:tcPr>
            <w:tcW w:w="7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Organization; Powers; Subsidiaries</w:t>
            </w:r>
          </w:p>
        </w:tc>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100</w:t>
            </w:r>
            <w:r>
              <w:rPr>
                <w:rFonts w:ascii="Times New Roman" w:hAnsi="Times New Roman"/>
                <w:color w:val="0000FF"/>
                <w:sz w:val="21"/>
                <w:u w:val="single"/>
              </w:rPr>
              <w:t>101</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3.02</w:t>
            </w:r>
          </w:p>
        </w:tc>
        <w:tc>
          <w:tcPr>
            <w:tcW w:w="7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Authorization; Enforceability</w:t>
            </w:r>
          </w:p>
        </w:tc>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100</w:t>
            </w:r>
            <w:r>
              <w:rPr>
                <w:rFonts w:ascii="Times New Roman" w:hAnsi="Times New Roman"/>
                <w:color w:val="0000FF"/>
                <w:sz w:val="21"/>
                <w:u w:val="single"/>
              </w:rPr>
              <w:t>101</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3.03</w:t>
            </w:r>
          </w:p>
        </w:tc>
        <w:tc>
          <w:tcPr>
            <w:tcW w:w="7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Governmental Approvals; No Conflicts</w:t>
            </w:r>
          </w:p>
        </w:tc>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101</w:t>
            </w:r>
            <w:r>
              <w:rPr>
                <w:rFonts w:ascii="Times New Roman" w:hAnsi="Times New Roman"/>
                <w:color w:val="0000FF"/>
                <w:sz w:val="21"/>
                <w:u w:val="single"/>
              </w:rPr>
              <w:t>102</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3.04</w:t>
            </w:r>
          </w:p>
        </w:tc>
        <w:tc>
          <w:tcPr>
            <w:tcW w:w="7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Financial Condition; No Material Adverse Change</w:t>
            </w:r>
          </w:p>
        </w:tc>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101</w:t>
            </w:r>
            <w:r>
              <w:rPr>
                <w:rFonts w:ascii="Times New Roman" w:hAnsi="Times New Roman"/>
                <w:color w:val="0000FF"/>
                <w:sz w:val="21"/>
                <w:u w:val="single"/>
              </w:rPr>
              <w:t>102</w:t>
            </w:r>
          </w:p>
        </w:tc>
      </w:tr>
    </w:tbl>
    <w:p>
      <w:pPr>
        <w:pStyle w:val="TextBody"/>
        <w:bidi w:val="0"/>
        <w:jc w:val="center"/>
        <w:rPr>
          <w:rFonts w:ascii="Times New Roman" w:hAnsi="Times New Roman"/>
          <w:color w:val="000000"/>
          <w:sz w:val="22"/>
        </w:rPr>
      </w:pPr>
      <w:r>
        <w:rPr>
          <w:rFonts w:ascii="Times New Roman" w:hAnsi="Times New Roman"/>
          <w:color w:val="000000"/>
          <w:sz w:val="22"/>
        </w:rPr>
        <w:t>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519" w:type="dxa"/>
        <w:jc w:val="left"/>
        <w:tblInd w:w="0" w:type="dxa"/>
        <w:tblLayout w:type="fixed"/>
        <w:tblCellMar>
          <w:top w:w="28" w:type="dxa"/>
          <w:left w:w="28" w:type="dxa"/>
          <w:bottom w:w="28" w:type="dxa"/>
          <w:right w:w="28" w:type="dxa"/>
        </w:tblCellMar>
      </w:tblPr>
      <w:tblGrid>
        <w:gridCol w:w="161"/>
        <w:gridCol w:w="1171"/>
        <w:gridCol w:w="6406"/>
        <w:gridCol w:w="781"/>
      </w:tblGrid>
      <w:tr>
        <w:trPr/>
        <w:tc>
          <w:tcPr>
            <w:tcW w:w="16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640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3.05</w:t>
            </w:r>
          </w:p>
        </w:tc>
        <w:tc>
          <w:tcPr>
            <w:tcW w:w="6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Properties</w:t>
            </w:r>
          </w:p>
        </w:tc>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101</w:t>
            </w:r>
            <w:r>
              <w:rPr>
                <w:rFonts w:ascii="Times New Roman" w:hAnsi="Times New Roman"/>
                <w:color w:val="0000FF"/>
                <w:sz w:val="21"/>
                <w:u w:val="single"/>
              </w:rPr>
              <w:t>102</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3.06</w:t>
            </w:r>
          </w:p>
        </w:tc>
        <w:tc>
          <w:tcPr>
            <w:tcW w:w="6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Litigation, Environmental and Labor Matters</w:t>
            </w:r>
          </w:p>
        </w:tc>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101</w:t>
            </w:r>
            <w:r>
              <w:rPr>
                <w:rFonts w:ascii="Times New Roman" w:hAnsi="Times New Roman"/>
                <w:color w:val="0000FF"/>
                <w:sz w:val="21"/>
                <w:u w:val="single"/>
              </w:rPr>
              <w:t>102</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3.07</w:t>
            </w:r>
          </w:p>
        </w:tc>
        <w:tc>
          <w:tcPr>
            <w:tcW w:w="6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Compliance with Laws and Agreements</w:t>
            </w:r>
          </w:p>
        </w:tc>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102</w:t>
            </w:r>
            <w:r>
              <w:rPr>
                <w:rFonts w:ascii="Times New Roman" w:hAnsi="Times New Roman"/>
                <w:color w:val="0000FF"/>
                <w:sz w:val="21"/>
                <w:u w:val="single"/>
              </w:rPr>
              <w:t>103</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3.08</w:t>
            </w:r>
          </w:p>
        </w:tc>
        <w:tc>
          <w:tcPr>
            <w:tcW w:w="6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Investment Company Status</w:t>
            </w:r>
          </w:p>
        </w:tc>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104</w:t>
            </w:r>
            <w:r>
              <w:rPr>
                <w:rFonts w:ascii="Times New Roman" w:hAnsi="Times New Roman"/>
                <w:color w:val="0000FF"/>
                <w:sz w:val="21"/>
                <w:u w:val="single"/>
              </w:rPr>
              <w:t>105</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3.09</w:t>
            </w:r>
          </w:p>
        </w:tc>
        <w:tc>
          <w:tcPr>
            <w:tcW w:w="6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Taxes</w:t>
            </w:r>
          </w:p>
        </w:tc>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104</w:t>
            </w:r>
            <w:r>
              <w:rPr>
                <w:rFonts w:ascii="Times New Roman" w:hAnsi="Times New Roman"/>
                <w:color w:val="0000FF"/>
                <w:sz w:val="21"/>
                <w:u w:val="single"/>
              </w:rPr>
              <w:t>105</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3.10</w:t>
            </w:r>
          </w:p>
        </w:tc>
        <w:tc>
          <w:tcPr>
            <w:tcW w:w="6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ERISA</w:t>
            </w:r>
          </w:p>
        </w:tc>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104</w:t>
            </w:r>
            <w:r>
              <w:rPr>
                <w:rFonts w:ascii="Times New Roman" w:hAnsi="Times New Roman"/>
                <w:color w:val="0000FF"/>
                <w:sz w:val="21"/>
                <w:u w:val="single"/>
              </w:rPr>
              <w:t>105</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3.11</w:t>
            </w:r>
          </w:p>
        </w:tc>
        <w:tc>
          <w:tcPr>
            <w:tcW w:w="6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Disclosure</w:t>
            </w:r>
          </w:p>
        </w:tc>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105</w:t>
            </w:r>
            <w:r>
              <w:rPr>
                <w:rFonts w:ascii="Times New Roman" w:hAnsi="Times New Roman"/>
                <w:color w:val="0000FF"/>
                <w:sz w:val="21"/>
                <w:u w:val="single"/>
              </w:rPr>
              <w:t>106</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3.12</w:t>
            </w:r>
          </w:p>
        </w:tc>
        <w:tc>
          <w:tcPr>
            <w:tcW w:w="6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Liens</w:t>
            </w:r>
          </w:p>
        </w:tc>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105</w:t>
            </w:r>
            <w:r>
              <w:rPr>
                <w:rFonts w:ascii="Times New Roman" w:hAnsi="Times New Roman"/>
                <w:color w:val="0000FF"/>
                <w:sz w:val="21"/>
                <w:u w:val="single"/>
              </w:rPr>
              <w:t>106</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3.13</w:t>
            </w:r>
          </w:p>
        </w:tc>
        <w:tc>
          <w:tcPr>
            <w:tcW w:w="6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No Default</w:t>
            </w:r>
          </w:p>
        </w:tc>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105</w:t>
            </w:r>
            <w:r>
              <w:rPr>
                <w:rFonts w:ascii="Times New Roman" w:hAnsi="Times New Roman"/>
                <w:color w:val="0000FF"/>
                <w:sz w:val="21"/>
                <w:u w:val="single"/>
              </w:rPr>
              <w:t>106</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3.14</w:t>
            </w:r>
          </w:p>
        </w:tc>
        <w:tc>
          <w:tcPr>
            <w:tcW w:w="6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Intentionally Omitted</w:t>
            </w:r>
          </w:p>
        </w:tc>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105</w:t>
            </w:r>
            <w:r>
              <w:rPr>
                <w:rFonts w:ascii="Times New Roman" w:hAnsi="Times New Roman"/>
                <w:color w:val="0000FF"/>
                <w:sz w:val="21"/>
                <w:u w:val="single"/>
              </w:rPr>
              <w:t>106</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3.15</w:t>
            </w:r>
          </w:p>
        </w:tc>
        <w:tc>
          <w:tcPr>
            <w:tcW w:w="6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Solvency</w:t>
            </w:r>
          </w:p>
        </w:tc>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105</w:t>
            </w:r>
            <w:r>
              <w:rPr>
                <w:rFonts w:ascii="Times New Roman" w:hAnsi="Times New Roman"/>
                <w:color w:val="0000FF"/>
                <w:sz w:val="21"/>
                <w:u w:val="single"/>
              </w:rPr>
              <w:t>106</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3.16</w:t>
            </w:r>
          </w:p>
        </w:tc>
        <w:tc>
          <w:tcPr>
            <w:tcW w:w="6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Intentionally Omitted</w:t>
            </w:r>
          </w:p>
        </w:tc>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105</w:t>
            </w:r>
            <w:r>
              <w:rPr>
                <w:rFonts w:ascii="Times New Roman" w:hAnsi="Times New Roman"/>
                <w:color w:val="0000FF"/>
                <w:sz w:val="21"/>
                <w:u w:val="single"/>
              </w:rPr>
              <w:t>106</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3.17</w:t>
            </w:r>
          </w:p>
        </w:tc>
        <w:tc>
          <w:tcPr>
            <w:tcW w:w="6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Security Interest in Collateral</w:t>
            </w:r>
          </w:p>
        </w:tc>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105</w:t>
            </w:r>
            <w:r>
              <w:rPr>
                <w:rFonts w:ascii="Times New Roman" w:hAnsi="Times New Roman"/>
                <w:color w:val="0000FF"/>
                <w:sz w:val="21"/>
                <w:u w:val="single"/>
              </w:rPr>
              <w:t>106</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3.18</w:t>
            </w:r>
          </w:p>
        </w:tc>
        <w:tc>
          <w:tcPr>
            <w:tcW w:w="6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Anti-Corruption Laws and Sanctions</w:t>
            </w:r>
          </w:p>
        </w:tc>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106</w:t>
            </w:r>
            <w:r>
              <w:rPr>
                <w:rFonts w:ascii="Times New Roman" w:hAnsi="Times New Roman"/>
                <w:color w:val="0000FF"/>
                <w:sz w:val="21"/>
                <w:u w:val="single"/>
              </w:rPr>
              <w:t>107</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3.19</w:t>
            </w:r>
          </w:p>
        </w:tc>
        <w:tc>
          <w:tcPr>
            <w:tcW w:w="6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Intentionally Omitted</w:t>
            </w:r>
          </w:p>
        </w:tc>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106</w:t>
            </w:r>
            <w:r>
              <w:rPr>
                <w:rFonts w:ascii="Times New Roman" w:hAnsi="Times New Roman"/>
                <w:color w:val="0000FF"/>
                <w:sz w:val="21"/>
                <w:u w:val="single"/>
              </w:rPr>
              <w:t>107</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3.20</w:t>
            </w:r>
          </w:p>
        </w:tc>
        <w:tc>
          <w:tcPr>
            <w:tcW w:w="6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Centre of main interests and establishment</w:t>
            </w:r>
          </w:p>
        </w:tc>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106</w:t>
            </w:r>
            <w:r>
              <w:rPr>
                <w:rFonts w:ascii="Times New Roman" w:hAnsi="Times New Roman"/>
                <w:color w:val="0000FF"/>
                <w:sz w:val="21"/>
                <w:u w:val="single"/>
              </w:rPr>
              <w:t>107</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3.21</w:t>
            </w:r>
          </w:p>
        </w:tc>
        <w:tc>
          <w:tcPr>
            <w:tcW w:w="6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Margin Regulations</w:t>
            </w:r>
          </w:p>
        </w:tc>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106</w:t>
            </w:r>
            <w:r>
              <w:rPr>
                <w:rFonts w:ascii="Times New Roman" w:hAnsi="Times New Roman"/>
                <w:color w:val="0000FF"/>
                <w:sz w:val="21"/>
                <w:u w:val="single"/>
              </w:rPr>
              <w:t>107</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3.22</w:t>
            </w:r>
          </w:p>
        </w:tc>
        <w:tc>
          <w:tcPr>
            <w:tcW w:w="6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Acquisition Documents</w:t>
            </w:r>
          </w:p>
        </w:tc>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106</w:t>
            </w:r>
            <w:r>
              <w:rPr>
                <w:rFonts w:ascii="Times New Roman" w:hAnsi="Times New Roman"/>
                <w:color w:val="0000FF"/>
                <w:sz w:val="21"/>
                <w:u w:val="single"/>
              </w:rPr>
              <w:t>107</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3.23</w:t>
            </w:r>
          </w:p>
        </w:tc>
        <w:tc>
          <w:tcPr>
            <w:tcW w:w="6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Plan Assets; Prohibited Transactions</w:t>
            </w:r>
          </w:p>
        </w:tc>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106</w:t>
            </w:r>
            <w:r>
              <w:rPr>
                <w:rFonts w:ascii="Times New Roman" w:hAnsi="Times New Roman"/>
                <w:color w:val="0000FF"/>
                <w:sz w:val="21"/>
                <w:u w:val="single"/>
              </w:rPr>
              <w:t>107</w:t>
            </w:r>
          </w:p>
        </w:tc>
      </w:tr>
      <w:tr>
        <w:trPr/>
        <w:tc>
          <w:tcPr>
            <w:tcW w:w="7738" w:type="dxa"/>
            <w:gridSpan w:val="3"/>
            <w:tcBorders/>
            <w:tcMar>
              <w:top w:w="0" w:type="dxa"/>
              <w:left w:w="0" w:type="dxa"/>
              <w:bottom w:w="0" w:type="dxa"/>
              <w:right w:w="0" w:type="dxa"/>
            </w:tcMar>
            <w:vAlign w:val="center"/>
          </w:tcPr>
          <w:p>
            <w:pPr>
              <w:pStyle w:val="TableContents"/>
              <w:bidi w:val="0"/>
              <w:spacing w:before="100" w:after="100"/>
              <w:jc w:val="left"/>
              <w:rPr>
                <w:rFonts w:ascii="Times New Roman" w:hAnsi="Times New Roman"/>
                <w:color w:val="000000"/>
                <w:sz w:val="21"/>
              </w:rPr>
            </w:pPr>
            <w:r>
              <w:rPr>
                <w:rFonts w:ascii="Times New Roman" w:hAnsi="Times New Roman"/>
                <w:color w:val="000000"/>
                <w:sz w:val="21"/>
              </w:rPr>
              <w:t>Article IV Conditions</w:t>
            </w:r>
          </w:p>
        </w:tc>
        <w:tc>
          <w:tcPr>
            <w:tcW w:w="781" w:type="dxa"/>
            <w:tcBorders/>
            <w:tcMar>
              <w:top w:w="0" w:type="dxa"/>
              <w:left w:w="0" w:type="dxa"/>
              <w:bottom w:w="0" w:type="dxa"/>
              <w:right w:w="0" w:type="dxa"/>
            </w:tcMar>
            <w:vAlign w:val="center"/>
          </w:tcPr>
          <w:p>
            <w:pPr>
              <w:pStyle w:val="TableContents"/>
              <w:bidi w:val="0"/>
              <w:spacing w:before="100" w:after="100"/>
              <w:jc w:val="left"/>
              <w:rPr>
                <w:rFonts w:ascii="Times New Roman" w:hAnsi="Times New Roman"/>
                <w:sz w:val="21"/>
              </w:rPr>
            </w:pPr>
            <w:r>
              <w:rPr>
                <w:rFonts w:ascii="Times New Roman" w:hAnsi="Times New Roman"/>
                <w:strike/>
                <w:color w:val="FF0000"/>
                <w:sz w:val="21"/>
              </w:rPr>
              <w:t>106</w:t>
            </w:r>
            <w:r>
              <w:rPr>
                <w:rFonts w:ascii="Times New Roman" w:hAnsi="Times New Roman"/>
                <w:color w:val="0000FF"/>
                <w:sz w:val="21"/>
                <w:u w:val="single"/>
              </w:rPr>
              <w:t>107</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4.01</w:t>
            </w:r>
          </w:p>
        </w:tc>
        <w:tc>
          <w:tcPr>
            <w:tcW w:w="6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Conditions to the Closing Date</w:t>
            </w:r>
          </w:p>
        </w:tc>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106</w:t>
            </w:r>
            <w:r>
              <w:rPr>
                <w:rFonts w:ascii="Times New Roman" w:hAnsi="Times New Roman"/>
                <w:color w:val="0000FF"/>
                <w:sz w:val="21"/>
                <w:u w:val="single"/>
              </w:rPr>
              <w:t>107</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4.02</w:t>
            </w:r>
          </w:p>
        </w:tc>
        <w:tc>
          <w:tcPr>
            <w:tcW w:w="6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[Reserved]</w:t>
            </w:r>
          </w:p>
        </w:tc>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110</w:t>
            </w:r>
            <w:r>
              <w:rPr>
                <w:rFonts w:ascii="Times New Roman" w:hAnsi="Times New Roman"/>
                <w:color w:val="0000FF"/>
                <w:sz w:val="21"/>
                <w:u w:val="single"/>
              </w:rPr>
              <w:t>111</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4.03</w:t>
            </w:r>
          </w:p>
        </w:tc>
        <w:tc>
          <w:tcPr>
            <w:tcW w:w="6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Actions During Certain Funds Period</w:t>
            </w:r>
          </w:p>
        </w:tc>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110</w:t>
            </w:r>
            <w:r>
              <w:rPr>
                <w:rFonts w:ascii="Times New Roman" w:hAnsi="Times New Roman"/>
                <w:color w:val="0000FF"/>
                <w:sz w:val="21"/>
                <w:u w:val="single"/>
              </w:rPr>
              <w:t>111</w:t>
            </w:r>
          </w:p>
        </w:tc>
      </w:tr>
      <w:tr>
        <w:trPr/>
        <w:tc>
          <w:tcPr>
            <w:tcW w:w="7738" w:type="dxa"/>
            <w:gridSpan w:val="3"/>
            <w:tcBorders/>
            <w:tcMar>
              <w:top w:w="0" w:type="dxa"/>
              <w:left w:w="0" w:type="dxa"/>
              <w:bottom w:w="0" w:type="dxa"/>
              <w:right w:w="0" w:type="dxa"/>
            </w:tcMar>
            <w:vAlign w:val="center"/>
          </w:tcPr>
          <w:p>
            <w:pPr>
              <w:pStyle w:val="TableContents"/>
              <w:bidi w:val="0"/>
              <w:spacing w:before="100" w:after="100"/>
              <w:jc w:val="left"/>
              <w:rPr>
                <w:rFonts w:ascii="Times New Roman" w:hAnsi="Times New Roman"/>
                <w:color w:val="000000"/>
                <w:sz w:val="21"/>
              </w:rPr>
            </w:pPr>
            <w:r>
              <w:rPr>
                <w:rFonts w:ascii="Times New Roman" w:hAnsi="Times New Roman"/>
                <w:color w:val="000000"/>
                <w:sz w:val="21"/>
              </w:rPr>
              <w:t>Article V Affirmative Covenants</w:t>
            </w:r>
          </w:p>
        </w:tc>
        <w:tc>
          <w:tcPr>
            <w:tcW w:w="781" w:type="dxa"/>
            <w:tcBorders/>
            <w:tcMar>
              <w:top w:w="0" w:type="dxa"/>
              <w:left w:w="0" w:type="dxa"/>
              <w:bottom w:w="0" w:type="dxa"/>
              <w:right w:w="0" w:type="dxa"/>
            </w:tcMar>
            <w:vAlign w:val="center"/>
          </w:tcPr>
          <w:p>
            <w:pPr>
              <w:pStyle w:val="TableContents"/>
              <w:bidi w:val="0"/>
              <w:spacing w:before="100" w:after="100"/>
              <w:jc w:val="left"/>
              <w:rPr>
                <w:rFonts w:ascii="Times New Roman" w:hAnsi="Times New Roman"/>
                <w:sz w:val="21"/>
              </w:rPr>
            </w:pPr>
            <w:r>
              <w:rPr>
                <w:rFonts w:ascii="Times New Roman" w:hAnsi="Times New Roman"/>
                <w:strike/>
                <w:color w:val="FF0000"/>
                <w:sz w:val="21"/>
              </w:rPr>
              <w:t>110</w:t>
            </w:r>
            <w:r>
              <w:rPr>
                <w:rFonts w:ascii="Times New Roman" w:hAnsi="Times New Roman"/>
                <w:color w:val="0000FF"/>
                <w:sz w:val="21"/>
                <w:u w:val="single"/>
              </w:rPr>
              <w:t>111</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5.01</w:t>
            </w:r>
          </w:p>
        </w:tc>
        <w:tc>
          <w:tcPr>
            <w:tcW w:w="6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Financial Statements and Other Information</w:t>
            </w:r>
          </w:p>
        </w:tc>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111</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5.02</w:t>
            </w:r>
          </w:p>
        </w:tc>
        <w:tc>
          <w:tcPr>
            <w:tcW w:w="6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Notices of Material Events</w:t>
            </w:r>
          </w:p>
        </w:tc>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112</w:t>
            </w:r>
            <w:r>
              <w:rPr>
                <w:rFonts w:ascii="Times New Roman" w:hAnsi="Times New Roman"/>
                <w:color w:val="0000FF"/>
                <w:sz w:val="21"/>
                <w:u w:val="single"/>
              </w:rPr>
              <w:t>113</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5.03</w:t>
            </w:r>
          </w:p>
        </w:tc>
        <w:tc>
          <w:tcPr>
            <w:tcW w:w="6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Existence; Conduct of Business</w:t>
            </w:r>
          </w:p>
        </w:tc>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113</w:t>
            </w:r>
            <w:r>
              <w:rPr>
                <w:rFonts w:ascii="Times New Roman" w:hAnsi="Times New Roman"/>
                <w:color w:val="0000FF"/>
                <w:sz w:val="21"/>
                <w:u w:val="single"/>
              </w:rPr>
              <w:t>114</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5.04</w:t>
            </w:r>
          </w:p>
        </w:tc>
        <w:tc>
          <w:tcPr>
            <w:tcW w:w="6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Payment of Obligations</w:t>
            </w:r>
          </w:p>
        </w:tc>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113</w:t>
            </w:r>
            <w:r>
              <w:rPr>
                <w:rFonts w:ascii="Times New Roman" w:hAnsi="Times New Roman"/>
                <w:color w:val="0000FF"/>
                <w:sz w:val="21"/>
                <w:u w:val="single"/>
              </w:rPr>
              <w:t>114</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5.05</w:t>
            </w:r>
          </w:p>
        </w:tc>
        <w:tc>
          <w:tcPr>
            <w:tcW w:w="6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Maintenance of Properties; Insurance</w:t>
            </w:r>
          </w:p>
        </w:tc>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113</w:t>
            </w:r>
            <w:r>
              <w:rPr>
                <w:rFonts w:ascii="Times New Roman" w:hAnsi="Times New Roman"/>
                <w:color w:val="0000FF"/>
                <w:sz w:val="21"/>
                <w:u w:val="single"/>
              </w:rPr>
              <w:t>114</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5.06</w:t>
            </w:r>
          </w:p>
        </w:tc>
        <w:tc>
          <w:tcPr>
            <w:tcW w:w="6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Books and Records; Inspection Rights</w:t>
            </w:r>
          </w:p>
        </w:tc>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114</w:t>
            </w:r>
            <w:r>
              <w:rPr>
                <w:rFonts w:ascii="Times New Roman" w:hAnsi="Times New Roman"/>
                <w:color w:val="0000FF"/>
                <w:sz w:val="21"/>
                <w:u w:val="single"/>
              </w:rPr>
              <w:t>115</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5.07</w:t>
            </w:r>
          </w:p>
        </w:tc>
        <w:tc>
          <w:tcPr>
            <w:tcW w:w="6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Compliance with Laws and Material Contractual Obligations</w:t>
            </w:r>
          </w:p>
        </w:tc>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115</w:t>
            </w:r>
            <w:r>
              <w:rPr>
                <w:rFonts w:ascii="Times New Roman" w:hAnsi="Times New Roman"/>
                <w:color w:val="0000FF"/>
                <w:sz w:val="21"/>
                <w:u w:val="single"/>
              </w:rPr>
              <w:t>116</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5.08</w:t>
            </w:r>
          </w:p>
        </w:tc>
        <w:tc>
          <w:tcPr>
            <w:tcW w:w="6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Use of Proceeds</w:t>
            </w:r>
          </w:p>
        </w:tc>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115</w:t>
            </w:r>
            <w:r>
              <w:rPr>
                <w:rFonts w:ascii="Times New Roman" w:hAnsi="Times New Roman"/>
                <w:color w:val="0000FF"/>
                <w:sz w:val="21"/>
                <w:u w:val="single"/>
              </w:rPr>
              <w:t>116</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5.09</w:t>
            </w:r>
          </w:p>
        </w:tc>
        <w:tc>
          <w:tcPr>
            <w:tcW w:w="6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Subsidiary Guarantors; Pledges; Additional Collateral; Further Assurances</w:t>
            </w:r>
          </w:p>
        </w:tc>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115</w:t>
            </w:r>
            <w:r>
              <w:rPr>
                <w:rFonts w:ascii="Times New Roman" w:hAnsi="Times New Roman"/>
                <w:color w:val="0000FF"/>
                <w:sz w:val="21"/>
                <w:u w:val="single"/>
              </w:rPr>
              <w:t>116</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5.10</w:t>
            </w:r>
          </w:p>
        </w:tc>
        <w:tc>
          <w:tcPr>
            <w:tcW w:w="6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Post- Closing Date Covenants</w:t>
            </w:r>
          </w:p>
        </w:tc>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118</w:t>
            </w:r>
            <w:r>
              <w:rPr>
                <w:rFonts w:ascii="Times New Roman" w:hAnsi="Times New Roman"/>
                <w:color w:val="0000FF"/>
                <w:sz w:val="21"/>
                <w:u w:val="single"/>
              </w:rPr>
              <w:t>119</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5.11</w:t>
            </w:r>
          </w:p>
        </w:tc>
        <w:tc>
          <w:tcPr>
            <w:tcW w:w="6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Scheme and Offer</w:t>
            </w:r>
          </w:p>
        </w:tc>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119</w:t>
            </w:r>
            <w:r>
              <w:rPr>
                <w:rFonts w:ascii="Times New Roman" w:hAnsi="Times New Roman"/>
                <w:color w:val="0000FF"/>
                <w:sz w:val="21"/>
                <w:u w:val="single"/>
              </w:rPr>
              <w:t>120</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5.12</w:t>
            </w:r>
          </w:p>
        </w:tc>
        <w:tc>
          <w:tcPr>
            <w:tcW w:w="6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Centre of main interests and establishment</w:t>
            </w:r>
          </w:p>
        </w:tc>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120</w:t>
            </w:r>
            <w:r>
              <w:rPr>
                <w:rFonts w:ascii="Times New Roman" w:hAnsi="Times New Roman"/>
                <w:color w:val="0000FF"/>
                <w:sz w:val="21"/>
                <w:u w:val="single"/>
              </w:rPr>
              <w:t>122</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5.13</w:t>
            </w:r>
          </w:p>
        </w:tc>
        <w:tc>
          <w:tcPr>
            <w:tcW w:w="6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Designation of Subsidiaries</w:t>
            </w:r>
          </w:p>
        </w:tc>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121</w:t>
            </w:r>
            <w:r>
              <w:rPr>
                <w:rFonts w:ascii="Times New Roman" w:hAnsi="Times New Roman"/>
                <w:color w:val="0000FF"/>
                <w:sz w:val="21"/>
                <w:u w:val="single"/>
              </w:rPr>
              <w:t>122</w:t>
            </w:r>
          </w:p>
        </w:tc>
      </w:tr>
      <w:tr>
        <w:trPr/>
        <w:tc>
          <w:tcPr>
            <w:tcW w:w="7738" w:type="dxa"/>
            <w:gridSpan w:val="3"/>
            <w:tcBorders/>
            <w:tcMar>
              <w:top w:w="0" w:type="dxa"/>
              <w:left w:w="0" w:type="dxa"/>
              <w:bottom w:w="0" w:type="dxa"/>
              <w:right w:w="0" w:type="dxa"/>
            </w:tcMar>
            <w:vAlign w:val="center"/>
          </w:tcPr>
          <w:p>
            <w:pPr>
              <w:pStyle w:val="TableContents"/>
              <w:bidi w:val="0"/>
              <w:spacing w:before="100" w:after="100"/>
              <w:jc w:val="left"/>
              <w:rPr>
                <w:rFonts w:ascii="Times New Roman" w:hAnsi="Times New Roman"/>
                <w:color w:val="000000"/>
                <w:sz w:val="21"/>
              </w:rPr>
            </w:pPr>
            <w:r>
              <w:rPr>
                <w:rFonts w:ascii="Times New Roman" w:hAnsi="Times New Roman"/>
                <w:color w:val="000000"/>
                <w:sz w:val="21"/>
              </w:rPr>
              <w:t>Article VI Negative Covenants</w:t>
            </w:r>
          </w:p>
        </w:tc>
        <w:tc>
          <w:tcPr>
            <w:tcW w:w="781" w:type="dxa"/>
            <w:tcBorders/>
            <w:tcMar>
              <w:top w:w="0" w:type="dxa"/>
              <w:left w:w="0" w:type="dxa"/>
              <w:bottom w:w="0" w:type="dxa"/>
              <w:right w:w="0" w:type="dxa"/>
            </w:tcMar>
            <w:vAlign w:val="center"/>
          </w:tcPr>
          <w:p>
            <w:pPr>
              <w:pStyle w:val="TableContents"/>
              <w:bidi w:val="0"/>
              <w:spacing w:before="100" w:after="100"/>
              <w:jc w:val="left"/>
              <w:rPr>
                <w:rFonts w:ascii="Times New Roman" w:hAnsi="Times New Roman"/>
                <w:sz w:val="21"/>
              </w:rPr>
            </w:pPr>
            <w:r>
              <w:rPr>
                <w:rFonts w:ascii="Times New Roman" w:hAnsi="Times New Roman"/>
                <w:strike/>
                <w:color w:val="FF0000"/>
                <w:sz w:val="21"/>
              </w:rPr>
              <w:t>121</w:t>
            </w:r>
            <w:r>
              <w:rPr>
                <w:rFonts w:ascii="Times New Roman" w:hAnsi="Times New Roman"/>
                <w:color w:val="0000FF"/>
                <w:sz w:val="21"/>
                <w:u w:val="single"/>
              </w:rPr>
              <w:t>122</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6.01</w:t>
            </w:r>
          </w:p>
        </w:tc>
        <w:tc>
          <w:tcPr>
            <w:tcW w:w="6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Indebtedness</w:t>
            </w:r>
          </w:p>
        </w:tc>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122</w:t>
            </w:r>
            <w:r>
              <w:rPr>
                <w:rFonts w:ascii="Times New Roman" w:hAnsi="Times New Roman"/>
                <w:color w:val="0000FF"/>
                <w:sz w:val="21"/>
                <w:u w:val="single"/>
              </w:rPr>
              <w:t>123</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6.02</w:t>
            </w:r>
          </w:p>
        </w:tc>
        <w:tc>
          <w:tcPr>
            <w:tcW w:w="6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Liens</w:t>
            </w:r>
          </w:p>
        </w:tc>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124</w:t>
            </w:r>
            <w:r>
              <w:rPr>
                <w:rFonts w:ascii="Times New Roman" w:hAnsi="Times New Roman"/>
                <w:color w:val="0000FF"/>
                <w:sz w:val="21"/>
                <w:u w:val="single"/>
              </w:rPr>
              <w:t>126</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6.03</w:t>
            </w:r>
          </w:p>
        </w:tc>
        <w:tc>
          <w:tcPr>
            <w:tcW w:w="6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Fundamental Changes</w:t>
            </w:r>
          </w:p>
        </w:tc>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128</w:t>
            </w:r>
            <w:r>
              <w:rPr>
                <w:rFonts w:ascii="Times New Roman" w:hAnsi="Times New Roman"/>
                <w:color w:val="0000FF"/>
                <w:sz w:val="21"/>
                <w:u w:val="single"/>
              </w:rPr>
              <w:t>129</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6.04</w:t>
            </w:r>
          </w:p>
        </w:tc>
        <w:tc>
          <w:tcPr>
            <w:tcW w:w="6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Dispositions</w:t>
            </w:r>
          </w:p>
        </w:tc>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129</w:t>
            </w:r>
            <w:r>
              <w:rPr>
                <w:rFonts w:ascii="Times New Roman" w:hAnsi="Times New Roman"/>
                <w:color w:val="0000FF"/>
                <w:sz w:val="21"/>
                <w:u w:val="single"/>
              </w:rPr>
              <w:t>130</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6.05</w:t>
            </w:r>
          </w:p>
        </w:tc>
        <w:tc>
          <w:tcPr>
            <w:tcW w:w="6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Investments, Loans, Advances, Guarantees and Acquisitions</w:t>
            </w:r>
          </w:p>
        </w:tc>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131</w:t>
            </w:r>
            <w:r>
              <w:rPr>
                <w:rFonts w:ascii="Times New Roman" w:hAnsi="Times New Roman"/>
                <w:color w:val="0000FF"/>
                <w:sz w:val="21"/>
                <w:u w:val="single"/>
              </w:rPr>
              <w:t>132</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6.06</w:t>
            </w:r>
          </w:p>
        </w:tc>
        <w:tc>
          <w:tcPr>
            <w:tcW w:w="6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Swap Agreements</w:t>
            </w:r>
          </w:p>
        </w:tc>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134</w:t>
            </w:r>
            <w:r>
              <w:rPr>
                <w:rFonts w:ascii="Times New Roman" w:hAnsi="Times New Roman"/>
                <w:color w:val="0000FF"/>
                <w:sz w:val="21"/>
                <w:u w:val="single"/>
              </w:rPr>
              <w:t>135</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6.07</w:t>
            </w:r>
          </w:p>
        </w:tc>
        <w:tc>
          <w:tcPr>
            <w:tcW w:w="6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Transactions with Affiliates</w:t>
            </w:r>
          </w:p>
        </w:tc>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134</w:t>
            </w:r>
            <w:r>
              <w:rPr>
                <w:rFonts w:ascii="Times New Roman" w:hAnsi="Times New Roman"/>
                <w:color w:val="0000FF"/>
                <w:sz w:val="21"/>
                <w:u w:val="single"/>
              </w:rPr>
              <w:t>136</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6.08</w:t>
            </w:r>
          </w:p>
        </w:tc>
        <w:tc>
          <w:tcPr>
            <w:tcW w:w="6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Restricted Payments</w:t>
            </w:r>
          </w:p>
        </w:tc>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135</w:t>
            </w:r>
            <w:r>
              <w:rPr>
                <w:rFonts w:ascii="Times New Roman" w:hAnsi="Times New Roman"/>
                <w:color w:val="0000FF"/>
                <w:sz w:val="21"/>
                <w:u w:val="single"/>
              </w:rPr>
              <w:t>136</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6.09</w:t>
            </w:r>
          </w:p>
        </w:tc>
        <w:tc>
          <w:tcPr>
            <w:tcW w:w="6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Restrictive Agreements</w:t>
            </w:r>
          </w:p>
        </w:tc>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137</w:t>
            </w:r>
            <w:r>
              <w:rPr>
                <w:rFonts w:ascii="Times New Roman" w:hAnsi="Times New Roman"/>
                <w:color w:val="0000FF"/>
                <w:sz w:val="21"/>
                <w:u w:val="single"/>
              </w:rPr>
              <w:t>138</w:t>
            </w:r>
          </w:p>
        </w:tc>
      </w:tr>
    </w:tbl>
    <w:p>
      <w:pPr>
        <w:pStyle w:val="TextBody"/>
        <w:bidi w:val="0"/>
        <w:jc w:val="center"/>
        <w:rPr>
          <w:rFonts w:ascii="Times New Roman" w:hAnsi="Times New Roman"/>
          <w:color w:val="000000"/>
          <w:sz w:val="22"/>
        </w:rPr>
      </w:pPr>
      <w:r>
        <w:rPr>
          <w:rFonts w:ascii="Times New Roman" w:hAnsi="Times New Roman"/>
          <w:color w:val="000000"/>
          <w:sz w:val="22"/>
        </w:rPr>
        <w:t>ii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123"/>
        <w:gridCol w:w="8139"/>
        <w:gridCol w:w="782"/>
      </w:tblGrid>
      <w:tr>
        <w:trPr/>
        <w:tc>
          <w:tcPr>
            <w:tcW w:w="161"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813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6.10</w:t>
            </w:r>
          </w:p>
        </w:tc>
        <w:tc>
          <w:tcPr>
            <w:tcW w:w="81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Junior Indebtedness and Amendments to Junior Indebtedness Documents and Organizational Documents</w:t>
            </w:r>
          </w:p>
        </w:tc>
        <w:tc>
          <w:tcPr>
            <w:tcW w:w="7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138</w:t>
            </w:r>
            <w:r>
              <w:rPr>
                <w:rFonts w:ascii="Times New Roman" w:hAnsi="Times New Roman"/>
                <w:color w:val="0000FF"/>
                <w:sz w:val="21"/>
                <w:u w:val="single"/>
              </w:rPr>
              <w:t>139</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6.11</w:t>
            </w:r>
          </w:p>
        </w:tc>
        <w:tc>
          <w:tcPr>
            <w:tcW w:w="81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Sale and Leaseback Transactions</w:t>
            </w:r>
          </w:p>
        </w:tc>
        <w:tc>
          <w:tcPr>
            <w:tcW w:w="7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140</w:t>
            </w:r>
            <w:r>
              <w:rPr>
                <w:rFonts w:ascii="Times New Roman" w:hAnsi="Times New Roman"/>
                <w:color w:val="0000FF"/>
                <w:sz w:val="21"/>
                <w:u w:val="single"/>
              </w:rPr>
              <w:t>141</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6.12</w:t>
            </w:r>
          </w:p>
        </w:tc>
        <w:tc>
          <w:tcPr>
            <w:tcW w:w="81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Material Intellectual Property</w:t>
            </w:r>
          </w:p>
        </w:tc>
        <w:tc>
          <w:tcPr>
            <w:tcW w:w="7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140</w:t>
            </w:r>
            <w:r>
              <w:rPr>
                <w:rFonts w:ascii="Times New Roman" w:hAnsi="Times New Roman"/>
                <w:color w:val="0000FF"/>
                <w:sz w:val="21"/>
                <w:u w:val="single"/>
              </w:rPr>
              <w:t>141</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6.13</w:t>
            </w:r>
          </w:p>
        </w:tc>
        <w:tc>
          <w:tcPr>
            <w:tcW w:w="81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Financial Covenants</w:t>
            </w:r>
          </w:p>
        </w:tc>
        <w:tc>
          <w:tcPr>
            <w:tcW w:w="7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140</w:t>
            </w:r>
            <w:r>
              <w:rPr>
                <w:rFonts w:ascii="Times New Roman" w:hAnsi="Times New Roman"/>
                <w:color w:val="0000FF"/>
                <w:sz w:val="21"/>
                <w:u w:val="single"/>
              </w:rPr>
              <w:t>141</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6.14</w:t>
            </w:r>
          </w:p>
        </w:tc>
        <w:tc>
          <w:tcPr>
            <w:tcW w:w="81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Covenant Suspension Period</w:t>
            </w:r>
          </w:p>
        </w:tc>
        <w:tc>
          <w:tcPr>
            <w:tcW w:w="7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140</w:t>
            </w:r>
            <w:r>
              <w:rPr>
                <w:rFonts w:ascii="Times New Roman" w:hAnsi="Times New Roman"/>
                <w:color w:val="0000FF"/>
                <w:sz w:val="21"/>
                <w:u w:val="single"/>
              </w:rPr>
              <w:t>141</w:t>
            </w:r>
          </w:p>
        </w:tc>
      </w:tr>
      <w:tr>
        <w:trPr/>
        <w:tc>
          <w:tcPr>
            <w:tcW w:w="9423" w:type="dxa"/>
            <w:gridSpan w:val="3"/>
            <w:tcBorders/>
            <w:tcMar>
              <w:top w:w="0" w:type="dxa"/>
              <w:left w:w="0" w:type="dxa"/>
              <w:bottom w:w="0" w:type="dxa"/>
              <w:right w:w="0" w:type="dxa"/>
            </w:tcMar>
            <w:vAlign w:val="center"/>
          </w:tcPr>
          <w:p>
            <w:pPr>
              <w:pStyle w:val="TableContents"/>
              <w:bidi w:val="0"/>
              <w:spacing w:before="100" w:after="100"/>
              <w:jc w:val="left"/>
              <w:rPr>
                <w:rFonts w:ascii="Times New Roman" w:hAnsi="Times New Roman"/>
                <w:color w:val="000000"/>
                <w:sz w:val="21"/>
              </w:rPr>
            </w:pPr>
            <w:r>
              <w:rPr>
                <w:rFonts w:ascii="Times New Roman" w:hAnsi="Times New Roman"/>
                <w:color w:val="000000"/>
                <w:sz w:val="21"/>
              </w:rPr>
              <w:t>Article VII Events of Default</w:t>
            </w:r>
          </w:p>
        </w:tc>
        <w:tc>
          <w:tcPr>
            <w:tcW w:w="782" w:type="dxa"/>
            <w:tcBorders/>
            <w:tcMar>
              <w:top w:w="0" w:type="dxa"/>
              <w:left w:w="0" w:type="dxa"/>
              <w:bottom w:w="0" w:type="dxa"/>
              <w:right w:w="0" w:type="dxa"/>
            </w:tcMar>
            <w:vAlign w:val="center"/>
          </w:tcPr>
          <w:p>
            <w:pPr>
              <w:pStyle w:val="TableContents"/>
              <w:bidi w:val="0"/>
              <w:spacing w:before="100" w:after="100"/>
              <w:jc w:val="left"/>
              <w:rPr>
                <w:rFonts w:ascii="Times New Roman" w:hAnsi="Times New Roman"/>
                <w:sz w:val="21"/>
              </w:rPr>
            </w:pPr>
            <w:r>
              <w:rPr>
                <w:rFonts w:ascii="Times New Roman" w:hAnsi="Times New Roman"/>
                <w:strike/>
                <w:color w:val="FF0000"/>
                <w:sz w:val="21"/>
              </w:rPr>
              <w:t>141</w:t>
            </w:r>
            <w:r>
              <w:rPr>
                <w:rFonts w:ascii="Times New Roman" w:hAnsi="Times New Roman"/>
                <w:color w:val="0000FF"/>
                <w:sz w:val="21"/>
                <w:u w:val="single"/>
              </w:rPr>
              <w:t>142</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7.01</w:t>
            </w:r>
          </w:p>
        </w:tc>
        <w:tc>
          <w:tcPr>
            <w:tcW w:w="81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Events of Default</w:t>
            </w:r>
          </w:p>
        </w:tc>
        <w:tc>
          <w:tcPr>
            <w:tcW w:w="7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141</w:t>
            </w:r>
            <w:r>
              <w:rPr>
                <w:rFonts w:ascii="Times New Roman" w:hAnsi="Times New Roman"/>
                <w:color w:val="0000FF"/>
                <w:sz w:val="21"/>
                <w:u w:val="single"/>
              </w:rPr>
              <w:t>142</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7.02</w:t>
            </w:r>
          </w:p>
        </w:tc>
        <w:tc>
          <w:tcPr>
            <w:tcW w:w="81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Remedies Upon an Event of Default</w:t>
            </w:r>
          </w:p>
        </w:tc>
        <w:tc>
          <w:tcPr>
            <w:tcW w:w="7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144</w:t>
            </w:r>
            <w:r>
              <w:rPr>
                <w:rFonts w:ascii="Times New Roman" w:hAnsi="Times New Roman"/>
                <w:color w:val="0000FF"/>
                <w:sz w:val="21"/>
                <w:u w:val="single"/>
              </w:rPr>
              <w:t>145</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7.03</w:t>
            </w:r>
          </w:p>
        </w:tc>
        <w:tc>
          <w:tcPr>
            <w:tcW w:w="81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Application of Payments</w:t>
            </w:r>
          </w:p>
        </w:tc>
        <w:tc>
          <w:tcPr>
            <w:tcW w:w="7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145</w:t>
            </w:r>
            <w:r>
              <w:rPr>
                <w:rFonts w:ascii="Times New Roman" w:hAnsi="Times New Roman"/>
                <w:color w:val="0000FF"/>
                <w:sz w:val="21"/>
                <w:u w:val="single"/>
              </w:rPr>
              <w:t>146</w:t>
            </w:r>
          </w:p>
        </w:tc>
      </w:tr>
      <w:tr>
        <w:trPr/>
        <w:tc>
          <w:tcPr>
            <w:tcW w:w="9423" w:type="dxa"/>
            <w:gridSpan w:val="3"/>
            <w:tcBorders/>
            <w:tcMar>
              <w:top w:w="0" w:type="dxa"/>
              <w:left w:w="0" w:type="dxa"/>
              <w:bottom w:w="0" w:type="dxa"/>
              <w:right w:w="0" w:type="dxa"/>
            </w:tcMar>
            <w:vAlign w:val="center"/>
          </w:tcPr>
          <w:p>
            <w:pPr>
              <w:pStyle w:val="TableContents"/>
              <w:bidi w:val="0"/>
              <w:spacing w:before="100" w:after="100"/>
              <w:jc w:val="left"/>
              <w:rPr>
                <w:rFonts w:ascii="Times New Roman" w:hAnsi="Times New Roman"/>
                <w:color w:val="000000"/>
                <w:sz w:val="21"/>
              </w:rPr>
            </w:pPr>
            <w:r>
              <w:rPr>
                <w:rFonts w:ascii="Times New Roman" w:hAnsi="Times New Roman"/>
                <w:color w:val="000000"/>
                <w:sz w:val="21"/>
              </w:rPr>
              <w:t>Article VIII The Administrative Agent</w:t>
            </w:r>
          </w:p>
        </w:tc>
        <w:tc>
          <w:tcPr>
            <w:tcW w:w="782" w:type="dxa"/>
            <w:tcBorders/>
            <w:tcMar>
              <w:top w:w="0" w:type="dxa"/>
              <w:left w:w="0" w:type="dxa"/>
              <w:bottom w:w="0" w:type="dxa"/>
              <w:right w:w="0" w:type="dxa"/>
            </w:tcMar>
            <w:vAlign w:val="center"/>
          </w:tcPr>
          <w:p>
            <w:pPr>
              <w:pStyle w:val="TableContents"/>
              <w:bidi w:val="0"/>
              <w:spacing w:before="100" w:after="100"/>
              <w:jc w:val="left"/>
              <w:rPr>
                <w:rFonts w:ascii="Times New Roman" w:hAnsi="Times New Roman"/>
                <w:sz w:val="21"/>
              </w:rPr>
            </w:pPr>
            <w:r>
              <w:rPr>
                <w:rFonts w:ascii="Times New Roman" w:hAnsi="Times New Roman"/>
                <w:strike/>
                <w:color w:val="FF0000"/>
                <w:sz w:val="21"/>
              </w:rPr>
              <w:t>146</w:t>
            </w:r>
            <w:r>
              <w:rPr>
                <w:rFonts w:ascii="Times New Roman" w:hAnsi="Times New Roman"/>
                <w:color w:val="0000FF"/>
                <w:sz w:val="21"/>
                <w:u w:val="single"/>
              </w:rPr>
              <w:t>147</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8.01</w:t>
            </w:r>
          </w:p>
        </w:tc>
        <w:tc>
          <w:tcPr>
            <w:tcW w:w="81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Authorization and Action</w:t>
            </w:r>
          </w:p>
        </w:tc>
        <w:tc>
          <w:tcPr>
            <w:tcW w:w="7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146</w:t>
            </w:r>
            <w:r>
              <w:rPr>
                <w:rFonts w:ascii="Times New Roman" w:hAnsi="Times New Roman"/>
                <w:color w:val="0000FF"/>
                <w:sz w:val="21"/>
                <w:u w:val="single"/>
              </w:rPr>
              <w:t>147</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8.02</w:t>
            </w:r>
          </w:p>
        </w:tc>
        <w:tc>
          <w:tcPr>
            <w:tcW w:w="81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Administrative Agent’s Reliance, Limitation of Liability, etc.</w:t>
            </w:r>
          </w:p>
        </w:tc>
        <w:tc>
          <w:tcPr>
            <w:tcW w:w="7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148</w:t>
            </w:r>
            <w:r>
              <w:rPr>
                <w:rFonts w:ascii="Times New Roman" w:hAnsi="Times New Roman"/>
                <w:color w:val="0000FF"/>
                <w:sz w:val="21"/>
                <w:u w:val="single"/>
              </w:rPr>
              <w:t>149</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8.03</w:t>
            </w:r>
          </w:p>
        </w:tc>
        <w:tc>
          <w:tcPr>
            <w:tcW w:w="81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Posting of Communications</w:t>
            </w:r>
          </w:p>
        </w:tc>
        <w:tc>
          <w:tcPr>
            <w:tcW w:w="7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149</w:t>
            </w:r>
            <w:r>
              <w:rPr>
                <w:rFonts w:ascii="Times New Roman" w:hAnsi="Times New Roman"/>
                <w:color w:val="0000FF"/>
                <w:sz w:val="21"/>
                <w:u w:val="single"/>
              </w:rPr>
              <w:t>150</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8.04</w:t>
            </w:r>
          </w:p>
        </w:tc>
        <w:tc>
          <w:tcPr>
            <w:tcW w:w="81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The Administrative Agent Individually</w:t>
            </w:r>
          </w:p>
        </w:tc>
        <w:tc>
          <w:tcPr>
            <w:tcW w:w="7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151</w:t>
            </w:r>
            <w:r>
              <w:rPr>
                <w:rFonts w:ascii="Times New Roman" w:hAnsi="Times New Roman"/>
                <w:color w:val="0000FF"/>
                <w:sz w:val="21"/>
                <w:u w:val="single"/>
              </w:rPr>
              <w:t>152</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8.05</w:t>
            </w:r>
          </w:p>
        </w:tc>
        <w:tc>
          <w:tcPr>
            <w:tcW w:w="81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Successor Administrative Agent</w:t>
            </w:r>
          </w:p>
        </w:tc>
        <w:tc>
          <w:tcPr>
            <w:tcW w:w="7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151</w:t>
            </w:r>
            <w:r>
              <w:rPr>
                <w:rFonts w:ascii="Times New Roman" w:hAnsi="Times New Roman"/>
                <w:color w:val="0000FF"/>
                <w:sz w:val="21"/>
                <w:u w:val="single"/>
              </w:rPr>
              <w:t>152</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8.06</w:t>
            </w:r>
          </w:p>
        </w:tc>
        <w:tc>
          <w:tcPr>
            <w:tcW w:w="81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Acknowledgements of Lenders</w:t>
            </w:r>
          </w:p>
        </w:tc>
        <w:tc>
          <w:tcPr>
            <w:tcW w:w="7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152</w:t>
            </w:r>
            <w:r>
              <w:rPr>
                <w:rFonts w:ascii="Times New Roman" w:hAnsi="Times New Roman"/>
                <w:color w:val="0000FF"/>
                <w:sz w:val="21"/>
                <w:u w:val="single"/>
              </w:rPr>
              <w:t>153</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8.07</w:t>
            </w:r>
          </w:p>
        </w:tc>
        <w:tc>
          <w:tcPr>
            <w:tcW w:w="81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Collateral Matters</w:t>
            </w:r>
          </w:p>
        </w:tc>
        <w:tc>
          <w:tcPr>
            <w:tcW w:w="7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153</w:t>
            </w:r>
            <w:r>
              <w:rPr>
                <w:rFonts w:ascii="Times New Roman" w:hAnsi="Times New Roman"/>
                <w:color w:val="0000FF"/>
                <w:sz w:val="21"/>
                <w:u w:val="single"/>
              </w:rPr>
              <w:t>154</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8.08</w:t>
            </w:r>
          </w:p>
        </w:tc>
        <w:tc>
          <w:tcPr>
            <w:tcW w:w="81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Credit Bidding</w:t>
            </w:r>
          </w:p>
        </w:tc>
        <w:tc>
          <w:tcPr>
            <w:tcW w:w="7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155</w:t>
            </w:r>
            <w:r>
              <w:rPr>
                <w:rFonts w:ascii="Times New Roman" w:hAnsi="Times New Roman"/>
                <w:color w:val="0000FF"/>
                <w:sz w:val="21"/>
                <w:u w:val="single"/>
              </w:rPr>
              <w:t>156</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8.09</w:t>
            </w:r>
          </w:p>
        </w:tc>
        <w:tc>
          <w:tcPr>
            <w:tcW w:w="81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Certain ERISA Matters</w:t>
            </w:r>
          </w:p>
        </w:tc>
        <w:tc>
          <w:tcPr>
            <w:tcW w:w="7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155</w:t>
            </w:r>
            <w:r>
              <w:rPr>
                <w:rFonts w:ascii="Times New Roman" w:hAnsi="Times New Roman"/>
                <w:color w:val="0000FF"/>
                <w:sz w:val="21"/>
                <w:u w:val="single"/>
              </w:rPr>
              <w:t>156</w:t>
            </w:r>
          </w:p>
        </w:tc>
      </w:tr>
      <w:tr>
        <w:trPr/>
        <w:tc>
          <w:tcPr>
            <w:tcW w:w="9423" w:type="dxa"/>
            <w:gridSpan w:val="3"/>
            <w:tcBorders/>
            <w:tcMar>
              <w:top w:w="0" w:type="dxa"/>
              <w:left w:w="0" w:type="dxa"/>
              <w:bottom w:w="0" w:type="dxa"/>
              <w:right w:w="0" w:type="dxa"/>
            </w:tcMar>
            <w:vAlign w:val="center"/>
          </w:tcPr>
          <w:p>
            <w:pPr>
              <w:pStyle w:val="TableContents"/>
              <w:bidi w:val="0"/>
              <w:spacing w:before="100" w:after="100"/>
              <w:jc w:val="left"/>
              <w:rPr>
                <w:rFonts w:ascii="Times New Roman" w:hAnsi="Times New Roman"/>
                <w:color w:val="000000"/>
                <w:sz w:val="21"/>
              </w:rPr>
            </w:pPr>
            <w:r>
              <w:rPr>
                <w:rFonts w:ascii="Times New Roman" w:hAnsi="Times New Roman"/>
                <w:color w:val="000000"/>
                <w:sz w:val="21"/>
              </w:rPr>
              <w:t>Article IX Miscellaneous</w:t>
            </w:r>
          </w:p>
        </w:tc>
        <w:tc>
          <w:tcPr>
            <w:tcW w:w="782" w:type="dxa"/>
            <w:tcBorders/>
            <w:tcMar>
              <w:top w:w="0" w:type="dxa"/>
              <w:left w:w="0" w:type="dxa"/>
              <w:bottom w:w="0" w:type="dxa"/>
              <w:right w:w="0" w:type="dxa"/>
            </w:tcMar>
            <w:vAlign w:val="center"/>
          </w:tcPr>
          <w:p>
            <w:pPr>
              <w:pStyle w:val="TableContents"/>
              <w:bidi w:val="0"/>
              <w:spacing w:before="100" w:after="100"/>
              <w:jc w:val="left"/>
              <w:rPr>
                <w:rFonts w:ascii="Times New Roman" w:hAnsi="Times New Roman"/>
                <w:sz w:val="21"/>
              </w:rPr>
            </w:pPr>
            <w:r>
              <w:rPr>
                <w:rFonts w:ascii="Times New Roman" w:hAnsi="Times New Roman"/>
                <w:strike/>
                <w:color w:val="FF0000"/>
                <w:sz w:val="21"/>
              </w:rPr>
              <w:t>157</w:t>
            </w:r>
            <w:r>
              <w:rPr>
                <w:rFonts w:ascii="Times New Roman" w:hAnsi="Times New Roman"/>
                <w:color w:val="0000FF"/>
                <w:sz w:val="21"/>
                <w:u w:val="single"/>
              </w:rPr>
              <w:t>158</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9.01</w:t>
            </w:r>
          </w:p>
        </w:tc>
        <w:tc>
          <w:tcPr>
            <w:tcW w:w="81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Notices</w:t>
            </w:r>
          </w:p>
        </w:tc>
        <w:tc>
          <w:tcPr>
            <w:tcW w:w="7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157</w:t>
            </w:r>
            <w:r>
              <w:rPr>
                <w:rFonts w:ascii="Times New Roman" w:hAnsi="Times New Roman"/>
                <w:color w:val="0000FF"/>
                <w:sz w:val="21"/>
                <w:u w:val="single"/>
              </w:rPr>
              <w:t>158</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9.02</w:t>
            </w:r>
          </w:p>
        </w:tc>
        <w:tc>
          <w:tcPr>
            <w:tcW w:w="81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Waivers; Amendments</w:t>
            </w:r>
          </w:p>
        </w:tc>
        <w:tc>
          <w:tcPr>
            <w:tcW w:w="7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159</w:t>
            </w:r>
            <w:r>
              <w:rPr>
                <w:rFonts w:ascii="Times New Roman" w:hAnsi="Times New Roman"/>
                <w:color w:val="0000FF"/>
                <w:sz w:val="21"/>
                <w:u w:val="single"/>
              </w:rPr>
              <w:t>160</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9.03</w:t>
            </w:r>
          </w:p>
        </w:tc>
        <w:tc>
          <w:tcPr>
            <w:tcW w:w="81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Expenses; Limitation of Liability; Indemnity, etc</w:t>
            </w:r>
          </w:p>
        </w:tc>
        <w:tc>
          <w:tcPr>
            <w:tcW w:w="7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163</w:t>
            </w:r>
            <w:r>
              <w:rPr>
                <w:rFonts w:ascii="Times New Roman" w:hAnsi="Times New Roman"/>
                <w:color w:val="0000FF"/>
                <w:sz w:val="21"/>
                <w:u w:val="single"/>
              </w:rPr>
              <w:t>164</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9.04</w:t>
            </w:r>
          </w:p>
        </w:tc>
        <w:tc>
          <w:tcPr>
            <w:tcW w:w="81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Successors and Assigns</w:t>
            </w:r>
          </w:p>
        </w:tc>
        <w:tc>
          <w:tcPr>
            <w:tcW w:w="7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165</w:t>
            </w:r>
            <w:r>
              <w:rPr>
                <w:rFonts w:ascii="Times New Roman" w:hAnsi="Times New Roman"/>
                <w:color w:val="0000FF"/>
                <w:sz w:val="21"/>
                <w:u w:val="single"/>
              </w:rPr>
              <w:t>166</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9.05</w:t>
            </w:r>
          </w:p>
        </w:tc>
        <w:tc>
          <w:tcPr>
            <w:tcW w:w="81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Survival</w:t>
            </w:r>
          </w:p>
        </w:tc>
        <w:tc>
          <w:tcPr>
            <w:tcW w:w="7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170</w:t>
            </w:r>
            <w:r>
              <w:rPr>
                <w:rFonts w:ascii="Times New Roman" w:hAnsi="Times New Roman"/>
                <w:color w:val="0000FF"/>
                <w:sz w:val="21"/>
                <w:u w:val="single"/>
              </w:rPr>
              <w:t>171</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9.06</w:t>
            </w:r>
          </w:p>
        </w:tc>
        <w:tc>
          <w:tcPr>
            <w:tcW w:w="81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Counterparts; Integration; Effectiveness; Electronic Execution</w:t>
            </w:r>
          </w:p>
        </w:tc>
        <w:tc>
          <w:tcPr>
            <w:tcW w:w="7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170</w:t>
            </w:r>
            <w:r>
              <w:rPr>
                <w:rFonts w:ascii="Times New Roman" w:hAnsi="Times New Roman"/>
                <w:color w:val="0000FF"/>
                <w:sz w:val="21"/>
                <w:u w:val="single"/>
              </w:rPr>
              <w:t>171</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9.07</w:t>
            </w:r>
          </w:p>
        </w:tc>
        <w:tc>
          <w:tcPr>
            <w:tcW w:w="81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Severability</w:t>
            </w:r>
          </w:p>
        </w:tc>
        <w:tc>
          <w:tcPr>
            <w:tcW w:w="7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171</w:t>
            </w:r>
            <w:r>
              <w:rPr>
                <w:rFonts w:ascii="Times New Roman" w:hAnsi="Times New Roman"/>
                <w:color w:val="0000FF"/>
                <w:sz w:val="21"/>
                <w:u w:val="single"/>
              </w:rPr>
              <w:t>172</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9.08</w:t>
            </w:r>
          </w:p>
        </w:tc>
        <w:tc>
          <w:tcPr>
            <w:tcW w:w="81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Right of Setoff</w:t>
            </w:r>
          </w:p>
        </w:tc>
        <w:tc>
          <w:tcPr>
            <w:tcW w:w="7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171</w:t>
            </w:r>
            <w:r>
              <w:rPr>
                <w:rFonts w:ascii="Times New Roman" w:hAnsi="Times New Roman"/>
                <w:color w:val="0000FF"/>
                <w:sz w:val="21"/>
                <w:u w:val="single"/>
              </w:rPr>
              <w:t>172</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9.09</w:t>
            </w:r>
          </w:p>
        </w:tc>
        <w:tc>
          <w:tcPr>
            <w:tcW w:w="81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Governing Law; Jurisdiction; Consent to Service of Process</w:t>
            </w:r>
          </w:p>
        </w:tc>
        <w:tc>
          <w:tcPr>
            <w:tcW w:w="7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172</w:t>
            </w:r>
            <w:r>
              <w:rPr>
                <w:rFonts w:ascii="Times New Roman" w:hAnsi="Times New Roman"/>
                <w:color w:val="0000FF"/>
                <w:sz w:val="21"/>
                <w:u w:val="single"/>
              </w:rPr>
              <w:t>173</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9.10</w:t>
            </w:r>
          </w:p>
        </w:tc>
        <w:tc>
          <w:tcPr>
            <w:tcW w:w="81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WAIVER OF JURY TRIAL</w:t>
            </w:r>
          </w:p>
        </w:tc>
        <w:tc>
          <w:tcPr>
            <w:tcW w:w="7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173</w:t>
            </w:r>
            <w:r>
              <w:rPr>
                <w:rFonts w:ascii="Times New Roman" w:hAnsi="Times New Roman"/>
                <w:color w:val="0000FF"/>
                <w:sz w:val="21"/>
                <w:u w:val="single"/>
              </w:rPr>
              <w:t>174</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9.11</w:t>
            </w:r>
          </w:p>
        </w:tc>
        <w:tc>
          <w:tcPr>
            <w:tcW w:w="81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Headings</w:t>
            </w:r>
          </w:p>
        </w:tc>
        <w:tc>
          <w:tcPr>
            <w:tcW w:w="7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173</w:t>
            </w:r>
            <w:r>
              <w:rPr>
                <w:rFonts w:ascii="Times New Roman" w:hAnsi="Times New Roman"/>
                <w:color w:val="0000FF"/>
                <w:sz w:val="21"/>
                <w:u w:val="single"/>
              </w:rPr>
              <w:t>174</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9.12</w:t>
            </w:r>
          </w:p>
        </w:tc>
        <w:tc>
          <w:tcPr>
            <w:tcW w:w="81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Confidentiality</w:t>
            </w:r>
          </w:p>
        </w:tc>
        <w:tc>
          <w:tcPr>
            <w:tcW w:w="7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173</w:t>
            </w:r>
            <w:r>
              <w:rPr>
                <w:rFonts w:ascii="Times New Roman" w:hAnsi="Times New Roman"/>
                <w:color w:val="0000FF"/>
                <w:sz w:val="21"/>
                <w:u w:val="single"/>
              </w:rPr>
              <w:t>174</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9.13</w:t>
            </w:r>
          </w:p>
        </w:tc>
        <w:tc>
          <w:tcPr>
            <w:tcW w:w="81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USA PATRIOT Act</w:t>
            </w:r>
          </w:p>
        </w:tc>
        <w:tc>
          <w:tcPr>
            <w:tcW w:w="7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174</w:t>
            </w:r>
            <w:r>
              <w:rPr>
                <w:rFonts w:ascii="Times New Roman" w:hAnsi="Times New Roman"/>
                <w:color w:val="0000FF"/>
                <w:sz w:val="21"/>
                <w:u w:val="single"/>
              </w:rPr>
              <w:t>175</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9.14</w:t>
            </w:r>
          </w:p>
        </w:tc>
        <w:tc>
          <w:tcPr>
            <w:tcW w:w="81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Releases of Subsidiary Guarantors</w:t>
            </w:r>
          </w:p>
        </w:tc>
        <w:tc>
          <w:tcPr>
            <w:tcW w:w="7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175</w:t>
            </w:r>
            <w:r>
              <w:rPr>
                <w:rFonts w:ascii="Times New Roman" w:hAnsi="Times New Roman"/>
                <w:color w:val="0000FF"/>
                <w:sz w:val="21"/>
                <w:u w:val="single"/>
              </w:rPr>
              <w:t>176</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9.15</w:t>
            </w:r>
          </w:p>
        </w:tc>
        <w:tc>
          <w:tcPr>
            <w:tcW w:w="81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Appointment for Perfection</w:t>
            </w:r>
          </w:p>
        </w:tc>
        <w:tc>
          <w:tcPr>
            <w:tcW w:w="7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175</w:t>
            </w:r>
            <w:r>
              <w:rPr>
                <w:rFonts w:ascii="Times New Roman" w:hAnsi="Times New Roman"/>
                <w:color w:val="0000FF"/>
                <w:sz w:val="21"/>
                <w:u w:val="single"/>
              </w:rPr>
              <w:t>176</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9.16</w:t>
            </w:r>
          </w:p>
        </w:tc>
        <w:tc>
          <w:tcPr>
            <w:tcW w:w="81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Interest Rate Limitation</w:t>
            </w:r>
          </w:p>
        </w:tc>
        <w:tc>
          <w:tcPr>
            <w:tcW w:w="7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176</w:t>
            </w:r>
            <w:r>
              <w:rPr>
                <w:rFonts w:ascii="Times New Roman" w:hAnsi="Times New Roman"/>
                <w:color w:val="0000FF"/>
                <w:sz w:val="21"/>
                <w:u w:val="single"/>
              </w:rPr>
              <w:t>177</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9.17</w:t>
            </w:r>
          </w:p>
        </w:tc>
        <w:tc>
          <w:tcPr>
            <w:tcW w:w="81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No Fiduciary Duty, etc</w:t>
            </w:r>
          </w:p>
        </w:tc>
        <w:tc>
          <w:tcPr>
            <w:tcW w:w="7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176</w:t>
            </w:r>
            <w:r>
              <w:rPr>
                <w:rFonts w:ascii="Times New Roman" w:hAnsi="Times New Roman"/>
                <w:color w:val="0000FF"/>
                <w:sz w:val="21"/>
                <w:u w:val="single"/>
              </w:rPr>
              <w:t>177</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9.18</w:t>
            </w:r>
          </w:p>
        </w:tc>
        <w:tc>
          <w:tcPr>
            <w:tcW w:w="81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Acknowledgement and Consent to Bail-In of Affected Financial Institutions</w:t>
            </w:r>
          </w:p>
        </w:tc>
        <w:tc>
          <w:tcPr>
            <w:tcW w:w="7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177</w:t>
            </w:r>
            <w:r>
              <w:rPr>
                <w:rFonts w:ascii="Times New Roman" w:hAnsi="Times New Roman"/>
                <w:color w:val="0000FF"/>
                <w:sz w:val="21"/>
                <w:u w:val="single"/>
              </w:rPr>
              <w:t>178</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9.19</w:t>
            </w:r>
          </w:p>
        </w:tc>
        <w:tc>
          <w:tcPr>
            <w:tcW w:w="81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Acknowledgement Regarding Any Supported QFCs</w:t>
            </w:r>
          </w:p>
        </w:tc>
        <w:tc>
          <w:tcPr>
            <w:tcW w:w="7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177</w:t>
            </w:r>
            <w:r>
              <w:rPr>
                <w:rFonts w:ascii="Times New Roman" w:hAnsi="Times New Roman"/>
                <w:color w:val="0000FF"/>
                <w:sz w:val="21"/>
                <w:u w:val="single"/>
              </w:rPr>
              <w:t>178</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9.20</w:t>
            </w:r>
          </w:p>
        </w:tc>
        <w:tc>
          <w:tcPr>
            <w:tcW w:w="81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Marketing Consent</w:t>
            </w:r>
          </w:p>
        </w:tc>
        <w:tc>
          <w:tcPr>
            <w:tcW w:w="7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178</w:t>
            </w:r>
            <w:r>
              <w:rPr>
                <w:rFonts w:ascii="Times New Roman" w:hAnsi="Times New Roman"/>
                <w:color w:val="0000FF"/>
                <w:sz w:val="21"/>
                <w:u w:val="single"/>
              </w:rPr>
              <w:t>179</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9.21</w:t>
            </w:r>
          </w:p>
        </w:tc>
        <w:tc>
          <w:tcPr>
            <w:tcW w:w="81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Obligation Joint and Several</w:t>
            </w:r>
          </w:p>
        </w:tc>
        <w:tc>
          <w:tcPr>
            <w:tcW w:w="7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178</w:t>
            </w:r>
            <w:r>
              <w:rPr>
                <w:rFonts w:ascii="Times New Roman" w:hAnsi="Times New Roman"/>
                <w:color w:val="0000FF"/>
                <w:sz w:val="21"/>
                <w:u w:val="single"/>
              </w:rPr>
              <w:t>179</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9.22</w:t>
            </w:r>
          </w:p>
        </w:tc>
        <w:tc>
          <w:tcPr>
            <w:tcW w:w="81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[Reserved]</w:t>
            </w:r>
          </w:p>
        </w:tc>
        <w:tc>
          <w:tcPr>
            <w:tcW w:w="7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179</w:t>
            </w:r>
            <w:r>
              <w:rPr>
                <w:rFonts w:ascii="Times New Roman" w:hAnsi="Times New Roman"/>
                <w:color w:val="0000FF"/>
                <w:sz w:val="21"/>
                <w:u w:val="single"/>
              </w:rPr>
              <w:t>180</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Section 9.23</w:t>
            </w:r>
          </w:p>
        </w:tc>
        <w:tc>
          <w:tcPr>
            <w:tcW w:w="81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Process Agent</w:t>
            </w:r>
          </w:p>
        </w:tc>
        <w:tc>
          <w:tcPr>
            <w:tcW w:w="7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strike/>
                <w:color w:val="FF0000"/>
                <w:sz w:val="21"/>
              </w:rPr>
              <w:t>179</w:t>
            </w:r>
            <w:r>
              <w:rPr>
                <w:rFonts w:ascii="Times New Roman" w:hAnsi="Times New Roman"/>
                <w:color w:val="0000FF"/>
                <w:sz w:val="21"/>
                <w:u w:val="single"/>
              </w:rPr>
              <w:t>180</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iii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2"/>
          <w:u w:val="single"/>
        </w:rPr>
      </w:pPr>
      <w:r>
        <w:rPr>
          <w:rFonts w:ascii="Times New Roman" w:hAnsi="Times New Roman"/>
          <w:color w:val="000000"/>
          <w:sz w:val="22"/>
          <w:u w:val="single"/>
        </w:rPr>
        <w:t>Schedules and Exhibits</w:t>
      </w:r>
    </w:p>
    <w:tbl>
      <w:tblPr>
        <w:tblW w:w="9092" w:type="dxa"/>
        <w:jc w:val="left"/>
        <w:tblInd w:w="0" w:type="dxa"/>
        <w:tblLayout w:type="fixed"/>
        <w:tblCellMar>
          <w:top w:w="28" w:type="dxa"/>
          <w:left w:w="28" w:type="dxa"/>
          <w:bottom w:w="28" w:type="dxa"/>
          <w:right w:w="28" w:type="dxa"/>
        </w:tblCellMar>
      </w:tblPr>
      <w:tblGrid>
        <w:gridCol w:w="1726"/>
        <w:gridCol w:w="7366"/>
      </w:tblGrid>
      <w:tr>
        <w:trPr/>
        <w:tc>
          <w:tcPr>
            <w:tcW w:w="172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r>
      <w:tr>
        <w:trPr/>
        <w:tc>
          <w:tcPr>
            <w:tcW w:w="1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2"/>
                <w:u w:val="single"/>
              </w:rPr>
              <w:t>SCHEDULES</w:t>
            </w:r>
            <w:r>
              <w:rPr>
                <w:rFonts w:ascii="Times New Roman" w:hAnsi="Times New Roman"/>
                <w:color w:val="000000"/>
                <w:sz w:val="22"/>
              </w:rPr>
              <w:t>:</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Schedule 2.01</w:t>
            </w:r>
          </w:p>
        </w:tc>
        <w:tc>
          <w:tcPr>
            <w:tcW w:w="7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Commitments</w:t>
            </w:r>
          </w:p>
        </w:tc>
      </w:tr>
      <w:tr>
        <w:trPr/>
        <w:tc>
          <w:tcPr>
            <w:tcW w:w="1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Schedule 3.01</w:t>
            </w:r>
          </w:p>
        </w:tc>
        <w:tc>
          <w:tcPr>
            <w:tcW w:w="7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Subsidiaries</w:t>
            </w:r>
          </w:p>
        </w:tc>
      </w:tr>
      <w:tr>
        <w:trPr/>
        <w:tc>
          <w:tcPr>
            <w:tcW w:w="1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Schedule 3.06</w:t>
            </w:r>
          </w:p>
        </w:tc>
        <w:tc>
          <w:tcPr>
            <w:tcW w:w="7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Litigation</w:t>
            </w:r>
          </w:p>
        </w:tc>
      </w:tr>
      <w:tr>
        <w:trPr/>
        <w:tc>
          <w:tcPr>
            <w:tcW w:w="1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Schedule 3.07(b)</w:t>
            </w:r>
          </w:p>
        </w:tc>
        <w:tc>
          <w:tcPr>
            <w:tcW w:w="7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Healthcare and Regulatory Matters</w:t>
            </w:r>
          </w:p>
        </w:tc>
      </w:tr>
      <w:tr>
        <w:trPr/>
        <w:tc>
          <w:tcPr>
            <w:tcW w:w="1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Schedule 6.01</w:t>
            </w:r>
          </w:p>
        </w:tc>
        <w:tc>
          <w:tcPr>
            <w:tcW w:w="7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Existing Indebtedness</w:t>
            </w:r>
          </w:p>
        </w:tc>
      </w:tr>
      <w:tr>
        <w:trPr/>
        <w:tc>
          <w:tcPr>
            <w:tcW w:w="1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Schedule 6.02</w:t>
            </w:r>
          </w:p>
        </w:tc>
        <w:tc>
          <w:tcPr>
            <w:tcW w:w="7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Existing Liens</w:t>
            </w:r>
          </w:p>
        </w:tc>
      </w:tr>
      <w:tr>
        <w:trPr/>
        <w:tc>
          <w:tcPr>
            <w:tcW w:w="1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Schedule 6.05</w:t>
            </w:r>
          </w:p>
        </w:tc>
        <w:tc>
          <w:tcPr>
            <w:tcW w:w="7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Existing Investments</w:t>
            </w:r>
          </w:p>
        </w:tc>
      </w:tr>
      <w:tr>
        <w:trPr/>
        <w:tc>
          <w:tcPr>
            <w:tcW w:w="1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Schedule 6.07</w:t>
            </w:r>
          </w:p>
        </w:tc>
        <w:tc>
          <w:tcPr>
            <w:tcW w:w="7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Transactions with Affiliates</w:t>
            </w:r>
          </w:p>
        </w:tc>
      </w:tr>
      <w:tr>
        <w:trPr/>
        <w:tc>
          <w:tcPr>
            <w:tcW w:w="1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Schedule 6.09</w:t>
            </w:r>
          </w:p>
        </w:tc>
        <w:tc>
          <w:tcPr>
            <w:tcW w:w="736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Restrictive Agreements</w:t>
            </w:r>
          </w:p>
          <w:p>
            <w:pPr>
              <w:pStyle w:val="TableContents"/>
              <w:bidi w:val="0"/>
              <w:spacing w:before="0" w:after="283"/>
              <w:jc w:val="left"/>
              <w:rPr/>
            </w:pPr>
            <w:r>
              <w:rPr/>
              <w:t> </w:t>
            </w:r>
          </w:p>
        </w:tc>
      </w:tr>
      <w:tr>
        <w:trPr/>
        <w:tc>
          <w:tcPr>
            <w:tcW w:w="1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2"/>
                <w:u w:val="single"/>
              </w:rPr>
              <w:t>EXHIBITS</w:t>
            </w:r>
            <w:r>
              <w:rPr>
                <w:rFonts w:ascii="Times New Roman" w:hAnsi="Times New Roman"/>
                <w:color w:val="000000"/>
                <w:sz w:val="22"/>
              </w:rPr>
              <w:t>:</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Exhibit A</w:t>
            </w:r>
          </w:p>
        </w:tc>
        <w:tc>
          <w:tcPr>
            <w:tcW w:w="7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Form of Assignment and Assumption</w:t>
            </w:r>
          </w:p>
        </w:tc>
      </w:tr>
      <w:tr>
        <w:trPr/>
        <w:tc>
          <w:tcPr>
            <w:tcW w:w="1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Exhibit B</w:t>
            </w:r>
          </w:p>
        </w:tc>
        <w:tc>
          <w:tcPr>
            <w:tcW w:w="7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[Reserved]</w:t>
            </w:r>
          </w:p>
        </w:tc>
      </w:tr>
      <w:tr>
        <w:trPr/>
        <w:tc>
          <w:tcPr>
            <w:tcW w:w="1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Exhibit C</w:t>
            </w:r>
          </w:p>
        </w:tc>
        <w:tc>
          <w:tcPr>
            <w:tcW w:w="7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[Reserved]</w:t>
            </w:r>
          </w:p>
        </w:tc>
      </w:tr>
      <w:tr>
        <w:trPr/>
        <w:tc>
          <w:tcPr>
            <w:tcW w:w="1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Exhibit D</w:t>
            </w:r>
          </w:p>
        </w:tc>
        <w:tc>
          <w:tcPr>
            <w:tcW w:w="7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List of Closing Date Documents</w:t>
            </w:r>
          </w:p>
        </w:tc>
      </w:tr>
      <w:tr>
        <w:trPr/>
        <w:tc>
          <w:tcPr>
            <w:tcW w:w="1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Exhibit E</w:t>
            </w:r>
          </w:p>
        </w:tc>
        <w:tc>
          <w:tcPr>
            <w:tcW w:w="7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Closing Certificate</w:t>
            </w:r>
          </w:p>
        </w:tc>
      </w:tr>
      <w:tr>
        <w:trPr/>
        <w:tc>
          <w:tcPr>
            <w:tcW w:w="1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Exhibit F-1</w:t>
            </w:r>
          </w:p>
        </w:tc>
        <w:tc>
          <w:tcPr>
            <w:tcW w:w="7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Form of U.S. Tax Certificate (Foreign Lenders That Are Not Partnerships)</w:t>
            </w:r>
          </w:p>
        </w:tc>
      </w:tr>
      <w:tr>
        <w:trPr/>
        <w:tc>
          <w:tcPr>
            <w:tcW w:w="1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Exhibit F-2</w:t>
            </w:r>
          </w:p>
        </w:tc>
        <w:tc>
          <w:tcPr>
            <w:tcW w:w="7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Form of U.S. Tax Certificate (Foreign Participants That Are Not Partnerships)</w:t>
            </w:r>
          </w:p>
        </w:tc>
      </w:tr>
      <w:tr>
        <w:trPr/>
        <w:tc>
          <w:tcPr>
            <w:tcW w:w="1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Exhibit F-3</w:t>
            </w:r>
          </w:p>
        </w:tc>
        <w:tc>
          <w:tcPr>
            <w:tcW w:w="7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Form of U.S. Tax Certificate (Foreign Participants That Are Partnerships)</w:t>
            </w:r>
          </w:p>
        </w:tc>
      </w:tr>
      <w:tr>
        <w:trPr/>
        <w:tc>
          <w:tcPr>
            <w:tcW w:w="1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Exhibit F-4</w:t>
            </w:r>
          </w:p>
        </w:tc>
        <w:tc>
          <w:tcPr>
            <w:tcW w:w="7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Form of U.S. Tax Certificate (Foreign Lenders That Are Partnerships)</w:t>
            </w:r>
          </w:p>
        </w:tc>
      </w:tr>
      <w:tr>
        <w:trPr/>
        <w:tc>
          <w:tcPr>
            <w:tcW w:w="1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Exhibit G-1</w:t>
            </w:r>
          </w:p>
        </w:tc>
        <w:tc>
          <w:tcPr>
            <w:tcW w:w="7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[Reserved]</w:t>
            </w:r>
          </w:p>
        </w:tc>
      </w:tr>
      <w:tr>
        <w:trPr/>
        <w:tc>
          <w:tcPr>
            <w:tcW w:w="1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Exhibit G-2</w:t>
            </w:r>
          </w:p>
        </w:tc>
        <w:tc>
          <w:tcPr>
            <w:tcW w:w="7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[Reserved]</w:t>
            </w:r>
          </w:p>
        </w:tc>
      </w:tr>
      <w:tr>
        <w:trPr/>
        <w:tc>
          <w:tcPr>
            <w:tcW w:w="172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Exhibit H-1</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Exhibit H-2</w:t>
            </w:r>
          </w:p>
        </w:tc>
        <w:tc>
          <w:tcPr>
            <w:tcW w:w="736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Form of Initial Tranche A Term Loan Note</w:t>
            </w:r>
          </w:p>
          <w:p>
            <w:pPr>
              <w:pStyle w:val="TableContents"/>
              <w:bidi w:val="0"/>
              <w:spacing w:before="0" w:after="283"/>
              <w:jc w:val="left"/>
              <w:rPr>
                <w:rFonts w:ascii="Times New Roman" w:hAnsi="Times New Roman"/>
                <w:sz w:val="22"/>
              </w:rPr>
            </w:pPr>
            <w:r>
              <w:rPr>
                <w:rFonts w:ascii="Times New Roman" w:hAnsi="Times New Roman"/>
                <w:color w:val="000000"/>
                <w:sz w:val="22"/>
              </w:rPr>
              <w:t xml:space="preserve">Form of </w:t>
            </w:r>
            <w:r>
              <w:rPr>
                <w:rFonts w:ascii="Times New Roman" w:hAnsi="Times New Roman"/>
                <w:strike/>
                <w:color w:val="FF0000"/>
                <w:sz w:val="22"/>
              </w:rPr>
              <w:t>Initial</w:t>
            </w:r>
            <w:r>
              <w:rPr>
                <w:rFonts w:ascii="Times New Roman" w:hAnsi="Times New Roman"/>
                <w:color w:val="0000FF"/>
                <w:sz w:val="22"/>
                <w:u w:val="single"/>
              </w:rPr>
              <w:t>2026 Refinancing</w:t>
            </w:r>
            <w:r>
              <w:rPr>
                <w:rFonts w:ascii="Times New Roman" w:hAnsi="Times New Roman"/>
                <w:color w:val="000000"/>
                <w:sz w:val="22"/>
              </w:rPr>
              <w:t> Tranche B Term Loan Note</w:t>
            </w:r>
          </w:p>
        </w:tc>
      </w:tr>
      <w:tr>
        <w:trPr/>
        <w:tc>
          <w:tcPr>
            <w:tcW w:w="1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Exhibit I</w:t>
            </w:r>
          </w:p>
        </w:tc>
        <w:tc>
          <w:tcPr>
            <w:tcW w:w="7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Form of Compliance Certificate</w:t>
            </w:r>
          </w:p>
        </w:tc>
      </w:tr>
    </w:tbl>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iv</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ind w:left="0" w:right="0" w:firstLine="720"/>
        <w:jc w:val="both"/>
        <w:rPr>
          <w:rFonts w:ascii="Times New Roman" w:hAnsi="Times New Roman"/>
          <w:sz w:val="20"/>
        </w:rPr>
      </w:pPr>
      <w:r>
        <w:rPr>
          <w:rFonts w:ascii="Times New Roman" w:hAnsi="Times New Roman"/>
          <w:color w:val="000000"/>
          <w:sz w:val="22"/>
        </w:rPr>
        <w:t>CREDIT AGREEMENT</w:t>
      </w:r>
      <w:r>
        <w:rPr>
          <w:rFonts w:ascii="Times New Roman" w:hAnsi="Times New Roman"/>
          <w:strike/>
          <w:color w:val="FF0000"/>
          <w:sz w:val="20"/>
        </w:rPr>
        <w:t xml:space="preserve"> </w:t>
      </w:r>
      <w:r>
        <w:rPr>
          <w:rFonts w:ascii="Times New Roman" w:hAnsi="Times New Roman"/>
          <w:strike/>
          <w:color w:val="FF0000"/>
          <w:sz w:val="22"/>
        </w:rPr>
        <w:t>(this “</w:t>
      </w:r>
      <w:r>
        <w:rPr>
          <w:rFonts w:ascii="Times New Roman" w:hAnsi="Times New Roman"/>
          <w:strike/>
          <w:color w:val="FF0000"/>
          <w:sz w:val="22"/>
          <w:u w:val="single"/>
        </w:rPr>
        <w:t>Agreement</w:t>
      </w:r>
      <w:r>
        <w:rPr>
          <w:rFonts w:ascii="Times New Roman" w:hAnsi="Times New Roman"/>
          <w:strike/>
          <w:color w:val="FF0000"/>
          <w:sz w:val="20"/>
        </w:rPr>
        <w:t>”</w:t>
      </w:r>
      <w:r>
        <w:rPr>
          <w:rFonts w:ascii="Times New Roman" w:hAnsi="Times New Roman"/>
          <w:strike/>
          <w:color w:val="FF0000"/>
          <w:sz w:val="22"/>
        </w:rPr>
        <w:t>)</w:t>
      </w:r>
      <w:r>
        <w:rPr>
          <w:rFonts w:ascii="Times New Roman" w:hAnsi="Times New Roman"/>
          <w:color w:val="000000"/>
          <w:sz w:val="22"/>
        </w:rPr>
        <w:t>, dated as of February 12, 2026</w:t>
      </w:r>
      <w:r>
        <w:rPr>
          <w:rFonts w:ascii="Times New Roman" w:hAnsi="Times New Roman"/>
          <w:strike/>
          <w:color w:val="FF0000"/>
          <w:sz w:val="22"/>
        </w:rPr>
        <w:t>, among ALKERMES PLC</w:t>
      </w:r>
      <w:r>
        <w:rPr>
          <w:rFonts w:ascii="Times New Roman" w:hAnsi="Times New Roman"/>
          <w:color w:val="000000"/>
          <w:sz w:val="20"/>
        </w:rPr>
        <w:t xml:space="preserve"> </w:t>
      </w:r>
      <w:r>
        <w:rPr>
          <w:rFonts w:ascii="Times New Roman" w:hAnsi="Times New Roman"/>
          <w:color w:val="0000FF"/>
          <w:sz w:val="22"/>
          <w:u w:val="single"/>
        </w:rPr>
        <w:t>(as amended, restated, supplemented or otherwise modified from time to time, including by Amendment No. 1 to Credit Agreement, dated as of August 12, 2026, this “Agreement”), among Alkermes plc</w:t>
      </w:r>
      <w:r>
        <w:rPr>
          <w:rFonts w:ascii="Times New Roman" w:hAnsi="Times New Roman"/>
          <w:color w:val="000000"/>
          <w:sz w:val="22"/>
        </w:rPr>
        <w:t>, a company incorporated under the laws of Ireland (registered number 498284) (the “</w:t>
      </w:r>
      <w:r>
        <w:rPr>
          <w:rFonts w:ascii="Times New Roman" w:hAnsi="Times New Roman"/>
          <w:color w:val="000000"/>
          <w:sz w:val="22"/>
          <w:u w:val="single"/>
        </w:rPr>
        <w:t>TopCo Borrower</w:t>
      </w:r>
      <w:r>
        <w:rPr>
          <w:rFonts w:ascii="Times New Roman" w:hAnsi="Times New Roman"/>
          <w:color w:val="000000"/>
          <w:sz w:val="20"/>
        </w:rPr>
        <w:t>”</w:t>
      </w:r>
      <w:r>
        <w:rPr>
          <w:rFonts w:ascii="Times New Roman" w:hAnsi="Times New Roman"/>
          <w:color w:val="000000"/>
          <w:sz w:val="22"/>
        </w:rPr>
        <w:t>), Alkermes, Inc., a Pennsylvania corporation and an indirect wholly-owned subsidiary of the TopCo Borrower (the “</w:t>
      </w:r>
      <w:r>
        <w:rPr>
          <w:rFonts w:ascii="Times New Roman" w:hAnsi="Times New Roman"/>
          <w:color w:val="000000"/>
          <w:sz w:val="22"/>
          <w:u w:val="single"/>
        </w:rPr>
        <w:t>U.S. Borrower</w:t>
      </w:r>
      <w:r>
        <w:rPr>
          <w:rFonts w:ascii="Times New Roman" w:hAnsi="Times New Roman"/>
          <w:color w:val="000000"/>
          <w:sz w:val="20"/>
        </w:rPr>
        <w:t>”</w:t>
      </w:r>
      <w:r>
        <w:rPr>
          <w:rFonts w:ascii="Times New Roman" w:hAnsi="Times New Roman"/>
          <w:color w:val="000000"/>
          <w:sz w:val="22"/>
        </w:rPr>
        <w:t>), Alkermes Finance LLC, a Delaware limited liability company and an indirect wholly owned subsidiary of the TopCo Borrower (the “</w:t>
      </w:r>
      <w:r>
        <w:rPr>
          <w:rFonts w:ascii="Times New Roman" w:hAnsi="Times New Roman"/>
          <w:color w:val="000000"/>
          <w:sz w:val="22"/>
          <w:u w:val="single"/>
        </w:rPr>
        <w:t>U.S. Co-Borrower</w:t>
      </w:r>
      <w:r>
        <w:rPr>
          <w:rFonts w:ascii="Times New Roman" w:hAnsi="Times New Roman"/>
          <w:color w:val="000000"/>
          <w:sz w:val="20"/>
        </w:rPr>
        <w:t xml:space="preserve">” </w:t>
      </w:r>
      <w:r>
        <w:rPr>
          <w:rFonts w:ascii="Times New Roman" w:hAnsi="Times New Roman"/>
          <w:color w:val="000000"/>
          <w:sz w:val="22"/>
        </w:rPr>
        <w:t>and together with the U.S. Borrower and the TopCo Borrower, each a “</w:t>
      </w:r>
      <w:r>
        <w:rPr>
          <w:rFonts w:ascii="Times New Roman" w:hAnsi="Times New Roman"/>
          <w:color w:val="000000"/>
          <w:sz w:val="22"/>
          <w:u w:val="single"/>
        </w:rPr>
        <w:t>Borrower</w:t>
      </w:r>
      <w:r>
        <w:rPr>
          <w:rFonts w:ascii="Times New Roman" w:hAnsi="Times New Roman"/>
          <w:color w:val="000000"/>
          <w:sz w:val="20"/>
        </w:rPr>
        <w:t xml:space="preserve">” </w:t>
      </w:r>
      <w:r>
        <w:rPr>
          <w:rFonts w:ascii="Times New Roman" w:hAnsi="Times New Roman"/>
          <w:color w:val="000000"/>
          <w:sz w:val="22"/>
        </w:rPr>
        <w:t>and, collectively, the “</w:t>
      </w:r>
      <w:r>
        <w:rPr>
          <w:rFonts w:ascii="Times New Roman" w:hAnsi="Times New Roman"/>
          <w:color w:val="000000"/>
          <w:sz w:val="22"/>
          <w:u w:val="single"/>
        </w:rPr>
        <w:t>Borrowers</w:t>
      </w:r>
      <w:r>
        <w:rPr>
          <w:rFonts w:ascii="Times New Roman" w:hAnsi="Times New Roman"/>
          <w:color w:val="000000"/>
          <w:sz w:val="20"/>
        </w:rPr>
        <w:t>”</w:t>
      </w:r>
      <w:r>
        <w:rPr>
          <w:rFonts w:ascii="Times New Roman" w:hAnsi="Times New Roman"/>
          <w:color w:val="000000"/>
          <w:sz w:val="22"/>
        </w:rPr>
        <w:t xml:space="preserve">), the Lenders from time to time party hereto and </w:t>
      </w:r>
      <w:r>
        <w:rPr>
          <w:rFonts w:ascii="Times New Roman" w:hAnsi="Times New Roman"/>
          <w:strike/>
          <w:color w:val="FF0000"/>
          <w:sz w:val="22"/>
        </w:rPr>
        <w:t>JPMORGAN CHASE BANK</w:t>
      </w:r>
      <w:r>
        <w:rPr>
          <w:rFonts w:ascii="Times New Roman" w:hAnsi="Times New Roman"/>
          <w:color w:val="0000FF"/>
          <w:sz w:val="22"/>
          <w:u w:val="single"/>
        </w:rPr>
        <w:t>JPMorgan Chase Bank</w:t>
      </w:r>
      <w:r>
        <w:rPr>
          <w:rFonts w:ascii="Times New Roman" w:hAnsi="Times New Roman"/>
          <w:color w:val="000000"/>
          <w:sz w:val="22"/>
        </w:rPr>
        <w:t>, N.A., as Administrative Agent.</w:t>
      </w:r>
      <w:r>
        <w:rPr>
          <w:rFonts w:ascii="Times New Roman" w:hAnsi="Times New Roman"/>
          <w:color w:val="000000"/>
          <w:sz w:val="20"/>
        </w:rPr>
        <w:t xml:space="preserve"> </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The parties hereto agree as follows:</w:t>
      </w:r>
    </w:p>
    <w:p>
      <w:pPr>
        <w:pStyle w:val="TextBody"/>
        <w:bidi w:val="0"/>
        <w:jc w:val="center"/>
        <w:rPr>
          <w:rFonts w:ascii="Times New Roman" w:hAnsi="Times New Roman"/>
          <w:b/>
          <w:caps/>
          <w:color w:val="000000"/>
          <w:sz w:val="22"/>
        </w:rPr>
      </w:pPr>
      <w:r>
        <w:rPr>
          <w:rFonts w:ascii="Times New Roman" w:hAnsi="Times New Roman"/>
          <w:b/>
          <w:caps/>
          <w:color w:val="000000"/>
          <w:sz w:val="22"/>
        </w:rPr>
        <w:t>Article I</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Definitions</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Section 1.01</w:t>
      </w:r>
    </w:p>
    <w:p>
      <w:pPr>
        <w:pStyle w:val="TextBody"/>
        <w:bidi w:val="0"/>
        <w:spacing w:before="0" w:after="240"/>
        <w:jc w:val="both"/>
        <w:rPr/>
      </w:pPr>
      <w:r>
        <w:rPr>
          <w:rFonts w:ascii="Times New Roman" w:hAnsi="Times New Roman"/>
          <w:color w:val="000000"/>
          <w:sz w:val="22"/>
          <w:u w:val="single"/>
        </w:rPr>
        <w:t>Defined Terms</w:t>
      </w:r>
      <w:r>
        <w:rPr>
          <w:rFonts w:ascii="Times New Roman" w:hAnsi="Times New Roman"/>
          <w:color w:val="000000"/>
          <w:sz w:val="22"/>
        </w:rPr>
        <w:t>. As used in this Agreement, the following terms have the meanings specified below:</w:t>
      </w:r>
    </w:p>
    <w:p>
      <w:pPr>
        <w:pStyle w:val="TextBody"/>
        <w:bidi w:val="0"/>
        <w:spacing w:before="0" w:after="240"/>
        <w:ind w:left="0" w:right="0" w:firstLine="720"/>
        <w:jc w:val="both"/>
        <w:rPr>
          <w:color w:val="0000FF"/>
          <w:u w:val="single"/>
        </w:rPr>
      </w:pPr>
      <w:r>
        <w:rPr>
          <w:color w:val="0000FF"/>
          <w:u w:val="single"/>
        </w:rPr>
        <w:t>“</w:t>
      </w:r>
      <w:r>
        <w:rPr>
          <w:rFonts w:ascii="Times New Roman" w:hAnsi="Times New Roman"/>
          <w:color w:val="0000FF"/>
          <w:sz w:val="22"/>
          <w:u w:val="single"/>
        </w:rPr>
        <w:t>2026 Refinancing Tranche B Term Facility” means the aggregate amount of the 2026 Refinancing Tranche B Term Loan Commitments and the 2026 Refinancing Tranche B Term Loans made thereunder.</w:t>
      </w:r>
    </w:p>
    <w:p>
      <w:pPr>
        <w:pStyle w:val="TextBody"/>
        <w:bidi w:val="0"/>
        <w:spacing w:before="0" w:after="240"/>
        <w:ind w:left="0" w:right="0" w:firstLine="720"/>
        <w:jc w:val="both"/>
        <w:rPr>
          <w:color w:val="0000FF"/>
          <w:u w:val="single"/>
        </w:rPr>
      </w:pPr>
      <w:r>
        <w:rPr>
          <w:color w:val="0000FF"/>
          <w:u w:val="single"/>
        </w:rPr>
        <w:t>“</w:t>
      </w:r>
      <w:r>
        <w:rPr>
          <w:rFonts w:ascii="Times New Roman" w:hAnsi="Times New Roman"/>
          <w:color w:val="0000FF"/>
          <w:sz w:val="22"/>
          <w:u w:val="single"/>
        </w:rPr>
        <w:t>2026 Refinancing Tranche B Term Lender” means each Lender that holds a 2026 Refinancing Tranche B Term Loan Commitment or 2026 Refinancing Tranche B Term Loan.</w:t>
      </w:r>
    </w:p>
    <w:p>
      <w:pPr>
        <w:pStyle w:val="TextBody"/>
        <w:bidi w:val="0"/>
        <w:spacing w:before="0" w:after="240"/>
        <w:ind w:left="0" w:right="0" w:firstLine="720"/>
        <w:jc w:val="both"/>
        <w:rPr>
          <w:color w:val="0000FF"/>
          <w:u w:val="single"/>
        </w:rPr>
      </w:pPr>
      <w:r>
        <w:rPr>
          <w:color w:val="0000FF"/>
          <w:u w:val="single"/>
        </w:rPr>
        <w:t>“</w:t>
      </w:r>
      <w:r>
        <w:rPr>
          <w:rFonts w:ascii="Times New Roman" w:hAnsi="Times New Roman"/>
          <w:color w:val="0000FF"/>
          <w:sz w:val="22"/>
          <w:u w:val="single"/>
        </w:rPr>
        <w:t>2026 Refinancing Tranche B Term Loan Commitment” means, collectively, the Amendment No. 1 Additional Tranche B Term Commitment and the commitment of each Amendment No. 1 Consenting Tranche B Term Lender by its execution of a Lender Consent (as defined in Amendment No. 1) to convert its Amendment No. 1 Converted Tranche B Term Loans into 2026 Refinancing Tranche B Term Loans. On the Amendment No. 1 Effective Date, the 2026 Refinancing Tranche B Term Loan Commitment equals $773,062,500.00.</w:t>
      </w:r>
    </w:p>
    <w:p>
      <w:pPr>
        <w:pStyle w:val="TextBody"/>
        <w:bidi w:val="0"/>
        <w:spacing w:before="0" w:after="240"/>
        <w:ind w:left="0" w:right="0" w:firstLine="720"/>
        <w:jc w:val="both"/>
        <w:rPr>
          <w:color w:val="0000FF"/>
          <w:u w:val="single"/>
        </w:rPr>
      </w:pPr>
      <w:r>
        <w:rPr>
          <w:color w:val="0000FF"/>
          <w:u w:val="single"/>
        </w:rPr>
        <w:t>“</w:t>
      </w:r>
      <w:r>
        <w:rPr>
          <w:rFonts w:ascii="Times New Roman" w:hAnsi="Times New Roman"/>
          <w:color w:val="0000FF"/>
          <w:sz w:val="22"/>
          <w:u w:val="single"/>
        </w:rPr>
        <w:t>2026 Refinancing Tranche B Term Loans” has the meaning set forth in Amendment No. 1.</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ABR</w:t>
      </w:r>
      <w:r>
        <w:rPr>
          <w:rFonts w:ascii="Times New Roman" w:hAnsi="Times New Roman"/>
          <w:color w:val="000000"/>
          <w:sz w:val="20"/>
        </w:rPr>
        <w:t>”</w:t>
      </w:r>
      <w:r>
        <w:rPr>
          <w:rFonts w:ascii="Times New Roman" w:hAnsi="Times New Roman"/>
          <w:color w:val="000000"/>
          <w:sz w:val="22"/>
        </w:rPr>
        <w:t>, when used in reference to any Loan or Borrowing, refers to such Loan, or the Loans comprising such Borrowing, bearing interest at a rate determined by reference to the Alternate Base Rate.</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Acceptance Condition</w:t>
      </w:r>
      <w:r>
        <w:rPr>
          <w:rFonts w:ascii="Times New Roman" w:hAnsi="Times New Roman"/>
          <w:color w:val="000000"/>
          <w:sz w:val="20"/>
        </w:rPr>
        <w:t xml:space="preserve">” </w:t>
      </w:r>
      <w:r>
        <w:rPr>
          <w:rFonts w:ascii="Times New Roman" w:hAnsi="Times New Roman"/>
          <w:color w:val="000000"/>
          <w:sz w:val="22"/>
        </w:rPr>
        <w:t>means the condition with respect to the number of acceptances to the Offer which must be secured in order for the Offer to become or be declared unconditional.</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Acquired Product</w:t>
      </w:r>
      <w:r>
        <w:rPr>
          <w:rFonts w:ascii="Times New Roman" w:hAnsi="Times New Roman"/>
          <w:color w:val="000000"/>
          <w:sz w:val="20"/>
        </w:rPr>
        <w:t xml:space="preserve">” </w:t>
      </w:r>
      <w:r>
        <w:rPr>
          <w:rFonts w:ascii="Times New Roman" w:hAnsi="Times New Roman"/>
          <w:color w:val="000000"/>
          <w:sz w:val="22"/>
        </w:rPr>
        <w:t>means any Product and/or related Intellectual Property acquired or licensed by a Loan Party or any Restricted Subsidiary from a Third Party to facilitate the advertisement, design, development, importing, exporting, production, handling, manufacturing, labeling, offering for sale, promotion, sale, testing, use, holding, possession, distribution, storage, security, recordkeeping, or supply of such Product by a Loan Party or a Restricted Subsidiary.</w:t>
      </w:r>
    </w:p>
    <w:p>
      <w:pPr>
        <w:pStyle w:val="TextBody"/>
        <w:bidi w:val="0"/>
        <w:spacing w:before="0" w:after="240"/>
        <w:ind w:left="0" w:right="0" w:firstLine="720"/>
        <w:jc w:val="both"/>
        <w:rPr/>
      </w:pPr>
      <w:bookmarkStart w:id="8" w:name="docxtextref1"/>
      <w:bookmarkEnd w:id="8"/>
      <w:r>
        <w:rPr>
          <w:color w:val="000000"/>
        </w:rPr>
        <w:t>“</w:t>
      </w:r>
      <w:r>
        <w:rPr>
          <w:rFonts w:ascii="Times New Roman" w:hAnsi="Times New Roman"/>
          <w:color w:val="000000"/>
          <w:sz w:val="22"/>
          <w:u w:val="single"/>
        </w:rPr>
        <w:t>Acquisition</w:t>
      </w:r>
      <w:r>
        <w:rPr>
          <w:rFonts w:ascii="Times New Roman" w:hAnsi="Times New Roman"/>
          <w:color w:val="000000"/>
          <w:sz w:val="20"/>
        </w:rPr>
        <w:t xml:space="preserve">” </w:t>
      </w:r>
      <w:r>
        <w:rPr>
          <w:rFonts w:ascii="Times New Roman" w:hAnsi="Times New Roman"/>
          <w:color w:val="000000"/>
          <w:sz w:val="22"/>
        </w:rPr>
        <w:t>means the purchase, inbound license or other acquisition, or option to purchase, license or otherwise acquire, whether through a single transaction or a series of related transactions, of (a)</w:t>
      </w:r>
      <w:r>
        <w:rPr>
          <w:rFonts w:ascii="Times New Roman" w:hAnsi="Times New Roman"/>
          <w:color w:val="000000"/>
          <w:sz w:val="20"/>
        </w:rPr>
        <w:t xml:space="preserve"> </w:t>
      </w:r>
      <w:r>
        <w:rPr>
          <w:rFonts w:ascii="Times New Roman" w:hAnsi="Times New Roman"/>
          <w:color w:val="000000"/>
          <w:sz w:val="22"/>
        </w:rPr>
        <w:t xml:space="preserve">a majority of the Equity Interests, whether by purchase of such Equity Interests or upon the exercise of an option or warrant for, or conversion of securities into, such Equity Interests, of another Person, </w:t>
      </w:r>
      <w:bookmarkStart w:id="9" w:name="docxtextref2"/>
      <w:bookmarkEnd w:id="9"/>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assets of another Person which constitute all or substantially all of the assets of such Person or of a division, line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bookmarkStart w:id="10" w:name="docxtextref3"/>
      <w:bookmarkEnd w:id="10"/>
      <w:r>
        <w:rPr>
          <w:rFonts w:ascii="Times New Roman" w:hAnsi="Times New Roman"/>
          <w:color w:val="000000"/>
          <w:sz w:val="22"/>
        </w:rPr>
        <w:t>of business or other business unit of such Person, or (c)</w:t>
      </w:r>
      <w:r>
        <w:rPr>
          <w:rFonts w:ascii="Times New Roman" w:hAnsi="Times New Roman"/>
          <w:color w:val="000000"/>
          <w:sz w:val="20"/>
        </w:rPr>
        <w:t xml:space="preserve"> </w:t>
      </w:r>
      <w:r>
        <w:rPr>
          <w:rFonts w:ascii="Times New Roman" w:hAnsi="Times New Roman"/>
          <w:color w:val="000000"/>
          <w:sz w:val="22"/>
        </w:rPr>
        <w:t>assets consisting of an Acquired Product, royalty rights or similar assets of such Person.</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Acquisition Agreement</w:t>
      </w:r>
      <w:r>
        <w:rPr>
          <w:rFonts w:ascii="Times New Roman" w:hAnsi="Times New Roman"/>
          <w:color w:val="000000"/>
          <w:sz w:val="20"/>
        </w:rPr>
        <w:t xml:space="preserve">” </w:t>
      </w:r>
      <w:r>
        <w:rPr>
          <w:rFonts w:ascii="Times New Roman" w:hAnsi="Times New Roman"/>
          <w:color w:val="000000"/>
          <w:sz w:val="22"/>
        </w:rPr>
        <w:t>means the Transaction Agreement, dated as of October 22, 2025, by and among ALKERMES PLC, an Irish public limited company with registered number 498284 having its registered office at Connaught House, 1 Burlington Road, Dublin 4, Ireland D04 C5Y6, and AVADEL PHARMACEUTICALS PLC, an Irish public limited company with registered number 572535 having its registered office at 10 Earslfort Terrace, Dublin 2, Ireland (as amended by the Acquisition Agreement Amendment and as further amended by any amendments thereto from time to time after November 18, 2025 that do not constitute Materially Adverse Amendments or that have been approved by the Required Lenders).</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Acquisition Agreement Amendment</w:t>
      </w:r>
      <w:r>
        <w:rPr>
          <w:rFonts w:ascii="Times New Roman" w:hAnsi="Times New Roman"/>
          <w:color w:val="000000"/>
          <w:sz w:val="20"/>
        </w:rPr>
        <w:t xml:space="preserve">” </w:t>
      </w:r>
      <w:r>
        <w:rPr>
          <w:rFonts w:ascii="Times New Roman" w:hAnsi="Times New Roman"/>
          <w:color w:val="000000"/>
          <w:sz w:val="22"/>
        </w:rPr>
        <w:t>means that certain Amendment No. 1 to the Transaction Agreement, dated as of November 18, 2025, by and among ALKERMES PLC, an Irish public limited company with registered number 498284 having its registered office at Connaught House, 1 Burlington Road, Dublin 4, Ireland D04 C5Y6, and AVADEL PHARMACEUTICALS PLC, an Irish public limited company with registered number 572535 having its registered office at 10 Earslfort Terrace, Dublin 2, Ireland.</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Acquisition Consideration</w:t>
      </w:r>
      <w:r>
        <w:rPr>
          <w:rFonts w:ascii="Times New Roman" w:hAnsi="Times New Roman"/>
          <w:color w:val="000000"/>
          <w:sz w:val="20"/>
        </w:rPr>
        <w:t xml:space="preserve">” </w:t>
      </w:r>
      <w:r>
        <w:rPr>
          <w:rFonts w:ascii="Times New Roman" w:hAnsi="Times New Roman"/>
          <w:color w:val="000000"/>
          <w:sz w:val="22"/>
        </w:rPr>
        <w:t xml:space="preserve">means the sum of the cash purchase price for any Permitted Acquisition payable in respect of such Permitted Acquisition (and which, for the avoidance of doubt, but subject to the proviso in this definition, shall include purchase price adjustment, royalty, earnout, contingent payment, progress payments, milestone payments or other deferred payment of a similar nature) plus the aggregate amount of Indebtedness (of the type that are described in clauses (a) through (g) and (l) of the definition of “Indebtedness”) assumed on such date in connection with such Permitted Acquisition;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Acquisition Consideration shall not include any sales-based milestone payments or royalty payments to be made after the closing of any Permitted Acquisition and any future payment that is subject to a contingency shall only be considered Acquisition Consideration up to the amount of the reserve, if any, required under GAAP at the time of such sale to be established in respect thereof by the TopCo Borrower or any of its Restricted Subsidiaries.</w:t>
      </w:r>
      <w:r>
        <w:rPr>
          <w:rFonts w:ascii="Times New Roman" w:hAnsi="Times New Roman"/>
          <w:color w:val="000000"/>
          <w:sz w:val="20"/>
        </w:rPr>
        <w:t xml:space="preserve"> </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Acquisition Documents</w:t>
      </w:r>
      <w:r>
        <w:rPr>
          <w:rFonts w:ascii="Times New Roman" w:hAnsi="Times New Roman"/>
          <w:color w:val="000000"/>
          <w:sz w:val="20"/>
        </w:rPr>
        <w:t xml:space="preserve">” </w:t>
      </w:r>
      <w:r>
        <w:rPr>
          <w:rFonts w:ascii="Times New Roman" w:hAnsi="Times New Roman"/>
          <w:color w:val="000000"/>
          <w:sz w:val="22"/>
        </w:rPr>
        <w:t>means the Scheme Documents or the Offer Documents (as the case may be).</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Administrative Agent</w:t>
      </w:r>
      <w:r>
        <w:rPr>
          <w:rFonts w:ascii="Times New Roman" w:hAnsi="Times New Roman"/>
          <w:color w:val="000000"/>
          <w:sz w:val="20"/>
        </w:rPr>
        <w:t xml:space="preserve">” </w:t>
      </w:r>
      <w:r>
        <w:rPr>
          <w:rFonts w:ascii="Times New Roman" w:hAnsi="Times New Roman"/>
          <w:color w:val="000000"/>
          <w:sz w:val="22"/>
        </w:rPr>
        <w:t>means JPMorgan Chase Bank, N.A., in its capacity as administrative agent for the Lenders hereunder.</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Administrative Questionnaire</w:t>
      </w:r>
      <w:r>
        <w:rPr>
          <w:rFonts w:ascii="Times New Roman" w:hAnsi="Times New Roman"/>
          <w:color w:val="000000"/>
          <w:sz w:val="20"/>
        </w:rPr>
        <w:t xml:space="preserve">” </w:t>
      </w:r>
      <w:r>
        <w:rPr>
          <w:rFonts w:ascii="Times New Roman" w:hAnsi="Times New Roman"/>
          <w:color w:val="000000"/>
          <w:sz w:val="22"/>
        </w:rPr>
        <w:t>means an Administrative Questionnaire in a form supplied by the Administrative Agent.</w:t>
      </w:r>
    </w:p>
    <w:p>
      <w:pPr>
        <w:pStyle w:val="TextBody"/>
        <w:bidi w:val="0"/>
        <w:spacing w:before="0" w:after="240"/>
        <w:ind w:left="0" w:right="0" w:firstLine="720"/>
        <w:jc w:val="both"/>
        <w:rPr/>
      </w:pPr>
      <w:bookmarkStart w:id="11" w:name="docxtextref12"/>
      <w:bookmarkEnd w:id="11"/>
      <w:r>
        <w:rPr>
          <w:color w:val="000000"/>
        </w:rPr>
        <w:t>“</w:t>
      </w:r>
      <w:r>
        <w:rPr>
          <w:rFonts w:ascii="Times New Roman" w:hAnsi="Times New Roman"/>
          <w:color w:val="000000"/>
          <w:sz w:val="22"/>
          <w:u w:val="single"/>
        </w:rPr>
        <w:t>Affected Financial Institution</w:t>
      </w:r>
      <w:r>
        <w:rPr>
          <w:rFonts w:ascii="Times New Roman" w:hAnsi="Times New Roman"/>
          <w:color w:val="000000"/>
          <w:sz w:val="20"/>
        </w:rPr>
        <w:t xml:space="preserve">” </w:t>
      </w:r>
      <w:r>
        <w:rPr>
          <w:rFonts w:ascii="Times New Roman" w:hAnsi="Times New Roman"/>
          <w:color w:val="000000"/>
          <w:sz w:val="22"/>
        </w:rPr>
        <w:t>means (a)</w:t>
      </w:r>
      <w:r>
        <w:rPr>
          <w:rFonts w:ascii="Times New Roman" w:hAnsi="Times New Roman"/>
          <w:color w:val="000000"/>
          <w:sz w:val="20"/>
        </w:rPr>
        <w:t xml:space="preserve"> </w:t>
      </w:r>
      <w:r>
        <w:rPr>
          <w:rFonts w:ascii="Times New Roman" w:hAnsi="Times New Roman"/>
          <w:color w:val="000000"/>
          <w:sz w:val="22"/>
        </w:rPr>
        <w:t xml:space="preserve">any EEA Financial Institution or </w:t>
      </w:r>
      <w:bookmarkStart w:id="12" w:name="docxtextref13"/>
      <w:bookmarkEnd w:id="12"/>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any UK Financial Institution.</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Affiliate</w:t>
      </w:r>
      <w:r>
        <w:rPr>
          <w:rFonts w:ascii="Times New Roman" w:hAnsi="Times New Roman"/>
          <w:color w:val="000000"/>
          <w:sz w:val="20"/>
        </w:rPr>
        <w:t xml:space="preserve">” </w:t>
      </w:r>
      <w:r>
        <w:rPr>
          <w:rFonts w:ascii="Times New Roman" w:hAnsi="Times New Roman"/>
          <w:color w:val="000000"/>
          <w:sz w:val="22"/>
        </w:rPr>
        <w:t>means, with respect to a specified Person, another Person that directly, or indirectly through one or more intermediaries, Controls or is Controlled by or is under common Control with the Person specified.</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Agent Fee Letter</w:t>
      </w:r>
      <w:r>
        <w:rPr>
          <w:rFonts w:ascii="Times New Roman" w:hAnsi="Times New Roman"/>
          <w:color w:val="000000"/>
          <w:sz w:val="20"/>
        </w:rPr>
        <w:t xml:space="preserve">” </w:t>
      </w:r>
      <w:r>
        <w:rPr>
          <w:rFonts w:ascii="Times New Roman" w:hAnsi="Times New Roman"/>
          <w:color w:val="000000"/>
          <w:sz w:val="22"/>
        </w:rPr>
        <w:t>means that certain amended and restated agent fee letter, dated as of December 24, 2025, between the TopCo Borrower, the U.S. Borrower and JPMorgan Chase Bank, N.A, as amended, restated, supplemented or otherwise modified from time to time.</w:t>
      </w:r>
    </w:p>
    <w:p>
      <w:pPr>
        <w:pStyle w:val="TextBody"/>
        <w:bidi w:val="0"/>
        <w:jc w:val="center"/>
        <w:rPr>
          <w:rFonts w:ascii="Times New Roman" w:hAnsi="Times New Roman"/>
          <w:color w:val="000000"/>
          <w:sz w:val="22"/>
        </w:rPr>
      </w:pPr>
      <w:r>
        <w:rPr>
          <w:rFonts w:ascii="Times New Roman" w:hAnsi="Times New Roman"/>
          <w:color w:val="000000"/>
          <w:sz w:val="22"/>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Agent-Related Person</w:t>
      </w:r>
      <w:r>
        <w:rPr>
          <w:rFonts w:ascii="Times New Roman" w:hAnsi="Times New Roman"/>
          <w:color w:val="000000"/>
          <w:sz w:val="20"/>
        </w:rPr>
        <w:t xml:space="preserve">” </w:t>
      </w:r>
      <w:r>
        <w:rPr>
          <w:rFonts w:ascii="Times New Roman" w:hAnsi="Times New Roman"/>
          <w:color w:val="000000"/>
          <w:sz w:val="22"/>
        </w:rPr>
        <w:t xml:space="preserve">has the meaning assigned to such term in </w:t>
      </w:r>
      <w:r>
        <w:rPr>
          <w:rFonts w:ascii="Times New Roman" w:hAnsi="Times New Roman"/>
          <w:color w:val="000000"/>
          <w:sz w:val="20"/>
        </w:rPr>
        <w:t>‎</w:t>
      </w:r>
      <w:r>
        <w:rPr>
          <w:rFonts w:ascii="Times New Roman" w:hAnsi="Times New Roman"/>
          <w:color w:val="000000"/>
          <w:sz w:val="22"/>
          <w:u w:val="single"/>
        </w:rPr>
        <w:t>Section 9.03(d</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Agreement</w:t>
      </w:r>
      <w:r>
        <w:rPr>
          <w:rFonts w:ascii="Times New Roman" w:hAnsi="Times New Roman"/>
          <w:color w:val="000000"/>
          <w:sz w:val="20"/>
        </w:rPr>
        <w:t xml:space="preserve">” </w:t>
      </w:r>
      <w:r>
        <w:rPr>
          <w:rFonts w:ascii="Times New Roman" w:hAnsi="Times New Roman"/>
          <w:color w:val="000000"/>
          <w:sz w:val="22"/>
        </w:rPr>
        <w:t>has the meaning assigned to such term in the introductory paragraph.</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Allocation Date</w:t>
      </w:r>
      <w:r>
        <w:rPr>
          <w:rFonts w:ascii="Times New Roman" w:hAnsi="Times New Roman"/>
          <w:color w:val="000000"/>
          <w:sz w:val="20"/>
        </w:rPr>
        <w:t xml:space="preserve">” </w:t>
      </w:r>
      <w:r>
        <w:rPr>
          <w:rFonts w:ascii="Times New Roman" w:hAnsi="Times New Roman"/>
          <w:color w:val="000000"/>
          <w:sz w:val="22"/>
        </w:rPr>
        <w:t xml:space="preserve">has the meaning assigned to such term in </w:t>
      </w:r>
      <w:r>
        <w:rPr>
          <w:rFonts w:ascii="Times New Roman" w:hAnsi="Times New Roman"/>
          <w:color w:val="000000"/>
          <w:sz w:val="22"/>
          <w:u w:val="single"/>
        </w:rPr>
        <w:t>Section 2.12(a)</w:t>
      </w:r>
      <w:r>
        <w:rPr>
          <w:rFonts w:ascii="Times New Roman" w:hAnsi="Times New Roman"/>
          <w:color w:val="000000"/>
          <w:sz w:val="22"/>
        </w:rPr>
        <w:t>.</w:t>
      </w:r>
    </w:p>
    <w:p>
      <w:pPr>
        <w:pStyle w:val="TextBody"/>
        <w:bidi w:val="0"/>
        <w:spacing w:before="0" w:after="240"/>
        <w:ind w:left="0" w:right="0" w:firstLine="720"/>
        <w:jc w:val="both"/>
        <w:rPr/>
      </w:pPr>
      <w:bookmarkStart w:id="13" w:name="docxtextref17"/>
      <w:bookmarkEnd w:id="13"/>
      <w:r>
        <w:rPr>
          <w:color w:val="000000"/>
        </w:rPr>
        <w:t>“</w:t>
      </w:r>
      <w:r>
        <w:rPr>
          <w:rFonts w:ascii="Times New Roman" w:hAnsi="Times New Roman"/>
          <w:color w:val="000000"/>
          <w:sz w:val="22"/>
          <w:u w:val="single"/>
        </w:rPr>
        <w:t>Alternate Base Rate</w:t>
      </w:r>
      <w:r>
        <w:rPr>
          <w:rFonts w:ascii="Times New Roman" w:hAnsi="Times New Roman"/>
          <w:color w:val="000000"/>
          <w:sz w:val="20"/>
        </w:rPr>
        <w:t xml:space="preserve">” </w:t>
      </w:r>
      <w:r>
        <w:rPr>
          <w:rFonts w:ascii="Times New Roman" w:hAnsi="Times New Roman"/>
          <w:color w:val="000000"/>
          <w:sz w:val="22"/>
        </w:rPr>
        <w:t xml:space="preserve">means, for any day, a rate </w:t>
      </w:r>
      <w:r>
        <w:rPr>
          <w:rFonts w:ascii="Times New Roman" w:hAnsi="Times New Roman"/>
          <w:i/>
          <w:color w:val="000000"/>
          <w:sz w:val="22"/>
        </w:rPr>
        <w:t>per annum</w:t>
      </w:r>
      <w:r>
        <w:rPr>
          <w:rFonts w:ascii="Times New Roman" w:hAnsi="Times New Roman"/>
          <w:color w:val="000000"/>
          <w:sz w:val="20"/>
        </w:rPr>
        <w:t xml:space="preserve"> </w:t>
      </w:r>
      <w:r>
        <w:rPr>
          <w:rFonts w:ascii="Times New Roman" w:hAnsi="Times New Roman"/>
          <w:color w:val="000000"/>
          <w:sz w:val="22"/>
        </w:rPr>
        <w:t>equal to the greatest of (a)</w:t>
      </w:r>
      <w:r>
        <w:rPr>
          <w:rFonts w:ascii="Times New Roman" w:hAnsi="Times New Roman"/>
          <w:color w:val="000000"/>
          <w:sz w:val="20"/>
        </w:rPr>
        <w:t xml:space="preserve"> </w:t>
      </w:r>
      <w:r>
        <w:rPr>
          <w:rFonts w:ascii="Times New Roman" w:hAnsi="Times New Roman"/>
          <w:color w:val="000000"/>
          <w:sz w:val="22"/>
        </w:rPr>
        <w:t xml:space="preserve">the Prime Rate in effect on such day, </w:t>
      </w:r>
      <w:bookmarkStart w:id="14" w:name="docxtextref18"/>
      <w:bookmarkEnd w:id="14"/>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 xml:space="preserve">the NYFRB Rate in effect on such day </w:t>
      </w:r>
      <w:r>
        <w:rPr>
          <w:rFonts w:ascii="Times New Roman" w:hAnsi="Times New Roman"/>
          <w:color w:val="000000"/>
          <w:sz w:val="22"/>
          <w:u w:val="single"/>
        </w:rPr>
        <w:t>plus</w:t>
      </w:r>
      <w:r>
        <w:rPr>
          <w:rFonts w:ascii="Times New Roman" w:hAnsi="Times New Roman"/>
          <w:color w:val="000000"/>
          <w:sz w:val="20"/>
        </w:rPr>
        <w:t xml:space="preserve"> </w:t>
      </w:r>
      <w:r>
        <w:rPr>
          <w:rFonts w:ascii="Times New Roman" w:hAnsi="Times New Roman"/>
          <w:color w:val="000000"/>
          <w:sz w:val="22"/>
        </w:rPr>
        <w:t xml:space="preserve">½ of 1% and </w:t>
      </w:r>
      <w:bookmarkStart w:id="15" w:name="docxtextref19"/>
      <w:bookmarkEnd w:id="15"/>
      <w:r>
        <w:rPr>
          <w:rFonts w:ascii="Times New Roman" w:hAnsi="Times New Roman"/>
          <w:color w:val="000000"/>
          <w:sz w:val="22"/>
        </w:rPr>
        <w:t>(c)</w:t>
      </w:r>
      <w:r>
        <w:rPr>
          <w:rFonts w:ascii="Times New Roman" w:hAnsi="Times New Roman"/>
          <w:color w:val="000000"/>
          <w:sz w:val="20"/>
        </w:rPr>
        <w:t xml:space="preserve"> </w:t>
      </w:r>
      <w:r>
        <w:rPr>
          <w:rFonts w:ascii="Times New Roman" w:hAnsi="Times New Roman"/>
          <w:color w:val="000000"/>
          <w:sz w:val="22"/>
        </w:rPr>
        <w:t xml:space="preserve">the Term SOFR Rate for a one month Interest Period as published two U.S. Government Securities Business Days prior to such day (or if such day is not a U.S. Government Securities Business Day, the immediately preceding U.S. Government Securities Business Day) </w:t>
      </w:r>
      <w:r>
        <w:rPr>
          <w:rFonts w:ascii="Times New Roman" w:hAnsi="Times New Roman"/>
          <w:color w:val="000000"/>
          <w:sz w:val="22"/>
          <w:u w:val="single"/>
        </w:rPr>
        <w:t>plus</w:t>
      </w:r>
      <w:r>
        <w:rPr>
          <w:rFonts w:ascii="Times New Roman" w:hAnsi="Times New Roman"/>
          <w:color w:val="000000"/>
          <w:sz w:val="20"/>
        </w:rPr>
        <w:t xml:space="preserve"> </w:t>
      </w:r>
      <w:r>
        <w:rPr>
          <w:rFonts w:ascii="Times New Roman" w:hAnsi="Times New Roman"/>
          <w:color w:val="000000"/>
          <w:sz w:val="22"/>
        </w:rPr>
        <w:t xml:space="preserve">1%;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for the purpose of this definition, the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Alternate Base Rate due to a change in the Prime Rate, the NYFRB Rate or the Term SOFR Rate shall be effective from and including the effective date of such change in the Prime Rate, the NYFRB Rate or the Term SOFR Rate, respectively. If the Alternate Base Rate is being used as an alternate rate of interest pursuant to </w:t>
      </w:r>
      <w:r>
        <w:rPr>
          <w:rFonts w:ascii="Times New Roman" w:hAnsi="Times New Roman"/>
          <w:color w:val="000000"/>
          <w:sz w:val="20"/>
          <w:u w:val="single"/>
        </w:rPr>
        <w:t>‎</w:t>
      </w:r>
      <w:r>
        <w:rPr>
          <w:rFonts w:ascii="Times New Roman" w:hAnsi="Times New Roman"/>
          <w:color w:val="000000"/>
          <w:sz w:val="22"/>
          <w:u w:val="single"/>
        </w:rPr>
        <w:t>Section 2.14</w:t>
      </w:r>
      <w:r>
        <w:rPr>
          <w:rFonts w:ascii="Times New Roman" w:hAnsi="Times New Roman"/>
          <w:color w:val="000000"/>
          <w:sz w:val="20"/>
        </w:rPr>
        <w:t xml:space="preserve"> </w:t>
      </w:r>
      <w:r>
        <w:rPr>
          <w:rFonts w:ascii="Times New Roman" w:hAnsi="Times New Roman"/>
          <w:color w:val="000000"/>
          <w:sz w:val="22"/>
        </w:rPr>
        <w:t xml:space="preserve">(for the avoidance of doubt, only until the Benchmark Replacement has been determined pursuant to </w:t>
      </w:r>
      <w:r>
        <w:rPr>
          <w:rFonts w:ascii="Times New Roman" w:hAnsi="Times New Roman"/>
          <w:color w:val="000000"/>
          <w:sz w:val="20"/>
          <w:u w:val="single"/>
        </w:rPr>
        <w:t>‎</w:t>
      </w:r>
      <w:r>
        <w:rPr>
          <w:rFonts w:ascii="Times New Roman" w:hAnsi="Times New Roman"/>
          <w:color w:val="000000"/>
          <w:sz w:val="22"/>
          <w:u w:val="single"/>
        </w:rPr>
        <w:t>Section 2.14(b)</w:t>
      </w:r>
      <w:r>
        <w:rPr>
          <w:rFonts w:ascii="Times New Roman" w:hAnsi="Times New Roman"/>
          <w:color w:val="000000"/>
          <w:sz w:val="22"/>
        </w:rPr>
        <w:t xml:space="preserve">), then the Alternate Base Rate shall be the greater of </w:t>
      </w:r>
      <w:r>
        <w:rPr>
          <w:rFonts w:ascii="Times New Roman" w:hAnsi="Times New Roman"/>
          <w:color w:val="000000"/>
          <w:sz w:val="22"/>
          <w:u w:val="single"/>
        </w:rPr>
        <w:t>clauses (a)</w:t>
      </w:r>
      <w:r>
        <w:rPr>
          <w:rFonts w:ascii="Times New Roman" w:hAnsi="Times New Roman"/>
          <w:color w:val="000000"/>
          <w:sz w:val="20"/>
        </w:rPr>
        <w:t xml:space="preserve"> </w:t>
      </w:r>
      <w:r>
        <w:rPr>
          <w:rFonts w:ascii="Times New Roman" w:hAnsi="Times New Roman"/>
          <w:color w:val="000000"/>
          <w:sz w:val="22"/>
        </w:rPr>
        <w:t xml:space="preserve">and </w:t>
      </w:r>
      <w:bookmarkStart w:id="16" w:name="docxtextref20"/>
      <w:bookmarkEnd w:id="16"/>
      <w:r>
        <w:rPr>
          <w:rFonts w:ascii="Times New Roman" w:hAnsi="Times New Roman"/>
          <w:color w:val="000000"/>
          <w:sz w:val="22"/>
          <w:u w:val="single"/>
        </w:rPr>
        <w:t>(b)</w:t>
      </w:r>
      <w:r>
        <w:rPr>
          <w:rFonts w:ascii="Times New Roman" w:hAnsi="Times New Roman"/>
          <w:color w:val="000000"/>
          <w:sz w:val="20"/>
        </w:rPr>
        <w:t xml:space="preserve"> </w:t>
      </w:r>
      <w:r>
        <w:rPr>
          <w:rFonts w:ascii="Times New Roman" w:hAnsi="Times New Roman"/>
          <w:color w:val="000000"/>
          <w:sz w:val="22"/>
        </w:rPr>
        <w:t xml:space="preserve">above and shall be determined without reference to </w:t>
      </w:r>
      <w:r>
        <w:rPr>
          <w:rFonts w:ascii="Times New Roman" w:hAnsi="Times New Roman"/>
          <w:color w:val="000000"/>
          <w:sz w:val="22"/>
          <w:u w:val="single"/>
        </w:rPr>
        <w:t>clause (c)</w:t>
      </w:r>
      <w:r>
        <w:rPr>
          <w:rFonts w:ascii="Times New Roman" w:hAnsi="Times New Roman"/>
          <w:color w:val="000000"/>
          <w:sz w:val="20"/>
        </w:rPr>
        <w:t xml:space="preserve"> </w:t>
      </w:r>
      <w:r>
        <w:rPr>
          <w:rFonts w:ascii="Times New Roman" w:hAnsi="Times New Roman"/>
          <w:color w:val="000000"/>
          <w:sz w:val="22"/>
        </w:rPr>
        <w:t>above. For the avoidance of doubt, if the Alternate Base Rate as determined pursuant to the foregoing would be less than the Floor, such rate shall be deemed to be the Floor for purposes of this Agreement.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Ancillary Document</w:t>
      </w:r>
      <w:r>
        <w:rPr>
          <w:rFonts w:ascii="Times New Roman" w:hAnsi="Times New Roman"/>
          <w:color w:val="000000"/>
          <w:sz w:val="20"/>
        </w:rPr>
        <w:t xml:space="preserve">” </w:t>
      </w:r>
      <w:r>
        <w:rPr>
          <w:rFonts w:ascii="Times New Roman" w:hAnsi="Times New Roman"/>
          <w:color w:val="000000"/>
          <w:sz w:val="22"/>
        </w:rPr>
        <w:t xml:space="preserve">has the meaning assigned to such term in </w:t>
      </w:r>
      <w:r>
        <w:rPr>
          <w:rFonts w:ascii="Times New Roman" w:hAnsi="Times New Roman"/>
          <w:color w:val="000000"/>
          <w:sz w:val="20"/>
          <w:u w:val="single"/>
        </w:rPr>
        <w:t>‎</w:t>
      </w:r>
      <w:r>
        <w:rPr>
          <w:rFonts w:ascii="Times New Roman" w:hAnsi="Times New Roman"/>
          <w:color w:val="000000"/>
          <w:sz w:val="22"/>
          <w:u w:val="single"/>
        </w:rPr>
        <w:t>Section 9.06</w:t>
      </w:r>
      <w:r>
        <w:rPr>
          <w:rFonts w:ascii="Times New Roman" w:hAnsi="Times New Roman"/>
          <w:color w:val="000000"/>
          <w:sz w:val="22"/>
        </w:rPr>
        <w:t>.</w:t>
      </w:r>
    </w:p>
    <w:p>
      <w:pPr>
        <w:pStyle w:val="TextBody"/>
        <w:bidi w:val="0"/>
        <w:spacing w:before="0" w:after="240"/>
        <w:ind w:left="0" w:right="0" w:firstLine="720"/>
        <w:jc w:val="both"/>
        <w:rPr/>
      </w:pPr>
      <w:r>
        <w:rPr>
          <w:color w:val="0000FF"/>
          <w:u w:val="single"/>
        </w:rPr>
        <w:t>“</w:t>
      </w:r>
      <w:r>
        <w:rPr>
          <w:rFonts w:ascii="Times New Roman" w:hAnsi="Times New Roman"/>
          <w:color w:val="0000FF"/>
          <w:sz w:val="22"/>
          <w:u w:val="single"/>
        </w:rPr>
        <w:t xml:space="preserve">Amendment No. 1” means that certain Amendment No. 1 to Credit Agreement, dated as of August 12, 2026, by and among the Borrowers, the other Loan Parties party thereto, the Amendment No. 1 Additional Tranche B Term Lender, the Amendment No. 1 Consenting Tranche B Term Lenders, the </w:t>
      </w:r>
      <w:r>
        <w:rPr>
          <w:rFonts w:ascii="Times New Roman" w:hAnsi="Times New Roman"/>
          <w:color w:val="008000"/>
          <w:sz w:val="22"/>
          <w:u w:val="single"/>
        </w:rPr>
        <w:t xml:space="preserve">Initial Tranche A Term </w:t>
      </w:r>
      <w:r>
        <w:rPr>
          <w:rFonts w:ascii="Times New Roman" w:hAnsi="Times New Roman"/>
          <w:color w:val="0000FF"/>
          <w:sz w:val="22"/>
          <w:u w:val="single"/>
        </w:rPr>
        <w:t>Lenders party thereto and the Administrative Agent.</w:t>
      </w:r>
    </w:p>
    <w:p>
      <w:pPr>
        <w:pStyle w:val="TextBody"/>
        <w:bidi w:val="0"/>
        <w:spacing w:before="0" w:after="240"/>
        <w:ind w:left="0" w:right="0" w:firstLine="720"/>
        <w:jc w:val="both"/>
        <w:rPr>
          <w:color w:val="0000FF"/>
          <w:u w:val="single"/>
        </w:rPr>
      </w:pPr>
      <w:r>
        <w:rPr>
          <w:color w:val="0000FF"/>
          <w:u w:val="single"/>
        </w:rPr>
        <w:t>“</w:t>
      </w:r>
      <w:r>
        <w:rPr>
          <w:rFonts w:ascii="Times New Roman" w:hAnsi="Times New Roman"/>
          <w:color w:val="0000FF"/>
          <w:sz w:val="22"/>
          <w:u w:val="single"/>
        </w:rPr>
        <w:t>Amendment No. 1 Additional Tranche B Term Commitment” has the meaning set forth in Amendment No. 1.</w:t>
      </w:r>
    </w:p>
    <w:p>
      <w:pPr>
        <w:pStyle w:val="TextBody"/>
        <w:bidi w:val="0"/>
        <w:spacing w:before="0" w:after="240"/>
        <w:ind w:left="0" w:right="0" w:firstLine="720"/>
        <w:jc w:val="both"/>
        <w:rPr>
          <w:color w:val="0000FF"/>
          <w:u w:val="single"/>
        </w:rPr>
      </w:pPr>
      <w:r>
        <w:rPr>
          <w:color w:val="0000FF"/>
          <w:u w:val="single"/>
        </w:rPr>
        <w:t>“</w:t>
      </w:r>
      <w:r>
        <w:rPr>
          <w:rFonts w:ascii="Times New Roman" w:hAnsi="Times New Roman"/>
          <w:color w:val="0000FF"/>
          <w:sz w:val="22"/>
          <w:u w:val="single"/>
        </w:rPr>
        <w:t>Amendment No. 1 Additional Tranche B Term Lender” has the meaning set forth in Amendment No. 1.</w:t>
      </w:r>
    </w:p>
    <w:p>
      <w:pPr>
        <w:pStyle w:val="TextBody"/>
        <w:bidi w:val="0"/>
        <w:spacing w:before="0" w:after="240"/>
        <w:ind w:left="0" w:right="0" w:firstLine="720"/>
        <w:jc w:val="both"/>
        <w:rPr>
          <w:color w:val="0000FF"/>
          <w:u w:val="single"/>
        </w:rPr>
      </w:pPr>
      <w:r>
        <w:rPr>
          <w:color w:val="0000FF"/>
          <w:u w:val="single"/>
        </w:rPr>
        <w:t>“</w:t>
      </w:r>
      <w:r>
        <w:rPr>
          <w:rFonts w:ascii="Times New Roman" w:hAnsi="Times New Roman"/>
          <w:color w:val="0000FF"/>
          <w:sz w:val="22"/>
          <w:u w:val="single"/>
        </w:rPr>
        <w:t>Amendment No. 1 Consenting Tranche B Term Lender” has the meaning set forth in Amendment No. 1.</w:t>
      </w:r>
    </w:p>
    <w:p>
      <w:pPr>
        <w:pStyle w:val="TextBody"/>
        <w:bidi w:val="0"/>
        <w:spacing w:before="0" w:after="240"/>
        <w:ind w:left="0" w:right="0" w:firstLine="720"/>
        <w:jc w:val="both"/>
        <w:rPr>
          <w:color w:val="0000FF"/>
          <w:u w:val="single"/>
        </w:rPr>
      </w:pPr>
      <w:r>
        <w:rPr>
          <w:color w:val="0000FF"/>
          <w:u w:val="single"/>
        </w:rPr>
        <w:t>“</w:t>
      </w:r>
      <w:r>
        <w:rPr>
          <w:rFonts w:ascii="Times New Roman" w:hAnsi="Times New Roman"/>
          <w:color w:val="0000FF"/>
          <w:sz w:val="22"/>
          <w:u w:val="single"/>
        </w:rPr>
        <w:t>Amendment No. 1 Converted Tranche B Term Loan” means each Existing Tranche B Term Loan held by an Amendment No. 1 Consenting Tranche B Term Lender on the Amendment No. 1 Effective Date that has indicated on its Lender Consent (as defined in Amendment No. 1) that it is requesting to have the entire aggregate principal amount of its Existing Tranche B Term Loans converted to 2026 Refinancing Tranche B Term Loans (or, if less than the entire aggregate principal amount, the amount of such Amendment No. 1 Consenting Tranche B Term Lender’s Existing Tranche B Term Loans notified to such Lender by the Administrative Agent as such Lender’s Amendment No. 1 Converted Tranche B Term Loans).</w:t>
      </w:r>
    </w:p>
    <w:p>
      <w:pPr>
        <w:pStyle w:val="TextBody"/>
        <w:bidi w:val="0"/>
        <w:spacing w:before="0" w:after="240"/>
        <w:ind w:left="0" w:right="0" w:firstLine="720"/>
        <w:jc w:val="both"/>
        <w:rPr>
          <w:color w:val="0000FF"/>
          <w:u w:val="single"/>
        </w:rPr>
      </w:pPr>
      <w:r>
        <w:rPr>
          <w:color w:val="0000FF"/>
          <w:u w:val="single"/>
        </w:rPr>
        <w:t>“</w:t>
      </w:r>
      <w:r>
        <w:rPr>
          <w:rFonts w:ascii="Times New Roman" w:hAnsi="Times New Roman"/>
          <w:color w:val="0000FF"/>
          <w:sz w:val="22"/>
          <w:u w:val="single"/>
        </w:rPr>
        <w:t>Amendment No. 1 Effective Date” means August 12, 2026.</w:t>
      </w:r>
    </w:p>
    <w:p>
      <w:pPr>
        <w:pStyle w:val="TextBody"/>
        <w:bidi w:val="0"/>
        <w:spacing w:before="0" w:after="240"/>
        <w:ind w:left="0" w:right="0" w:firstLine="720"/>
        <w:jc w:val="both"/>
        <w:rPr>
          <w:color w:val="0000FF"/>
          <w:u w:val="single"/>
        </w:rPr>
      </w:pPr>
      <w:r>
        <w:rPr>
          <w:color w:val="0000FF"/>
          <w:u w:val="single"/>
        </w:rPr>
        <w:t>“</w:t>
      </w:r>
      <w:r>
        <w:rPr>
          <w:rFonts w:ascii="Times New Roman" w:hAnsi="Times New Roman"/>
          <w:color w:val="0000FF"/>
          <w:sz w:val="22"/>
          <w:u w:val="single"/>
        </w:rPr>
        <w:t>Amendment No. 1 Lead Arrangers” has the meaning set forth in Amendment No. 1.</w:t>
      </w:r>
    </w:p>
    <w:p>
      <w:pPr>
        <w:pStyle w:val="TextBody"/>
        <w:bidi w:val="0"/>
        <w:jc w:val="center"/>
        <w:rPr>
          <w:rFonts w:ascii="Times New Roman" w:hAnsi="Times New Roman"/>
          <w:color w:val="000000"/>
          <w:sz w:val="22"/>
        </w:rPr>
      </w:pPr>
      <w:r>
        <w:rPr>
          <w:rFonts w:ascii="Times New Roman" w:hAnsi="Times New Roman"/>
          <w:color w:val="000000"/>
          <w:sz w:val="22"/>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Anti-Corruption Laws</w:t>
      </w:r>
      <w:r>
        <w:rPr>
          <w:rFonts w:ascii="Times New Roman" w:hAnsi="Times New Roman"/>
          <w:color w:val="000000"/>
          <w:sz w:val="20"/>
        </w:rPr>
        <w:t xml:space="preserve">” </w:t>
      </w:r>
      <w:r>
        <w:rPr>
          <w:rFonts w:ascii="Times New Roman" w:hAnsi="Times New Roman"/>
          <w:color w:val="000000"/>
          <w:sz w:val="22"/>
        </w:rPr>
        <w:t>means all laws, rules, and regulations of any jurisdiction applicable to the TopCo Borrower or any of its Restricted Subsidiaries from time to time concerning or relating to bribery or corruption, including the U.S. Foreign Corrupt Practices Act of 1977.</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Applicable Facilities Percentage</w:t>
      </w:r>
      <w:r>
        <w:rPr>
          <w:rFonts w:ascii="Times New Roman" w:hAnsi="Times New Roman"/>
          <w:color w:val="000000"/>
          <w:sz w:val="20"/>
        </w:rPr>
        <w:t xml:space="preserve">” </w:t>
      </w:r>
      <w:r>
        <w:rPr>
          <w:rFonts w:ascii="Times New Roman" w:hAnsi="Times New Roman"/>
          <w:color w:val="000000"/>
          <w:sz w:val="22"/>
        </w:rPr>
        <w:t xml:space="preserve">means with respect to any Lender, (a) </w:t>
      </w:r>
      <w:r>
        <w:rPr>
          <w:rFonts w:ascii="Times New Roman" w:hAnsi="Times New Roman"/>
          <w:strike/>
          <w:color w:val="FF0000"/>
          <w:sz w:val="22"/>
        </w:rPr>
        <w:t xml:space="preserve">(i) </w:t>
      </w:r>
      <w:r>
        <w:rPr>
          <w:rFonts w:ascii="Times New Roman" w:hAnsi="Times New Roman"/>
          <w:color w:val="000000"/>
          <w:sz w:val="22"/>
        </w:rPr>
        <w:t xml:space="preserve">prior to the Closing Date, a percentage equal to a fraction the numerator of which is such Lender’s Initial Term Commitments and the denominator of which is the aggregate Initial Term Commitments of all Lenders (if the Initial Term Commitments have been terminated or expired, the Applicable Facilities Percentages shall be determined based upon the Initial Term Commitments most recently in effect, giving effect to any assignments);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in the case of </w:t>
      </w:r>
      <w:r>
        <w:rPr>
          <w:rFonts w:ascii="Times New Roman" w:hAnsi="Times New Roman"/>
          <w:color w:val="000000"/>
          <w:sz w:val="22"/>
          <w:u w:val="single"/>
        </w:rPr>
        <w:t>Section 2.21</w:t>
      </w:r>
      <w:r>
        <w:rPr>
          <w:rFonts w:ascii="Times New Roman" w:hAnsi="Times New Roman"/>
          <w:color w:val="000000"/>
          <w:sz w:val="20"/>
        </w:rPr>
        <w:t xml:space="preserve"> </w:t>
      </w:r>
      <w:r>
        <w:rPr>
          <w:rFonts w:ascii="Times New Roman" w:hAnsi="Times New Roman"/>
          <w:color w:val="000000"/>
          <w:sz w:val="22"/>
        </w:rPr>
        <w:t>when a Defaulting Lender shall exist, any such Defaulting Lender’s Initial Term Commitments shall be disregarded in such calculation</w:t>
      </w:r>
      <w:r>
        <w:rPr>
          <w:rFonts w:ascii="Times New Roman" w:hAnsi="Times New Roman"/>
          <w:strike/>
          <w:color w:val="FF0000"/>
          <w:sz w:val="20"/>
        </w:rPr>
        <w:t xml:space="preserve"> </w:t>
      </w:r>
      <w:r>
        <w:rPr>
          <w:rFonts w:ascii="Times New Roman" w:hAnsi="Times New Roman"/>
          <w:strike/>
          <w:color w:val="FF0000"/>
          <w:sz w:val="22"/>
        </w:rPr>
        <w:t>and</w:t>
      </w:r>
      <w:r>
        <w:rPr>
          <w:rFonts w:ascii="Times New Roman" w:hAnsi="Times New Roman"/>
          <w:color w:val="0000FF"/>
          <w:sz w:val="22"/>
          <w:u w:val="single"/>
        </w:rPr>
        <w:t>,</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strike/>
          <w:color w:val="FF0000"/>
          <w:sz w:val="22"/>
        </w:rPr>
        <w:t>ii</w:t>
      </w:r>
      <w:r>
        <w:rPr>
          <w:rFonts w:ascii="Times New Roman" w:hAnsi="Times New Roman"/>
          <w:color w:val="0000FF"/>
          <w:sz w:val="22"/>
          <w:u w:val="single"/>
        </w:rPr>
        <w:t>b</w:t>
      </w:r>
      <w:r>
        <w:rPr>
          <w:rFonts w:ascii="Times New Roman" w:hAnsi="Times New Roman"/>
          <w:color w:val="000000"/>
          <w:sz w:val="22"/>
        </w:rPr>
        <w:t>) on and after the Closing Date</w:t>
      </w:r>
      <w:r>
        <w:rPr>
          <w:rFonts w:ascii="Times New Roman" w:hAnsi="Times New Roman"/>
          <w:color w:val="0000FF"/>
          <w:sz w:val="20"/>
          <w:u w:val="single"/>
        </w:rPr>
        <w:t xml:space="preserve"> </w:t>
      </w:r>
      <w:r>
        <w:rPr>
          <w:rFonts w:ascii="Times New Roman" w:hAnsi="Times New Roman"/>
          <w:color w:val="0000FF"/>
          <w:sz w:val="22"/>
          <w:u w:val="single"/>
        </w:rPr>
        <w:t>but prior to the Amendment No. 1 Effective Date</w:t>
      </w:r>
      <w:r>
        <w:rPr>
          <w:rFonts w:ascii="Times New Roman" w:hAnsi="Times New Roman"/>
          <w:color w:val="000000"/>
          <w:sz w:val="22"/>
        </w:rPr>
        <w:t>, a percentage equal to a fraction the numerator of which is the outstanding principal amount of such Lender’s Initial Term Loans and the denominator of which is the outstanding principal amount of the Initial Term Loans of all Lenders</w:t>
      </w:r>
      <w:r>
        <w:rPr>
          <w:rFonts w:ascii="Times New Roman" w:hAnsi="Times New Roman"/>
          <w:strike/>
          <w:color w:val="FF0000"/>
          <w:sz w:val="22"/>
        </w:rPr>
        <w:t>.</w:t>
      </w:r>
      <w:r>
        <w:rPr>
          <w:rFonts w:ascii="Times New Roman" w:hAnsi="Times New Roman"/>
          <w:color w:val="000000"/>
          <w:sz w:val="20"/>
        </w:rPr>
        <w:t xml:space="preserve"> </w:t>
      </w:r>
      <w:r>
        <w:rPr>
          <w:rFonts w:ascii="Times New Roman" w:hAnsi="Times New Roman"/>
          <w:color w:val="0000FF"/>
          <w:sz w:val="22"/>
          <w:u w:val="single"/>
        </w:rPr>
        <w:t>and (c) on and after the Amendment No. 1 Effective Date, a percentage equal to a fraction the numerator of which is the outstanding principal amount of such Lender’s Initial Tranche A Term Loans and 2026 Refinancing Tranche B Term Loans and the denominator of which is the outstanding principal amount of the Initial Tranche A Term Loans and 2026 Refinancing Tranche B Term Loans of all Lenders.</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Applicable Percentage</w:t>
      </w:r>
      <w:r>
        <w:rPr>
          <w:rFonts w:ascii="Times New Roman" w:hAnsi="Times New Roman"/>
          <w:color w:val="000000"/>
          <w:sz w:val="20"/>
        </w:rPr>
        <w:t xml:space="preserve">” </w:t>
      </w:r>
      <w:r>
        <w:rPr>
          <w:rFonts w:ascii="Times New Roman" w:hAnsi="Times New Roman"/>
          <w:color w:val="000000"/>
          <w:sz w:val="22"/>
        </w:rPr>
        <w:t xml:space="preserve">means with respect to any Lender, (a) with respect to the Initial Tranche A Term Facility, (i) prior to the Closing Date, a percentage equal to a fraction the numerator of which is such Initial Tranche A Term Lender’s Initial Tranche A Term Commitment and the denominator of which is the aggregate Initial Tranche A Term Commitments of all Initial Tranche A Term Lenders (if the Initial Tranche A Term Commitments have been terminated or expired, the Applicable Percentages shall be determined based upon the Initial Tranche A Term Commitments most recently in effect, giving effect to any assignments);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in the case of </w:t>
      </w:r>
      <w:r>
        <w:rPr>
          <w:rFonts w:ascii="Times New Roman" w:hAnsi="Times New Roman"/>
          <w:color w:val="000000"/>
          <w:sz w:val="22"/>
          <w:u w:val="single"/>
        </w:rPr>
        <w:t>Section 2.21</w:t>
      </w:r>
      <w:r>
        <w:rPr>
          <w:rFonts w:ascii="Times New Roman" w:hAnsi="Times New Roman"/>
          <w:color w:val="000000"/>
          <w:sz w:val="20"/>
        </w:rPr>
        <w:t xml:space="preserve"> </w:t>
      </w:r>
      <w:r>
        <w:rPr>
          <w:rFonts w:ascii="Times New Roman" w:hAnsi="Times New Roman"/>
          <w:color w:val="000000"/>
          <w:sz w:val="22"/>
        </w:rPr>
        <w:t>when a Defaulting Lender shall exist, any such Defaulting Lender’s Initial Tranche A Term Commitment shall be disregarded in such calculation and (ii) on and after the Closing Date, a percentage equal to a fraction the numerator of which is the outstanding principal amount of such Initial Tranche A Term Lender’s Initial Tranche A Term Loan and the denominator of which is the outstanding principal amount of the Initial Tranche A Term Loans of all Initial Tranche A Term Lenders</w:t>
      </w:r>
      <w:r>
        <w:rPr>
          <w:rFonts w:ascii="Times New Roman" w:hAnsi="Times New Roman"/>
          <w:strike/>
          <w:color w:val="FF0000"/>
          <w:sz w:val="20"/>
        </w:rPr>
        <w:t xml:space="preserve"> </w:t>
      </w:r>
      <w:r>
        <w:rPr>
          <w:rFonts w:ascii="Times New Roman" w:hAnsi="Times New Roman"/>
          <w:strike/>
          <w:color w:val="FF0000"/>
          <w:sz w:val="22"/>
        </w:rPr>
        <w:t>and</w:t>
      </w:r>
      <w:r>
        <w:rPr>
          <w:rFonts w:ascii="Times New Roman" w:hAnsi="Times New Roman"/>
          <w:color w:val="0000FF"/>
          <w:sz w:val="22"/>
          <w:u w:val="single"/>
        </w:rPr>
        <w:t>,</w:t>
      </w:r>
      <w:r>
        <w:rPr>
          <w:rFonts w:ascii="Times New Roman" w:hAnsi="Times New Roman"/>
          <w:color w:val="000000"/>
          <w:sz w:val="20"/>
        </w:rPr>
        <w:t xml:space="preserve"> </w:t>
      </w:r>
      <w:r>
        <w:rPr>
          <w:rFonts w:ascii="Times New Roman" w:hAnsi="Times New Roman"/>
          <w:color w:val="000000"/>
          <w:sz w:val="22"/>
        </w:rPr>
        <w:t xml:space="preserve">(b) with respect to the Initial Tranche B Term Facility, (i) prior to the Closing Date, a percentage equal to a fraction the numerator of which is such Initial Tranche B Term Lender’s Initial Tranche B Term Commitment and the denominator of which is the aggregate Initial Tranche B Term Commitments of all Initial Tranche B Term Lenders (if the Initial Tranche B Term Commitments have been terminated or expired, the Applicable Percentages shall be determined based upon the Initial Tranche B Term Commitments most recently in effect, giving effect to any assignments);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in the case of </w:t>
      </w:r>
      <w:r>
        <w:rPr>
          <w:rFonts w:ascii="Times New Roman" w:hAnsi="Times New Roman"/>
          <w:color w:val="000000"/>
          <w:sz w:val="22"/>
          <w:u w:val="single"/>
        </w:rPr>
        <w:t>Section 2.21</w:t>
      </w:r>
      <w:r>
        <w:rPr>
          <w:rFonts w:ascii="Times New Roman" w:hAnsi="Times New Roman"/>
          <w:color w:val="000000"/>
          <w:sz w:val="20"/>
        </w:rPr>
        <w:t xml:space="preserve"> </w:t>
      </w:r>
      <w:r>
        <w:rPr>
          <w:rFonts w:ascii="Times New Roman" w:hAnsi="Times New Roman"/>
          <w:color w:val="000000"/>
          <w:sz w:val="22"/>
        </w:rPr>
        <w:t>when a Defaulting Lender shall exist, any such Defaulting Lender’s Initial Tranche B Term Commitment shall be disregarded in such calculation and (ii) on and after the Closing Date</w:t>
      </w:r>
      <w:r>
        <w:rPr>
          <w:rFonts w:ascii="Times New Roman" w:hAnsi="Times New Roman"/>
          <w:color w:val="0000FF"/>
          <w:sz w:val="20"/>
          <w:u w:val="single"/>
        </w:rPr>
        <w:t xml:space="preserve"> </w:t>
      </w:r>
      <w:r>
        <w:rPr>
          <w:rFonts w:ascii="Times New Roman" w:hAnsi="Times New Roman"/>
          <w:color w:val="0000FF"/>
          <w:sz w:val="22"/>
          <w:u w:val="single"/>
        </w:rPr>
        <w:t>but prior to the Amendment No. 1 Effective Date</w:t>
      </w:r>
      <w:r>
        <w:rPr>
          <w:rFonts w:ascii="Times New Roman" w:hAnsi="Times New Roman"/>
          <w:color w:val="000000"/>
          <w:sz w:val="22"/>
        </w:rPr>
        <w:t>, a percentage equal to a fraction the numerator of which is the outstanding principal amount of such Initial Tranche B Term Lender’s Initial Tranche B Term Loan and the denominator of which is the outstanding principal amount of the Initial Tranche B Term Loans of all Initial Tranche B Term Lenders</w:t>
      </w:r>
      <w:r>
        <w:rPr>
          <w:rFonts w:ascii="Times New Roman" w:hAnsi="Times New Roman"/>
          <w:strike/>
          <w:color w:val="FF0000"/>
          <w:sz w:val="22"/>
        </w:rPr>
        <w:t>.</w:t>
      </w:r>
      <w:r>
        <w:rPr>
          <w:rFonts w:ascii="Times New Roman" w:hAnsi="Times New Roman"/>
          <w:color w:val="000000"/>
          <w:sz w:val="20"/>
        </w:rPr>
        <w:t xml:space="preserve"> </w:t>
      </w:r>
      <w:r>
        <w:rPr>
          <w:rFonts w:ascii="Times New Roman" w:hAnsi="Times New Roman"/>
          <w:color w:val="0000FF"/>
          <w:sz w:val="22"/>
          <w:u w:val="single"/>
        </w:rPr>
        <w:t>and (c) on and after the Amendment No. 1 Effective Date, with respect to the 2026 Refinancing Tranche B Term Loans, a percentage equal to a fraction the numerator of which is the outstanding principal amount of such 2026 Refinancing Tranche B Term Lender’s 2026 Refinancing Tranche B Term Loans and the denominator of which is the outstanding principal amount of the 2026 Refinancing Tranche B Term Loans of all 2026 Refinancing Tranche B Term Lenders.</w:t>
      </w:r>
    </w:p>
    <w:p>
      <w:pPr>
        <w:pStyle w:val="TextBody"/>
        <w:bidi w:val="0"/>
        <w:spacing w:before="0" w:after="200"/>
        <w:ind w:left="0" w:right="0" w:firstLine="720"/>
        <w:jc w:val="both"/>
        <w:rPr/>
      </w:pPr>
      <w:bookmarkStart w:id="17" w:name="docxtextref25"/>
      <w:bookmarkEnd w:id="17"/>
      <w:r>
        <w:rPr>
          <w:color w:val="000000"/>
        </w:rPr>
        <w:t>“</w:t>
      </w:r>
      <w:r>
        <w:rPr>
          <w:rFonts w:ascii="Times New Roman" w:hAnsi="Times New Roman"/>
          <w:color w:val="000000"/>
          <w:sz w:val="22"/>
          <w:u w:val="single"/>
        </w:rPr>
        <w:t>Applicable Pledge Percentage</w:t>
      </w:r>
      <w:r>
        <w:rPr>
          <w:rFonts w:ascii="Times New Roman" w:hAnsi="Times New Roman"/>
          <w:color w:val="000000"/>
          <w:sz w:val="20"/>
        </w:rPr>
        <w:t xml:space="preserve">” </w:t>
      </w:r>
      <w:r>
        <w:rPr>
          <w:rFonts w:ascii="Times New Roman" w:hAnsi="Times New Roman"/>
          <w:color w:val="000000"/>
          <w:sz w:val="22"/>
        </w:rPr>
        <w:t>means (a)</w:t>
      </w:r>
      <w:r>
        <w:rPr>
          <w:rFonts w:ascii="Times New Roman" w:hAnsi="Times New Roman"/>
          <w:color w:val="000000"/>
          <w:sz w:val="20"/>
        </w:rPr>
        <w:t xml:space="preserve"> </w:t>
      </w:r>
      <w:r>
        <w:rPr>
          <w:rFonts w:ascii="Times New Roman" w:hAnsi="Times New Roman"/>
          <w:color w:val="000000"/>
          <w:sz w:val="22"/>
        </w:rPr>
        <w:t xml:space="preserve">100% except as otherwise described in clause (b), and (b) </w:t>
      </w:r>
      <w:bookmarkStart w:id="18" w:name="docxtextref24"/>
      <w:bookmarkEnd w:id="18"/>
      <w:r>
        <w:rPr>
          <w:rFonts w:ascii="Times New Roman" w:hAnsi="Times New Roman"/>
          <w:color w:val="000000"/>
          <w:sz w:val="22"/>
        </w:rPr>
        <w:t>65%, in the case of a pledge by the U.S. Borrower, the U.S. Co-Borrower or any Domestic Subsidiary (that is not an Excluded Subsidiary) of its voting Equity Interests in a Foreign Subsidiary (other than an Irish Subsidiary) treated as a CFC or a Domestic Foreign Holding Company.</w:t>
      </w:r>
    </w:p>
    <w:p>
      <w:pPr>
        <w:pStyle w:val="TextBody"/>
        <w:bidi w:val="0"/>
        <w:jc w:val="center"/>
        <w:rPr>
          <w:rFonts w:ascii="Times New Roman" w:hAnsi="Times New Roman"/>
          <w:color w:val="000000"/>
          <w:sz w:val="22"/>
        </w:rPr>
      </w:pPr>
      <w:r>
        <w:rPr>
          <w:rFonts w:ascii="Times New Roman" w:hAnsi="Times New Roman"/>
          <w:color w:val="000000"/>
          <w:sz w:val="22"/>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Applicable Rate</w:t>
      </w:r>
      <w:r>
        <w:rPr>
          <w:rFonts w:ascii="Times New Roman" w:hAnsi="Times New Roman"/>
          <w:color w:val="000000"/>
          <w:sz w:val="20"/>
        </w:rPr>
        <w:t xml:space="preserve">” </w:t>
      </w:r>
      <w:r>
        <w:rPr>
          <w:rFonts w:ascii="Times New Roman" w:hAnsi="Times New Roman"/>
          <w:color w:val="000000"/>
          <w:sz w:val="22"/>
        </w:rPr>
        <w:t>means, for any day:</w:t>
      </w:r>
      <w:r>
        <w:rPr>
          <w:rFonts w:ascii="Times New Roman" w:hAnsi="Times New Roman"/>
          <w:color w:val="000000"/>
          <w:sz w:val="20"/>
        </w:rPr>
        <w:t xml:space="preserve"> </w:t>
      </w:r>
    </w:p>
    <w:p>
      <w:pPr>
        <w:pStyle w:val="TextBody"/>
        <w:bidi w:val="0"/>
        <w:spacing w:before="0" w:after="200"/>
        <w:ind w:left="0" w:right="0" w:firstLine="720"/>
        <w:jc w:val="both"/>
        <w:rPr>
          <w:rFonts w:ascii="Times New Roman" w:hAnsi="Times New Roman"/>
          <w:sz w:val="20"/>
        </w:rPr>
      </w:pPr>
      <w:r>
        <w:rPr>
          <w:rFonts w:ascii="Times New Roman" w:hAnsi="Times New Roman"/>
          <w:color w:val="000000"/>
          <w:sz w:val="22"/>
        </w:rPr>
        <w:t xml:space="preserve">(a) with respect to the </w:t>
      </w:r>
      <w:r>
        <w:rPr>
          <w:rFonts w:ascii="Times New Roman" w:hAnsi="Times New Roman"/>
          <w:strike/>
          <w:color w:val="FF0000"/>
          <w:sz w:val="22"/>
        </w:rPr>
        <w:t>Initial</w:t>
      </w:r>
      <w:r>
        <w:rPr>
          <w:rFonts w:ascii="Times New Roman" w:hAnsi="Times New Roman"/>
          <w:color w:val="0000FF"/>
          <w:sz w:val="22"/>
          <w:u w:val="single"/>
        </w:rPr>
        <w:t>2026 Refinancing</w:t>
      </w:r>
      <w:r>
        <w:rPr>
          <w:rFonts w:ascii="Times New Roman" w:hAnsi="Times New Roman"/>
          <w:color w:val="000000"/>
          <w:sz w:val="20"/>
        </w:rPr>
        <w:t xml:space="preserve"> </w:t>
      </w:r>
      <w:r>
        <w:rPr>
          <w:rFonts w:ascii="Times New Roman" w:hAnsi="Times New Roman"/>
          <w:color w:val="000000"/>
          <w:sz w:val="22"/>
        </w:rPr>
        <w:t xml:space="preserve">Tranche B Term Loans, (i) with respect to any ABR Loan, </w:t>
      </w:r>
      <w:r>
        <w:rPr>
          <w:rFonts w:ascii="Times New Roman" w:hAnsi="Times New Roman"/>
          <w:strike/>
          <w:color w:val="FF0000"/>
          <w:sz w:val="22"/>
        </w:rPr>
        <w:t>1.75</w:t>
      </w:r>
      <w:r>
        <w:rPr>
          <w:rFonts w:ascii="Times New Roman" w:hAnsi="Times New Roman"/>
          <w:color w:val="0000FF"/>
          <w:sz w:val="22"/>
          <w:u w:val="single"/>
        </w:rPr>
        <w:t>1.25</w:t>
      </w:r>
      <w:r>
        <w:rPr>
          <w:rFonts w:ascii="Times New Roman" w:hAnsi="Times New Roman"/>
          <w:color w:val="000000"/>
          <w:sz w:val="22"/>
        </w:rPr>
        <w:t xml:space="preserve">% </w:t>
      </w:r>
      <w:r>
        <w:rPr>
          <w:rFonts w:ascii="Times New Roman" w:hAnsi="Times New Roman"/>
          <w:i/>
          <w:color w:val="000000"/>
          <w:sz w:val="22"/>
        </w:rPr>
        <w:t>per annum</w:t>
      </w:r>
      <w:r>
        <w:rPr>
          <w:rFonts w:ascii="Times New Roman" w:hAnsi="Times New Roman"/>
          <w:color w:val="000000"/>
          <w:sz w:val="20"/>
        </w:rPr>
        <w:t xml:space="preserve"> </w:t>
      </w:r>
      <w:r>
        <w:rPr>
          <w:rFonts w:ascii="Times New Roman" w:hAnsi="Times New Roman"/>
          <w:color w:val="000000"/>
          <w:sz w:val="22"/>
        </w:rPr>
        <w:t xml:space="preserve">and (ii) with respect to any Term Benchmark Loan or any RFR Loan, </w:t>
      </w:r>
      <w:r>
        <w:rPr>
          <w:rFonts w:ascii="Times New Roman" w:hAnsi="Times New Roman"/>
          <w:strike/>
          <w:color w:val="FF0000"/>
          <w:sz w:val="22"/>
        </w:rPr>
        <w:t>2.75</w:t>
      </w:r>
      <w:r>
        <w:rPr>
          <w:rFonts w:ascii="Times New Roman" w:hAnsi="Times New Roman"/>
          <w:color w:val="0000FF"/>
          <w:sz w:val="22"/>
          <w:u w:val="single"/>
        </w:rPr>
        <w:t>2.25</w:t>
      </w:r>
      <w:r>
        <w:rPr>
          <w:rFonts w:ascii="Times New Roman" w:hAnsi="Times New Roman"/>
          <w:color w:val="000000"/>
          <w:sz w:val="22"/>
        </w:rPr>
        <w:t xml:space="preserve">% </w:t>
      </w:r>
      <w:r>
        <w:rPr>
          <w:rFonts w:ascii="Times New Roman" w:hAnsi="Times New Roman"/>
          <w:i/>
          <w:color w:val="000000"/>
          <w:sz w:val="22"/>
        </w:rPr>
        <w:t>per annum</w:t>
      </w:r>
      <w:r>
        <w:rPr>
          <w:rFonts w:ascii="Times New Roman" w:hAnsi="Times New Roman"/>
          <w:color w:val="000000"/>
          <w:sz w:val="22"/>
        </w:rPr>
        <w:t>; and</w:t>
      </w:r>
      <w:r>
        <w:rPr>
          <w:rFonts w:ascii="Times New Roman" w:hAnsi="Times New Roman"/>
          <w:color w:val="000000"/>
          <w:sz w:val="20"/>
        </w:rPr>
        <w:t xml:space="preserve"> </w:t>
      </w:r>
    </w:p>
    <w:p>
      <w:pPr>
        <w:pStyle w:val="TextBody"/>
        <w:bidi w:val="0"/>
        <w:spacing w:before="0" w:after="160"/>
        <w:ind w:left="0" w:right="0" w:firstLine="720"/>
        <w:jc w:val="both"/>
        <w:rPr>
          <w:rFonts w:ascii="Times New Roman" w:hAnsi="Times New Roman"/>
          <w:sz w:val="20"/>
        </w:rPr>
      </w:pPr>
      <w:r>
        <w:rPr>
          <w:rFonts w:ascii="Times New Roman" w:hAnsi="Times New Roman"/>
          <w:color w:val="000000"/>
          <w:sz w:val="22"/>
        </w:rPr>
        <w:t xml:space="preserve">(b) with respect to the Initial Tranche A Term Loans, with respect to any ABR Loan, any Term Benchmark Loan or any RFR Loan, the applicable rate </w:t>
      </w:r>
      <w:r>
        <w:rPr>
          <w:rFonts w:ascii="Times New Roman" w:hAnsi="Times New Roman"/>
          <w:i/>
          <w:color w:val="000000"/>
          <w:sz w:val="22"/>
        </w:rPr>
        <w:t>per annum</w:t>
      </w:r>
      <w:r>
        <w:rPr>
          <w:rFonts w:ascii="Times New Roman" w:hAnsi="Times New Roman"/>
          <w:color w:val="000000"/>
          <w:sz w:val="20"/>
        </w:rPr>
        <w:t xml:space="preserve"> </w:t>
      </w:r>
      <w:r>
        <w:rPr>
          <w:rFonts w:ascii="Times New Roman" w:hAnsi="Times New Roman"/>
          <w:color w:val="000000"/>
          <w:sz w:val="22"/>
        </w:rPr>
        <w:t>set forth below under the caption “ABR Spread”, “Term Benchmark Spread” or “RFR Spread”, as the case may be:</w:t>
      </w:r>
    </w:p>
    <w:tbl>
      <w:tblPr>
        <w:tblW w:w="7398" w:type="dxa"/>
        <w:jc w:val="left"/>
        <w:tblInd w:w="0" w:type="dxa"/>
        <w:tblLayout w:type="fixed"/>
        <w:tblCellMar>
          <w:top w:w="28" w:type="dxa"/>
          <w:left w:w="28" w:type="dxa"/>
          <w:bottom w:w="28" w:type="dxa"/>
          <w:right w:w="28" w:type="dxa"/>
        </w:tblCellMar>
      </w:tblPr>
      <w:tblGrid>
        <w:gridCol w:w="2746"/>
        <w:gridCol w:w="1276"/>
        <w:gridCol w:w="3376"/>
      </w:tblGrid>
      <w:tr>
        <w:trPr/>
        <w:tc>
          <w:tcPr>
            <w:tcW w:w="274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3376" w:type="dxa"/>
            <w:tcBorders/>
            <w:vAlign w:val="center"/>
          </w:tcPr>
          <w:p>
            <w:pPr>
              <w:pStyle w:val="TableContents"/>
              <w:bidi w:val="0"/>
              <w:spacing w:before="0" w:after="283"/>
              <w:jc w:val="left"/>
              <w:rPr>
                <w:sz w:val="4"/>
                <w:szCs w:val="4"/>
              </w:rPr>
            </w:pPr>
            <w:r>
              <w:rPr>
                <w:sz w:val="4"/>
                <w:szCs w:val="4"/>
              </w:rPr>
            </w:r>
          </w:p>
        </w:tc>
      </w:tr>
      <w:tr>
        <w:trPr/>
        <w:tc>
          <w:tcPr>
            <w:tcW w:w="2746" w:type="dxa"/>
            <w:tcBorders>
              <w:top w:val="double" w:sz="4" w:space="0" w:color="000000"/>
              <w:left w:val="double" w:sz="4" w:space="0" w:color="000000"/>
              <w:bottom w:val="single" w:sz="6" w:space="0" w:color="000000"/>
              <w:right w:val="single" w:sz="6" w:space="0" w:color="000000"/>
            </w:tcBorders>
            <w:shd w:fill="B3B3B3" w:val="clear"/>
            <w:tcMar>
              <w:left w:w="115" w:type="dxa"/>
              <w:right w:w="115" w:type="dxa"/>
            </w:tcMar>
            <w:vAlign w:val="center"/>
          </w:tcPr>
          <w:p>
            <w:pPr>
              <w:pStyle w:val="TableContents"/>
              <w:bidi w:val="0"/>
              <w:spacing w:before="0" w:after="120"/>
              <w:jc w:val="center"/>
              <w:rPr>
                <w:rFonts w:ascii="Times New Roman" w:hAnsi="Times New Roman"/>
                <w:color w:val="000000"/>
                <w:sz w:val="22"/>
                <w:u w:val="single"/>
              </w:rPr>
            </w:pPr>
            <w:r>
              <w:rPr>
                <w:rFonts w:ascii="Times New Roman" w:hAnsi="Times New Roman"/>
                <w:color w:val="000000"/>
                <w:sz w:val="22"/>
                <w:u w:val="single"/>
              </w:rPr>
              <w:t>Secured Net Leverage Ratio</w:t>
            </w:r>
          </w:p>
        </w:tc>
        <w:tc>
          <w:tcPr>
            <w:tcW w:w="1276" w:type="dxa"/>
            <w:tcBorders>
              <w:top w:val="double" w:sz="4" w:space="0" w:color="000000"/>
              <w:bottom w:val="single" w:sz="6" w:space="0" w:color="000000"/>
              <w:right w:val="single" w:sz="6" w:space="0" w:color="000000"/>
            </w:tcBorders>
            <w:shd w:fill="B3B3B3" w:val="clear"/>
            <w:tcMar>
              <w:left w:w="0" w:type="dxa"/>
              <w:right w:w="115" w:type="dxa"/>
            </w:tcMar>
            <w:vAlign w:val="center"/>
          </w:tcPr>
          <w:p>
            <w:pPr>
              <w:pStyle w:val="TableContents"/>
              <w:bidi w:val="0"/>
              <w:spacing w:before="0" w:after="120"/>
              <w:jc w:val="center"/>
              <w:rPr>
                <w:rFonts w:ascii="Times New Roman" w:hAnsi="Times New Roman"/>
                <w:color w:val="000000"/>
                <w:sz w:val="22"/>
                <w:u w:val="single"/>
              </w:rPr>
            </w:pPr>
            <w:r>
              <w:rPr>
                <w:rFonts w:ascii="Times New Roman" w:hAnsi="Times New Roman"/>
                <w:color w:val="000000"/>
                <w:sz w:val="22"/>
                <w:u w:val="single"/>
              </w:rPr>
              <w:t>ABR Spread</w:t>
            </w:r>
          </w:p>
        </w:tc>
        <w:tc>
          <w:tcPr>
            <w:tcW w:w="3376" w:type="dxa"/>
            <w:tcBorders>
              <w:top w:val="double" w:sz="4" w:space="0" w:color="000000"/>
              <w:bottom w:val="single" w:sz="6" w:space="0" w:color="000000"/>
              <w:right w:val="double" w:sz="4" w:space="0" w:color="000000"/>
            </w:tcBorders>
            <w:shd w:fill="B3B3B3" w:val="clear"/>
            <w:tcMar>
              <w:left w:w="0" w:type="dxa"/>
              <w:right w:w="115" w:type="dxa"/>
            </w:tcMar>
            <w:vAlign w:val="center"/>
          </w:tcPr>
          <w:p>
            <w:pPr>
              <w:pStyle w:val="TableContents"/>
              <w:bidi w:val="0"/>
              <w:spacing w:before="0" w:after="120"/>
              <w:jc w:val="center"/>
              <w:rPr>
                <w:rFonts w:ascii="Times New Roman" w:hAnsi="Times New Roman"/>
                <w:color w:val="000000"/>
                <w:sz w:val="22"/>
                <w:u w:val="single"/>
              </w:rPr>
            </w:pPr>
            <w:r>
              <w:rPr>
                <w:rFonts w:ascii="Times New Roman" w:hAnsi="Times New Roman"/>
                <w:color w:val="000000"/>
                <w:sz w:val="22"/>
                <w:u w:val="single"/>
              </w:rPr>
              <w:t>Term Benchmark and RFR Spread</w:t>
            </w:r>
          </w:p>
        </w:tc>
      </w:tr>
      <w:tr>
        <w:trPr/>
        <w:tc>
          <w:tcPr>
            <w:tcW w:w="2746" w:type="dxa"/>
            <w:tcBorders>
              <w:left w:val="double" w:sz="4" w:space="0" w:color="000000"/>
              <w:bottom w:val="single" w:sz="6" w:space="0" w:color="000000"/>
              <w:right w:val="single" w:sz="6" w:space="0" w:color="000000"/>
            </w:tcBorders>
            <w:tcMar>
              <w:top w:w="0" w:type="dxa"/>
              <w:left w:w="115" w:type="dxa"/>
              <w:right w:w="115" w:type="dxa"/>
            </w:tcMar>
            <w:vAlign w:val="center"/>
          </w:tcPr>
          <w:p>
            <w:pPr>
              <w:pStyle w:val="TableContents"/>
              <w:bidi w:val="0"/>
              <w:spacing w:before="0" w:after="120"/>
              <w:jc w:val="center"/>
              <w:rPr>
                <w:rFonts w:ascii="Times New Roman" w:hAnsi="Times New Roman"/>
                <w:color w:val="000000"/>
                <w:sz w:val="22"/>
                <w:u w:val="single"/>
              </w:rPr>
            </w:pPr>
            <w:r>
              <w:rPr>
                <w:rFonts w:ascii="Times New Roman" w:hAnsi="Times New Roman"/>
                <w:color w:val="000000"/>
                <w:sz w:val="22"/>
                <w:u w:val="single"/>
              </w:rPr>
              <w:t>Category 1</w:t>
            </w:r>
          </w:p>
          <w:p>
            <w:pPr>
              <w:pStyle w:val="TableContents"/>
              <w:bidi w:val="0"/>
              <w:spacing w:before="0" w:after="120"/>
              <w:jc w:val="center"/>
              <w:rPr>
                <w:color w:val="000000"/>
              </w:rPr>
            </w:pPr>
            <w:r>
              <w:rPr>
                <w:color w:val="000000"/>
              </w:rPr>
              <w:t xml:space="preserve">≤ </w:t>
            </w:r>
            <w:r>
              <w:rPr>
                <w:rFonts w:ascii="Times New Roman" w:hAnsi="Times New Roman"/>
                <w:color w:val="000000"/>
                <w:sz w:val="22"/>
              </w:rPr>
              <w:t>1.75 to 1</w:t>
            </w:r>
          </w:p>
        </w:tc>
        <w:tc>
          <w:tcPr>
            <w:tcW w:w="1276" w:type="dxa"/>
            <w:tcBorders>
              <w:bottom w:val="single" w:sz="6" w:space="0" w:color="000000"/>
              <w:right w:val="single" w:sz="6" w:space="0" w:color="000000"/>
            </w:tcBorders>
            <w:tcMar>
              <w:top w:w="0" w:type="dxa"/>
              <w:left w:w="0" w:type="dxa"/>
              <w:right w:w="115" w:type="dxa"/>
            </w:tcMar>
            <w:vAlign w:val="center"/>
          </w:tcPr>
          <w:p>
            <w:pPr>
              <w:pStyle w:val="TableContents"/>
              <w:bidi w:val="0"/>
              <w:spacing w:before="0" w:after="283"/>
              <w:jc w:val="center"/>
              <w:rPr>
                <w:rFonts w:ascii="Times New Roman" w:hAnsi="Times New Roman"/>
                <w:sz w:val="22"/>
              </w:rPr>
            </w:pPr>
            <w:r>
              <w:rPr>
                <w:rFonts w:ascii="Times New Roman" w:hAnsi="Times New Roman"/>
                <w:strike/>
                <w:color w:val="FF0000"/>
                <w:sz w:val="22"/>
              </w:rPr>
              <w:t>1.50</w:t>
            </w:r>
            <w:r>
              <w:rPr>
                <w:rFonts w:ascii="Times New Roman" w:hAnsi="Times New Roman"/>
                <w:color w:val="0000FF"/>
                <w:sz w:val="22"/>
                <w:u w:val="single"/>
              </w:rPr>
              <w:t>0.75</w:t>
            </w:r>
            <w:r>
              <w:rPr>
                <w:rFonts w:ascii="Times New Roman" w:hAnsi="Times New Roman"/>
                <w:color w:val="2B2B2B"/>
                <w:sz w:val="22"/>
              </w:rPr>
              <w:t>%</w:t>
            </w:r>
          </w:p>
        </w:tc>
        <w:tc>
          <w:tcPr>
            <w:tcW w:w="3376" w:type="dxa"/>
            <w:tcBorders>
              <w:bottom w:val="single" w:sz="6" w:space="0" w:color="000000"/>
              <w:right w:val="double" w:sz="4" w:space="0" w:color="000000"/>
            </w:tcBorders>
            <w:tcMar>
              <w:top w:w="0" w:type="dxa"/>
              <w:left w:w="0" w:type="dxa"/>
              <w:right w:w="115" w:type="dxa"/>
            </w:tcMar>
            <w:vAlign w:val="center"/>
          </w:tcPr>
          <w:p>
            <w:pPr>
              <w:pStyle w:val="TableContents"/>
              <w:bidi w:val="0"/>
              <w:spacing w:before="1" w:after="283"/>
              <w:jc w:val="center"/>
              <w:rPr>
                <w:rFonts w:ascii="Times New Roman" w:hAnsi="Times New Roman"/>
                <w:sz w:val="22"/>
              </w:rPr>
            </w:pPr>
            <w:r>
              <w:rPr>
                <w:rFonts w:ascii="Times New Roman" w:hAnsi="Times New Roman"/>
                <w:strike/>
                <w:color w:val="FF0000"/>
                <w:sz w:val="22"/>
              </w:rPr>
              <w:t>2.50</w:t>
            </w:r>
            <w:r>
              <w:rPr>
                <w:rFonts w:ascii="Times New Roman" w:hAnsi="Times New Roman"/>
                <w:color w:val="0000FF"/>
                <w:sz w:val="22"/>
                <w:u w:val="single"/>
              </w:rPr>
              <w:t>1.75</w:t>
            </w:r>
            <w:r>
              <w:rPr>
                <w:rFonts w:ascii="Times New Roman" w:hAnsi="Times New Roman"/>
                <w:color w:val="2B2B2B"/>
                <w:sz w:val="22"/>
              </w:rPr>
              <w:t>%</w:t>
            </w:r>
          </w:p>
        </w:tc>
      </w:tr>
      <w:tr>
        <w:trPr/>
        <w:tc>
          <w:tcPr>
            <w:tcW w:w="2746" w:type="dxa"/>
            <w:tcBorders>
              <w:left w:val="double" w:sz="4" w:space="0" w:color="000000"/>
              <w:bottom w:val="single" w:sz="6" w:space="0" w:color="000000"/>
              <w:right w:val="single" w:sz="6" w:space="0" w:color="000000"/>
            </w:tcBorders>
            <w:tcMar>
              <w:top w:w="0" w:type="dxa"/>
              <w:left w:w="115" w:type="dxa"/>
              <w:right w:w="115" w:type="dxa"/>
            </w:tcMar>
            <w:vAlign w:val="center"/>
          </w:tcPr>
          <w:p>
            <w:pPr>
              <w:pStyle w:val="TableContents"/>
              <w:bidi w:val="0"/>
              <w:spacing w:before="0" w:after="120"/>
              <w:jc w:val="center"/>
              <w:rPr>
                <w:rFonts w:ascii="Times New Roman" w:hAnsi="Times New Roman"/>
                <w:color w:val="000000"/>
                <w:sz w:val="22"/>
                <w:u w:val="single"/>
              </w:rPr>
            </w:pPr>
            <w:r>
              <w:rPr>
                <w:rFonts w:ascii="Times New Roman" w:hAnsi="Times New Roman"/>
                <w:color w:val="000000"/>
                <w:sz w:val="22"/>
                <w:u w:val="single"/>
              </w:rPr>
              <w:t>Category 2</w:t>
            </w:r>
          </w:p>
          <w:p>
            <w:pPr>
              <w:pStyle w:val="TableContents"/>
              <w:bidi w:val="0"/>
              <w:spacing w:before="0" w:after="120"/>
              <w:jc w:val="center"/>
              <w:rPr>
                <w:rFonts w:ascii="Times New Roman" w:hAnsi="Times New Roman"/>
                <w:color w:val="000000"/>
                <w:sz w:val="22"/>
              </w:rPr>
            </w:pPr>
            <w:r>
              <w:rPr>
                <w:rFonts w:ascii="Times New Roman" w:hAnsi="Times New Roman"/>
                <w:color w:val="000000"/>
                <w:sz w:val="22"/>
              </w:rPr>
              <w:t xml:space="preserve">&gt; 1.75 to 1 but </w:t>
            </w:r>
          </w:p>
          <w:p>
            <w:pPr>
              <w:pStyle w:val="TableContents"/>
              <w:bidi w:val="0"/>
              <w:spacing w:before="0" w:after="120"/>
              <w:jc w:val="center"/>
              <w:rPr>
                <w:color w:val="000000"/>
              </w:rPr>
            </w:pPr>
            <w:r>
              <w:rPr>
                <w:color w:val="000000"/>
              </w:rPr>
              <w:t xml:space="preserve">≤ </w:t>
            </w:r>
            <w:r>
              <w:rPr>
                <w:rFonts w:ascii="Times New Roman" w:hAnsi="Times New Roman"/>
                <w:color w:val="000000"/>
                <w:sz w:val="22"/>
              </w:rPr>
              <w:t>2.75 to 1</w:t>
            </w:r>
          </w:p>
        </w:tc>
        <w:tc>
          <w:tcPr>
            <w:tcW w:w="1276" w:type="dxa"/>
            <w:tcBorders>
              <w:bottom w:val="single" w:sz="6" w:space="0" w:color="000000"/>
              <w:right w:val="single" w:sz="6" w:space="0" w:color="000000"/>
            </w:tcBorders>
            <w:tcMar>
              <w:top w:w="0" w:type="dxa"/>
              <w:left w:w="0" w:type="dxa"/>
              <w:right w:w="115" w:type="dxa"/>
            </w:tcMar>
            <w:vAlign w:val="center"/>
          </w:tcPr>
          <w:p>
            <w:pPr>
              <w:pStyle w:val="TableContents"/>
              <w:bidi w:val="0"/>
              <w:spacing w:before="0" w:after="283"/>
              <w:jc w:val="center"/>
              <w:rPr>
                <w:rFonts w:ascii="Times New Roman" w:hAnsi="Times New Roman"/>
                <w:sz w:val="22"/>
              </w:rPr>
            </w:pPr>
            <w:r>
              <w:rPr>
                <w:rFonts w:ascii="Times New Roman" w:hAnsi="Times New Roman"/>
                <w:strike/>
                <w:color w:val="FF0000"/>
                <w:sz w:val="22"/>
              </w:rPr>
              <w:t>1.75</w:t>
            </w:r>
            <w:r>
              <w:rPr>
                <w:rFonts w:ascii="Times New Roman" w:hAnsi="Times New Roman"/>
                <w:color w:val="0000FF"/>
                <w:sz w:val="22"/>
                <w:u w:val="single"/>
              </w:rPr>
              <w:t>1.00</w:t>
            </w:r>
            <w:r>
              <w:rPr>
                <w:rFonts w:ascii="Times New Roman" w:hAnsi="Times New Roman"/>
                <w:color w:val="2B2B2B"/>
                <w:sz w:val="22"/>
              </w:rPr>
              <w:t>%</w:t>
            </w:r>
          </w:p>
        </w:tc>
        <w:tc>
          <w:tcPr>
            <w:tcW w:w="3376" w:type="dxa"/>
            <w:tcBorders>
              <w:bottom w:val="single" w:sz="6" w:space="0" w:color="000000"/>
              <w:right w:val="doub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sz w:val="22"/>
              </w:rPr>
            </w:pPr>
            <w:r>
              <w:rPr>
                <w:rFonts w:ascii="Times New Roman" w:hAnsi="Times New Roman"/>
                <w:strike/>
                <w:color w:val="FF0000"/>
                <w:sz w:val="22"/>
              </w:rPr>
              <w:t>2.75</w:t>
            </w:r>
            <w:r>
              <w:rPr>
                <w:rFonts w:ascii="Times New Roman" w:hAnsi="Times New Roman"/>
                <w:color w:val="0000FF"/>
                <w:sz w:val="22"/>
                <w:u w:val="single"/>
              </w:rPr>
              <w:t>2.00</w:t>
            </w:r>
            <w:r>
              <w:rPr>
                <w:rFonts w:ascii="Times New Roman" w:hAnsi="Times New Roman"/>
                <w:color w:val="2B2B2B"/>
                <w:sz w:val="22"/>
              </w:rPr>
              <w:t>%</w:t>
            </w:r>
          </w:p>
        </w:tc>
      </w:tr>
      <w:tr>
        <w:trPr/>
        <w:tc>
          <w:tcPr>
            <w:tcW w:w="2746" w:type="dxa"/>
            <w:tcBorders>
              <w:left w:val="double" w:sz="4" w:space="0" w:color="000000"/>
              <w:bottom w:val="double" w:sz="4" w:space="0" w:color="000000"/>
              <w:right w:val="single" w:sz="6" w:space="0" w:color="000000"/>
            </w:tcBorders>
            <w:tcMar>
              <w:top w:w="0" w:type="dxa"/>
              <w:left w:w="115" w:type="dxa"/>
              <w:right w:w="115" w:type="dxa"/>
            </w:tcMar>
            <w:vAlign w:val="center"/>
          </w:tcPr>
          <w:p>
            <w:pPr>
              <w:pStyle w:val="TableContents"/>
              <w:bidi w:val="0"/>
              <w:jc w:val="center"/>
              <w:rPr>
                <w:rFonts w:ascii="Times New Roman" w:hAnsi="Times New Roman"/>
                <w:color w:val="000000"/>
                <w:sz w:val="22"/>
                <w:u w:val="single"/>
              </w:rPr>
            </w:pPr>
            <w:r>
              <w:rPr>
                <w:rFonts w:ascii="Times New Roman" w:hAnsi="Times New Roman"/>
                <w:color w:val="000000"/>
                <w:sz w:val="22"/>
                <w:u w:val="single"/>
              </w:rPr>
              <w:t>Category 3</w:t>
            </w:r>
          </w:p>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&gt; 2.75 to 1</w:t>
            </w:r>
          </w:p>
        </w:tc>
        <w:tc>
          <w:tcPr>
            <w:tcW w:w="1276" w:type="dxa"/>
            <w:tcBorders>
              <w:bottom w:val="double" w:sz="4" w:space="0" w:color="000000"/>
              <w:right w:val="single" w:sz="6" w:space="0" w:color="000000"/>
            </w:tcBorders>
            <w:tcMar>
              <w:top w:w="0" w:type="dxa"/>
              <w:left w:w="0" w:type="dxa"/>
              <w:right w:w="115" w:type="dxa"/>
            </w:tcMar>
            <w:vAlign w:val="center"/>
          </w:tcPr>
          <w:p>
            <w:pPr>
              <w:pStyle w:val="TableContents"/>
              <w:bidi w:val="0"/>
              <w:spacing w:before="0" w:after="283"/>
              <w:jc w:val="center"/>
              <w:rPr>
                <w:rFonts w:ascii="Times New Roman" w:hAnsi="Times New Roman"/>
                <w:sz w:val="22"/>
              </w:rPr>
            </w:pPr>
            <w:r>
              <w:rPr>
                <w:rFonts w:ascii="Times New Roman" w:hAnsi="Times New Roman"/>
                <w:strike/>
                <w:color w:val="FF0000"/>
                <w:sz w:val="22"/>
              </w:rPr>
              <w:t>2.00</w:t>
            </w:r>
            <w:r>
              <w:rPr>
                <w:rFonts w:ascii="Times New Roman" w:hAnsi="Times New Roman"/>
                <w:color w:val="0000FF"/>
                <w:sz w:val="22"/>
                <w:u w:val="single"/>
              </w:rPr>
              <w:t>1.25</w:t>
            </w:r>
            <w:r>
              <w:rPr>
                <w:rFonts w:ascii="Times New Roman" w:hAnsi="Times New Roman"/>
                <w:color w:val="2B2B2B"/>
                <w:sz w:val="22"/>
              </w:rPr>
              <w:t>%</w:t>
            </w:r>
          </w:p>
        </w:tc>
        <w:tc>
          <w:tcPr>
            <w:tcW w:w="3376" w:type="dxa"/>
            <w:tcBorders>
              <w:bottom w:val="double" w:sz="4" w:space="0" w:color="000000"/>
              <w:right w:val="doub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sz w:val="22"/>
              </w:rPr>
            </w:pPr>
            <w:r>
              <w:rPr>
                <w:rFonts w:ascii="Times New Roman" w:hAnsi="Times New Roman"/>
                <w:strike/>
                <w:color w:val="FF0000"/>
                <w:sz w:val="22"/>
              </w:rPr>
              <w:t>3.00</w:t>
            </w:r>
            <w:r>
              <w:rPr>
                <w:rFonts w:ascii="Times New Roman" w:hAnsi="Times New Roman"/>
                <w:color w:val="0000FF"/>
                <w:sz w:val="22"/>
                <w:u w:val="single"/>
              </w:rPr>
              <w:t>2.25</w:t>
            </w:r>
            <w:r>
              <w:rPr>
                <w:rFonts w:ascii="Times New Roman" w:hAnsi="Times New Roman"/>
                <w:color w:val="2B2B2B"/>
                <w:sz w:val="22"/>
              </w:rPr>
              <w:t>%</w:t>
            </w:r>
          </w:p>
        </w:tc>
      </w:tr>
    </w:tbl>
    <w:p>
      <w:pPr>
        <w:pStyle w:val="TextBody"/>
        <w:bidi w:val="0"/>
        <w:jc w:val="both"/>
        <w:rPr/>
      </w:pPr>
      <w:r>
        <w:rPr/>
        <w:t> </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For purposes of this clause (b):</w:t>
      </w:r>
    </w:p>
    <w:p>
      <w:pPr>
        <w:pStyle w:val="TextBody"/>
        <w:bidi w:val="0"/>
        <w:spacing w:before="0" w:after="200"/>
        <w:ind w:left="720" w:right="0" w:firstLine="72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00"/>
        <w:jc w:val="both"/>
        <w:rPr/>
      </w:pPr>
      <w:r>
        <w:rPr>
          <w:rFonts w:ascii="Times New Roman" w:hAnsi="Times New Roman"/>
          <w:color w:val="000000"/>
          <w:sz w:val="22"/>
        </w:rPr>
        <w:t xml:space="preserve">if at any time the U.S. Borrower fails to deliver Financials on or before the date the Financials are due pursuant to </w:t>
      </w:r>
      <w:r>
        <w:rPr>
          <w:color w:val="000000"/>
          <w:u w:val="single"/>
        </w:rPr>
        <w:t>‎</w:t>
      </w:r>
      <w:r>
        <w:rPr>
          <w:rFonts w:ascii="Times New Roman" w:hAnsi="Times New Roman"/>
          <w:color w:val="000000"/>
          <w:sz w:val="22"/>
          <w:u w:val="single"/>
        </w:rPr>
        <w:t>Section 5.01</w:t>
      </w:r>
      <w:r>
        <w:rPr>
          <w:rFonts w:ascii="Times New Roman" w:hAnsi="Times New Roman"/>
          <w:color w:val="000000"/>
          <w:sz w:val="22"/>
        </w:rPr>
        <w:t>, Category 3 shall be deemed applicable for the period commencing three Business Days after the required date of delivery and ending on the date which is three Business Days after such Financials are actually delivered, after which the applicable Category shall be determined in accordance with the table above as applicable;</w:t>
      </w:r>
    </w:p>
    <w:p>
      <w:pPr>
        <w:pStyle w:val="TextBody"/>
        <w:bidi w:val="0"/>
        <w:spacing w:before="0" w:after="200"/>
        <w:ind w:left="720" w:right="0" w:firstLine="72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adjustments, if any, to the Category then in effect shall be effective three Business Days after the Administrative Agent has received the applicable Financials (it being understood and agreed that each change in Category shall apply during the period commencing on the effective date of such change and ending on the date immediately preceding the effective date of such next change); and</w:t>
      </w:r>
    </w:p>
    <w:p>
      <w:pPr>
        <w:pStyle w:val="TextBody"/>
        <w:bidi w:val="0"/>
        <w:spacing w:before="0" w:after="200"/>
        <w:ind w:left="720" w:right="0" w:firstLine="72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200"/>
        <w:jc w:val="both"/>
        <w:rPr/>
      </w:pPr>
      <w:r>
        <w:rPr>
          <w:rFonts w:ascii="Times New Roman" w:hAnsi="Times New Roman"/>
          <w:color w:val="000000"/>
          <w:sz w:val="22"/>
        </w:rPr>
        <w:t xml:space="preserve">notwithstanding the foregoing, (and subject to </w:t>
      </w:r>
      <w:r>
        <w:rPr>
          <w:rFonts w:ascii="Times New Roman" w:hAnsi="Times New Roman"/>
          <w:color w:val="000000"/>
          <w:sz w:val="22"/>
          <w:u w:val="single"/>
        </w:rPr>
        <w:t xml:space="preserve">clause </w:t>
      </w:r>
      <w:r>
        <w:rPr>
          <w:color w:val="000000"/>
          <w:u w:val="single"/>
        </w:rPr>
        <w:t>‎</w:t>
      </w:r>
      <w:r>
        <w:rPr>
          <w:rFonts w:ascii="Times New Roman" w:hAnsi="Times New Roman"/>
          <w:color w:val="000000"/>
          <w:sz w:val="22"/>
          <w:u w:val="single"/>
        </w:rPr>
        <w:t>(i)</w:t>
      </w:r>
      <w:r>
        <w:rPr>
          <w:color w:val="000000"/>
        </w:rPr>
        <w:t xml:space="preserve"> </w:t>
      </w:r>
      <w:r>
        <w:rPr>
          <w:rFonts w:ascii="Times New Roman" w:hAnsi="Times New Roman"/>
          <w:color w:val="000000"/>
          <w:sz w:val="22"/>
        </w:rPr>
        <w:t xml:space="preserve">above), Category 2 shall be deemed to be applicable until the Administrative Agent’s receipt of the applicable Financials for the TopCo Borrower’s first full fiscal quarter ending after the Closing Date, and adjustments to the Category then in effect shall thereafter be effected in accordance with the preceding paragraphs. </w:t>
      </w:r>
    </w:p>
    <w:p>
      <w:pPr>
        <w:pStyle w:val="TextBody"/>
        <w:bidi w:val="0"/>
        <w:spacing w:before="0" w:after="200"/>
        <w:ind w:left="0" w:right="0" w:firstLine="720"/>
        <w:jc w:val="both"/>
        <w:rPr>
          <w:rFonts w:ascii="Times New Roman" w:hAnsi="Times New Roman"/>
          <w:sz w:val="20"/>
        </w:rPr>
      </w:pPr>
      <w:r>
        <w:rPr>
          <w:rFonts w:ascii="Times New Roman" w:hAnsi="Times New Roman"/>
          <w:color w:val="000000"/>
          <w:sz w:val="22"/>
        </w:rPr>
        <w:t xml:space="preserve">If at any time the Administrative Agent reasonably determines that the financial statements upon which the Applicable Rate was determined were incorrect (whether based on a restatement, fraud or otherwise), the Borrowers shall be required to retroactively pay any additional amount that the Borrowers would have been required to pay if such Financials had been accurate at the time they were delivered;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(i) any such additional amount shall be due and payable within thirty (30) calendar days after written notice by the Administrative Agent to the U.S. Borrower (which notice shall include a reasonably detailed calculation of such additional amount) and (ii) non-payment of any such additional amount shall not constitute a Default or Event of Default (whether retroactively or otherwise), and no such amounts shall be deemed overdue (and no amounts shall accrue interest at the applicable default rate set forth in </w:t>
      </w:r>
      <w:r>
        <w:rPr>
          <w:rFonts w:ascii="Times New Roman" w:hAnsi="Times New Roman"/>
          <w:color w:val="000000"/>
          <w:sz w:val="22"/>
          <w:u w:val="single"/>
        </w:rPr>
        <w:t>Section</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sz w:val="20"/>
        </w:rPr>
      </w:pPr>
      <w:r>
        <w:rPr>
          <w:rFonts w:ascii="Times New Roman" w:hAnsi="Times New Roman"/>
          <w:color w:val="000000"/>
          <w:sz w:val="22"/>
          <w:u w:val="single"/>
        </w:rPr>
        <w:t>2.13(d)</w:t>
      </w:r>
      <w:r>
        <w:rPr>
          <w:rFonts w:ascii="Times New Roman" w:hAnsi="Times New Roman"/>
          <w:color w:val="000000"/>
          <w:sz w:val="22"/>
        </w:rPr>
        <w:t>), at any time prior to the date that is thirty (30) calendar days after such written demand to the U.S. Borrower.</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Approved Electronic Platform</w:t>
      </w:r>
      <w:r>
        <w:rPr>
          <w:rFonts w:ascii="Times New Roman" w:hAnsi="Times New Roman"/>
          <w:color w:val="000000"/>
          <w:sz w:val="20"/>
        </w:rPr>
        <w:t xml:space="preserve">” </w:t>
      </w:r>
      <w:r>
        <w:rPr>
          <w:rFonts w:ascii="Times New Roman" w:hAnsi="Times New Roman"/>
          <w:color w:val="000000"/>
          <w:sz w:val="22"/>
        </w:rPr>
        <w:t xml:space="preserve">has the meaning assigned to such term in </w:t>
      </w:r>
      <w:r>
        <w:rPr>
          <w:rFonts w:ascii="Times New Roman" w:hAnsi="Times New Roman"/>
          <w:color w:val="000000"/>
          <w:sz w:val="20"/>
          <w:u w:val="single"/>
        </w:rPr>
        <w:t>‎</w:t>
      </w:r>
      <w:r>
        <w:rPr>
          <w:rFonts w:ascii="Times New Roman" w:hAnsi="Times New Roman"/>
          <w:color w:val="000000"/>
          <w:sz w:val="22"/>
          <w:u w:val="single"/>
        </w:rPr>
        <w:t>Section 8.03(a)</w:t>
      </w:r>
      <w:r>
        <w:rPr>
          <w:rFonts w:ascii="Times New Roman" w:hAnsi="Times New Roman"/>
          <w:color w:val="000000"/>
          <w:sz w:val="22"/>
        </w:rPr>
        <w:t>.</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Approved Fund</w:t>
      </w:r>
      <w:r>
        <w:rPr>
          <w:rFonts w:ascii="Times New Roman" w:hAnsi="Times New Roman"/>
          <w:color w:val="000000"/>
          <w:sz w:val="20"/>
        </w:rPr>
        <w:t xml:space="preserve">” </w:t>
      </w:r>
      <w:r>
        <w:rPr>
          <w:rFonts w:ascii="Times New Roman" w:hAnsi="Times New Roman"/>
          <w:color w:val="000000"/>
          <w:sz w:val="22"/>
        </w:rPr>
        <w:t xml:space="preserve">has the meaning assigned to such term in </w:t>
      </w:r>
      <w:r>
        <w:rPr>
          <w:rFonts w:ascii="Times New Roman" w:hAnsi="Times New Roman"/>
          <w:color w:val="000000"/>
          <w:sz w:val="20"/>
          <w:u w:val="single"/>
        </w:rPr>
        <w:t>‎</w:t>
      </w:r>
      <w:r>
        <w:rPr>
          <w:rFonts w:ascii="Times New Roman" w:hAnsi="Times New Roman"/>
          <w:color w:val="000000"/>
          <w:sz w:val="22"/>
          <w:u w:val="single"/>
        </w:rPr>
        <w:t>Section 9.04(b)</w:t>
      </w:r>
      <w:r>
        <w:rPr>
          <w:rFonts w:ascii="Times New Roman" w:hAnsi="Times New Roman"/>
          <w:color w:val="000000"/>
          <w:sz w:val="22"/>
        </w:rPr>
        <w:t>.</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Arrangers</w:t>
      </w:r>
      <w:r>
        <w:rPr>
          <w:rFonts w:ascii="Times New Roman" w:hAnsi="Times New Roman"/>
          <w:color w:val="000000"/>
          <w:sz w:val="20"/>
        </w:rPr>
        <w:t xml:space="preserve">” </w:t>
      </w:r>
      <w:r>
        <w:rPr>
          <w:rFonts w:ascii="Times New Roman" w:hAnsi="Times New Roman"/>
          <w:color w:val="000000"/>
          <w:sz w:val="22"/>
        </w:rPr>
        <w:t xml:space="preserve">means </w:t>
      </w:r>
      <w:r>
        <w:rPr>
          <w:rFonts w:ascii="Times New Roman" w:hAnsi="Times New Roman"/>
          <w:color w:val="0000FF"/>
          <w:sz w:val="22"/>
          <w:u w:val="single"/>
        </w:rPr>
        <w:t xml:space="preserve">(a) with respect to the Initial Tranche A Term Facility and the Initial Tranche B Term Facility, </w:t>
      </w:r>
      <w:r>
        <w:rPr>
          <w:rFonts w:ascii="Times New Roman" w:hAnsi="Times New Roman"/>
          <w:color w:val="000000"/>
          <w:sz w:val="22"/>
        </w:rPr>
        <w:t>JPMorgan Chase Bank, N.A. and BofA Securities, Inc., each in its capacity as a joint bookrunner and joint lead arranger hereunder</w:t>
      </w:r>
      <w:r>
        <w:rPr>
          <w:rFonts w:ascii="Times New Roman" w:hAnsi="Times New Roman"/>
          <w:strike/>
          <w:color w:val="FF0000"/>
          <w:sz w:val="22"/>
        </w:rPr>
        <w:t>,</w:t>
      </w:r>
      <w:r>
        <w:rPr>
          <w:rFonts w:ascii="Times New Roman" w:hAnsi="Times New Roman"/>
          <w:color w:val="0000FF"/>
          <w:sz w:val="20"/>
          <w:u w:val="single"/>
        </w:rPr>
        <w:t xml:space="preserve"> </w:t>
      </w:r>
      <w:r>
        <w:rPr>
          <w:rFonts w:ascii="Times New Roman" w:hAnsi="Times New Roman"/>
          <w:color w:val="0000FF"/>
          <w:sz w:val="22"/>
          <w:u w:val="single"/>
        </w:rPr>
        <w:t>and (b) with respect to Amendment No. 1, the Amendment No. 1 Lead Arrangers</w:t>
      </w:r>
      <w:r>
        <w:rPr>
          <w:rFonts w:ascii="Times New Roman" w:hAnsi="Times New Roman"/>
          <w:color w:val="000000"/>
          <w:sz w:val="22"/>
        </w:rPr>
        <w:t>.</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Arranger Fee Letter</w:t>
      </w:r>
      <w:r>
        <w:rPr>
          <w:rFonts w:ascii="Times New Roman" w:hAnsi="Times New Roman"/>
          <w:color w:val="000000"/>
          <w:sz w:val="20"/>
        </w:rPr>
        <w:t xml:space="preserve">” </w:t>
      </w:r>
      <w:r>
        <w:rPr>
          <w:rFonts w:ascii="Times New Roman" w:hAnsi="Times New Roman"/>
          <w:color w:val="000000"/>
          <w:sz w:val="22"/>
        </w:rPr>
        <w:t>means the amended and restated arranger fee letter, dated as of December 24, 2025, among the TopCo Borrower, the U.S. Borrower, the Arrangers and the Co-Documentation Agents (or certain of their Affiliates), as amended, restated, supplemented or otherwise modified from time to time.</w:t>
      </w:r>
      <w:r>
        <w:rPr>
          <w:rFonts w:ascii="Times New Roman" w:hAnsi="Times New Roman"/>
          <w:color w:val="000000"/>
          <w:sz w:val="20"/>
        </w:rPr>
        <w:t xml:space="preserve"> </w:t>
      </w:r>
    </w:p>
    <w:p>
      <w:pPr>
        <w:pStyle w:val="TextBody"/>
        <w:bidi w:val="0"/>
        <w:spacing w:before="0" w:after="200"/>
        <w:ind w:left="0" w:right="0" w:firstLine="720"/>
        <w:jc w:val="both"/>
        <w:rPr>
          <w:color w:val="000000"/>
        </w:rPr>
      </w:pPr>
      <w:r>
        <w:rPr>
          <w:color w:val="000000"/>
        </w:rPr>
        <w:t>“</w:t>
      </w:r>
      <w:r>
        <w:rPr>
          <w:rFonts w:ascii="Times New Roman" w:hAnsi="Times New Roman"/>
          <w:color w:val="000000"/>
          <w:sz w:val="22"/>
        </w:rPr>
        <w:t>Asset Sale/Casualty Event Percentage” means 100%; provided that the Asset Sale/Casualty Event Percentage shall be reduced to (a) 50% if the Secured Net Leverage Ratio is less than or equal to 2.25:1.00 and (b) 0% if the Secured Net Leverage Ratio is less than or equal to 1.75:1.00.</w:t>
      </w:r>
    </w:p>
    <w:p>
      <w:pPr>
        <w:pStyle w:val="TextBody"/>
        <w:bidi w:val="0"/>
        <w:spacing w:before="0" w:after="200"/>
        <w:ind w:left="0" w:right="0" w:firstLine="720"/>
        <w:jc w:val="both"/>
        <w:rPr>
          <w:color w:val="000000"/>
        </w:rPr>
      </w:pPr>
      <w:r>
        <w:rPr>
          <w:color w:val="000000"/>
        </w:rPr>
        <w:t>“</w:t>
      </w:r>
      <w:r>
        <w:rPr>
          <w:rFonts w:ascii="Times New Roman" w:hAnsi="Times New Roman"/>
          <w:color w:val="000000"/>
          <w:sz w:val="22"/>
        </w:rPr>
        <w:t>Asset Sale/Casualty Event Prepayment Event” has the meaning assigned to such term in the definition of Prepayment Event.</w:t>
      </w:r>
    </w:p>
    <w:p>
      <w:pPr>
        <w:pStyle w:val="TextBody"/>
        <w:bidi w:val="0"/>
        <w:spacing w:before="0" w:after="200"/>
        <w:ind w:left="0" w:right="0" w:firstLine="720"/>
        <w:jc w:val="both"/>
        <w:rPr>
          <w:color w:val="000000"/>
        </w:rPr>
      </w:pPr>
      <w:r>
        <w:rPr>
          <w:color w:val="000000"/>
        </w:rPr>
        <w:t>“</w:t>
      </w:r>
      <w:r>
        <w:rPr>
          <w:rFonts w:ascii="Times New Roman" w:hAnsi="Times New Roman"/>
          <w:color w:val="000000"/>
          <w:sz w:val="22"/>
        </w:rPr>
        <w:t>Assignment and Assumption” means an assignment and assumption agreement entered into by a Lender and an assignee (with the consent of any party whose consent is required by ‎Section 9.04), and accepted by the Administrative Agent, in the form of Exhibit A or any other form (including electronic records generated by the use of an electronic platform) approved by the Administrative Agent.</w:t>
      </w:r>
    </w:p>
    <w:p>
      <w:pPr>
        <w:pStyle w:val="TextBody"/>
        <w:bidi w:val="0"/>
        <w:spacing w:before="0" w:after="200"/>
        <w:ind w:left="0" w:right="0" w:firstLine="720"/>
        <w:jc w:val="both"/>
        <w:rPr>
          <w:color w:val="000000"/>
        </w:rPr>
      </w:pPr>
      <w:r>
        <w:rPr>
          <w:color w:val="000000"/>
        </w:rPr>
        <w:t>“</w:t>
      </w:r>
      <w:r>
        <w:rPr>
          <w:rFonts w:ascii="Times New Roman" w:hAnsi="Times New Roman"/>
          <w:color w:val="000000"/>
          <w:sz w:val="22"/>
        </w:rPr>
        <w:t>Auction Manager” has the meaning assigned to such term in Section 2.25.</w:t>
      </w:r>
    </w:p>
    <w:p>
      <w:pPr>
        <w:pStyle w:val="TextBody"/>
        <w:bidi w:val="0"/>
        <w:spacing w:before="0" w:after="200"/>
        <w:ind w:left="0" w:right="0" w:firstLine="720"/>
        <w:jc w:val="both"/>
        <w:rPr>
          <w:color w:val="000000"/>
        </w:rPr>
      </w:pPr>
      <w:r>
        <w:rPr>
          <w:color w:val="000000"/>
        </w:rPr>
        <w:t>“</w:t>
      </w:r>
      <w:r>
        <w:rPr>
          <w:rFonts w:ascii="Times New Roman" w:hAnsi="Times New Roman"/>
          <w:color w:val="000000"/>
          <w:sz w:val="22"/>
        </w:rPr>
        <w:t>Auction Notice” means an auction notice given by a Purchasing Borrower Party in accordance with the Auction Procedures with respect to an Auction Purchase Offer.</w:t>
      </w:r>
    </w:p>
    <w:p>
      <w:pPr>
        <w:pStyle w:val="TextBody"/>
        <w:bidi w:val="0"/>
        <w:spacing w:before="0" w:after="200"/>
        <w:ind w:left="0" w:right="0" w:firstLine="720"/>
        <w:jc w:val="both"/>
        <w:rPr>
          <w:color w:val="000000"/>
        </w:rPr>
      </w:pPr>
      <w:r>
        <w:rPr>
          <w:color w:val="000000"/>
        </w:rPr>
        <w:t>“</w:t>
      </w:r>
      <w:r>
        <w:rPr>
          <w:rFonts w:ascii="Times New Roman" w:hAnsi="Times New Roman"/>
          <w:color w:val="000000"/>
          <w:sz w:val="22"/>
        </w:rPr>
        <w:t>Auction Procedures” means the auction procedures with respect to Auction Purchase Offers mutually agreed by the Borrowers and the Administrative Agent.</w:t>
      </w:r>
    </w:p>
    <w:p>
      <w:pPr>
        <w:pStyle w:val="TextBody"/>
        <w:bidi w:val="0"/>
        <w:spacing w:before="0" w:after="200"/>
        <w:ind w:left="0" w:right="0" w:firstLine="720"/>
        <w:jc w:val="both"/>
        <w:rPr>
          <w:color w:val="000000"/>
        </w:rPr>
      </w:pPr>
      <w:r>
        <w:rPr>
          <w:color w:val="000000"/>
        </w:rPr>
        <w:t>“</w:t>
      </w:r>
      <w:r>
        <w:rPr>
          <w:rFonts w:ascii="Times New Roman" w:hAnsi="Times New Roman"/>
          <w:color w:val="000000"/>
          <w:sz w:val="22"/>
        </w:rPr>
        <w:t>Auction Purchase Offer” means an offer by a Purchasing Borrower Party to purchase Term Loans of one or more Facilities pursuant to modified Dutch auctions conducted in accordance with the Auction Procedures and otherwise in accordance with Section 2.25.</w:t>
      </w:r>
    </w:p>
    <w:p>
      <w:pPr>
        <w:pStyle w:val="TextBody"/>
        <w:bidi w:val="0"/>
        <w:spacing w:before="0" w:after="200"/>
        <w:ind w:left="0" w:right="0" w:firstLine="720"/>
        <w:jc w:val="both"/>
        <w:rPr/>
      </w:pPr>
      <w:r>
        <w:rPr>
          <w:color w:val="000000"/>
        </w:rPr>
        <w:t>“</w:t>
      </w:r>
      <w:r>
        <w:rPr>
          <w:rFonts w:ascii="Times New Roman" w:hAnsi="Times New Roman"/>
          <w:color w:val="000000"/>
          <w:sz w:val="22"/>
        </w:rPr>
        <w:t>Auction Purchase Response Date” means the date by which Term Lenders are required to respond to an Auction Purchase Offer, which shall be specified in the applicable Auction Notice. Such date shall be no later than 5:00 pm (New York City time) on the third Business Day after delivery of such Auction Notice to Term Lenders.</w:t>
      </w:r>
      <w:r>
        <w:rPr>
          <w:rFonts w:ascii="Times New Roman" w:hAnsi="Times New Roman"/>
          <w:color w:val="000000"/>
          <w:sz w:val="20"/>
        </w:rPr>
        <w:t xml:space="preserve"> </w:t>
      </w:r>
    </w:p>
    <w:p>
      <w:pPr>
        <w:pStyle w:val="TextBody"/>
        <w:bidi w:val="0"/>
        <w:spacing w:before="0" w:after="200"/>
        <w:ind w:left="0" w:right="0" w:firstLine="720"/>
        <w:jc w:val="both"/>
        <w:rPr>
          <w:color w:val="000000"/>
        </w:rPr>
      </w:pPr>
      <w:r>
        <w:rPr>
          <w:color w:val="000000"/>
        </w:rPr>
        <w:t>“</w:t>
      </w:r>
      <w:r>
        <w:rPr>
          <w:rFonts w:ascii="Times New Roman" w:hAnsi="Times New Roman"/>
          <w:color w:val="000000"/>
          <w:sz w:val="22"/>
        </w:rPr>
        <w:t>Available Amount” means at any time, the excess if any, of:</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(a) the sum (without duplication) of:</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(i) the greater of (x) $63,150,000 and (y) 15% of Consolidated EBITDA for the most recently ended Test Period;</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(ii) an amount equal to 50% of cumulative Consolidated Net Income starting with the first day of the first full fiscal quarter of the TopCo Borrower ended after the Closing Date;</w:t>
      </w:r>
    </w:p>
    <w:p>
      <w:pPr>
        <w:pStyle w:val="TextBody"/>
        <w:bidi w:val="0"/>
        <w:jc w:val="center"/>
        <w:rPr>
          <w:rFonts w:ascii="Times New Roman" w:hAnsi="Times New Roman"/>
          <w:color w:val="000000"/>
          <w:sz w:val="22"/>
        </w:rPr>
      </w:pPr>
      <w:r>
        <w:rPr>
          <w:rFonts w:ascii="Times New Roman" w:hAnsi="Times New Roman"/>
          <w:color w:val="000000"/>
          <w:sz w:val="22"/>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(iii) the Net Proceeds received (or deemed to be received) after the Closing Date and on or prior to such date from any issuance of Equity Interests (other than Disqualified Equity) by the TopCo Borrower (other than any such issuance to any Restricted Subsidiary of the TopCo Borrower);</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(iv) the Net Proceeds of Indebtedness (including, for the avoidance of doubt, Disqualified Equity) of the TopCo Borrower, in each case incurred or issued after the Closing Date, which has been exchanged or converted into Equity Interests (other than Disqualified Equity);</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(v) the Net Proceeds of Dispositions of Investments made using the Available Amount on or after the Closing Date;</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(vi) returns, profits, distributions and similar amounts received (or deemed to be received) in cash or Cash Equivalents on Investments made using the Available Amount; and</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(vii) the aggregate amount of Declined Proceeds (calculated from the Closing Date); minus</w:t>
      </w:r>
    </w:p>
    <w:p>
      <w:pPr>
        <w:pStyle w:val="TextBody"/>
        <w:bidi w:val="0"/>
        <w:spacing w:before="0" w:after="200"/>
        <w:ind w:left="0" w:right="0" w:firstLine="720"/>
        <w:jc w:val="both"/>
        <w:rPr>
          <w:rFonts w:ascii="Times New Roman" w:hAnsi="Times New Roman"/>
          <w:sz w:val="20"/>
        </w:rPr>
      </w:pPr>
      <w:r>
        <w:rPr>
          <w:rFonts w:ascii="Times New Roman" w:hAnsi="Times New Roman"/>
          <w:color w:val="000000"/>
          <w:sz w:val="22"/>
        </w:rPr>
        <w:t xml:space="preserve">(b) the sum of all Investments made on or after the Closing Date and prior to such time in reliance on </w:t>
      </w:r>
      <w:r>
        <w:rPr>
          <w:rFonts w:ascii="Times New Roman" w:hAnsi="Times New Roman"/>
          <w:color w:val="000000"/>
          <w:sz w:val="22"/>
          <w:u w:val="single"/>
        </w:rPr>
        <w:t>Section 6.05(cc)</w:t>
      </w:r>
      <w:r>
        <w:rPr>
          <w:rFonts w:ascii="Times New Roman" w:hAnsi="Times New Roman"/>
          <w:color w:val="000000"/>
          <w:sz w:val="22"/>
        </w:rPr>
        <w:t xml:space="preserve">, plus all Restricted Payments made on or after the Closing Date and prior to such time in reliance on </w:t>
      </w:r>
      <w:r>
        <w:rPr>
          <w:rFonts w:ascii="Times New Roman" w:hAnsi="Times New Roman"/>
          <w:color w:val="000000"/>
          <w:sz w:val="22"/>
          <w:u w:val="single"/>
        </w:rPr>
        <w:t>Section 6.08(m)</w:t>
      </w:r>
      <w:r>
        <w:rPr>
          <w:rFonts w:ascii="Times New Roman" w:hAnsi="Times New Roman"/>
          <w:color w:val="000000"/>
          <w:sz w:val="22"/>
        </w:rPr>
        <w:t xml:space="preserve">, plus all Restricted Debt Payments made on or after the Closing Date and prior to such time in reliance on </w:t>
      </w:r>
      <w:r>
        <w:rPr>
          <w:rFonts w:ascii="Times New Roman" w:hAnsi="Times New Roman"/>
          <w:color w:val="000000"/>
          <w:sz w:val="22"/>
          <w:u w:val="single"/>
        </w:rPr>
        <w:t>Section 6.10(a)(vii)</w:t>
      </w:r>
      <w:r>
        <w:rPr>
          <w:rFonts w:ascii="Times New Roman" w:hAnsi="Times New Roman"/>
          <w:color w:val="000000"/>
          <w:sz w:val="22"/>
        </w:rPr>
        <w:t>, in each case utilizing the Available Amount or portions thereof in effect on the date of any such Investment, Restricted Payment or Restricted Debt Payment.</w:t>
      </w:r>
    </w:p>
    <w:p>
      <w:pPr>
        <w:pStyle w:val="TextBody"/>
        <w:bidi w:val="0"/>
        <w:spacing w:before="0" w:after="200"/>
        <w:ind w:left="0" w:right="0" w:firstLine="720"/>
        <w:jc w:val="both"/>
        <w:rPr/>
      </w:pPr>
      <w:bookmarkStart w:id="19" w:name="docxtextref100"/>
      <w:bookmarkEnd w:id="19"/>
      <w:r>
        <w:rPr>
          <w:color w:val="000000"/>
        </w:rPr>
        <w:t>“</w:t>
      </w:r>
      <w:r>
        <w:rPr>
          <w:rFonts w:ascii="Times New Roman" w:hAnsi="Times New Roman"/>
          <w:color w:val="000000"/>
          <w:sz w:val="22"/>
          <w:u w:val="single"/>
        </w:rPr>
        <w:t>Available Restricted Debt Payments Amount</w:t>
      </w:r>
      <w:r>
        <w:rPr>
          <w:rFonts w:ascii="Times New Roman" w:hAnsi="Times New Roman"/>
          <w:color w:val="000000"/>
          <w:sz w:val="20"/>
        </w:rPr>
        <w:t xml:space="preserve">” </w:t>
      </w:r>
      <w:r>
        <w:rPr>
          <w:rFonts w:ascii="Times New Roman" w:hAnsi="Times New Roman"/>
          <w:color w:val="000000"/>
          <w:sz w:val="22"/>
        </w:rPr>
        <w:t>means, at any time, (i)</w:t>
      </w:r>
      <w:r>
        <w:rPr>
          <w:rFonts w:ascii="Times New Roman" w:hAnsi="Times New Roman"/>
          <w:color w:val="000000"/>
          <w:sz w:val="20"/>
        </w:rPr>
        <w:t xml:space="preserve"> </w:t>
      </w:r>
      <w:r>
        <w:rPr>
          <w:rFonts w:ascii="Times New Roman" w:hAnsi="Times New Roman"/>
          <w:color w:val="000000"/>
          <w:sz w:val="22"/>
        </w:rPr>
        <w:t xml:space="preserve">the amount of Restricted Debt Payments that may be made at the time of determination pursuant to </w:t>
      </w:r>
      <w:r>
        <w:rPr>
          <w:rFonts w:ascii="Times New Roman" w:hAnsi="Times New Roman"/>
          <w:color w:val="000000"/>
          <w:sz w:val="22"/>
          <w:u w:val="single"/>
        </w:rPr>
        <w:t>Section 6.10(a)(ii)(x)</w:t>
      </w:r>
      <w:r>
        <w:rPr>
          <w:rFonts w:ascii="Times New Roman" w:hAnsi="Times New Roman"/>
          <w:color w:val="000000"/>
          <w:sz w:val="22"/>
        </w:rPr>
        <w:t>, minus (ii) the amount of the Available Restricted Debt Payments Amount utilized by any Borrower or any Restricted Subsidiary to make Investments in reliance on Section 6.05(t).</w:t>
      </w:r>
    </w:p>
    <w:p>
      <w:pPr>
        <w:pStyle w:val="TextBody"/>
        <w:bidi w:val="0"/>
        <w:spacing w:before="0" w:after="200"/>
        <w:ind w:left="0" w:right="0" w:firstLine="720"/>
        <w:jc w:val="both"/>
        <w:rPr/>
      </w:pPr>
      <w:bookmarkStart w:id="20" w:name="docxtextref108"/>
      <w:bookmarkEnd w:id="20"/>
      <w:r>
        <w:rPr>
          <w:color w:val="000000"/>
        </w:rPr>
        <w:t>“</w:t>
      </w:r>
      <w:r>
        <w:rPr>
          <w:rFonts w:ascii="Times New Roman" w:hAnsi="Times New Roman"/>
          <w:color w:val="000000"/>
          <w:sz w:val="22"/>
        </w:rPr>
        <w:t>Available Restricted Payments Amount” means, at any time, (i) the amount of Restricted Payments that may be made at the time of determination in reliance on Section 6.08(e), minus (ii) the sum of (a) the amount of the Available Restricted Payments Amount utilized by any Borrower or any Restricted Subsidiary to make Investments in reliance on Section 6.05(t) and (b)</w:t>
      </w:r>
      <w:r>
        <w:rPr>
          <w:rFonts w:ascii="Times New Roman" w:hAnsi="Times New Roman"/>
          <w:color w:val="000000"/>
          <w:sz w:val="20"/>
        </w:rPr>
        <w:t xml:space="preserve"> </w:t>
      </w:r>
      <w:r>
        <w:rPr>
          <w:rFonts w:ascii="Times New Roman" w:hAnsi="Times New Roman"/>
          <w:color w:val="000000"/>
          <w:sz w:val="22"/>
        </w:rPr>
        <w:t>the amount of the Available Restricted Payments Amount utilized by any Borrower or any Restricted Subsidiary to make Restricted Debt Payments in reliance on Section 6.10(a)(ii).</w:t>
      </w:r>
    </w:p>
    <w:p>
      <w:pPr>
        <w:pStyle w:val="TextBody"/>
        <w:bidi w:val="0"/>
        <w:spacing w:before="0" w:after="200"/>
        <w:ind w:left="0" w:right="0" w:firstLine="720"/>
        <w:jc w:val="both"/>
        <w:rPr/>
      </w:pPr>
      <w:r>
        <w:rPr>
          <w:color w:val="000000"/>
        </w:rPr>
        <w:t>“</w:t>
      </w:r>
      <w:r>
        <w:rPr>
          <w:rFonts w:ascii="Times New Roman" w:hAnsi="Times New Roman"/>
          <w:color w:val="000000"/>
          <w:sz w:val="22"/>
        </w:rPr>
        <w:t xml:space="preserve">Available Tenor” means, as of any date of determination and with respect to the then-current Benchmark,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w:t>
      </w:r>
      <w:r>
        <w:rPr>
          <w:rFonts w:ascii="Times New Roman" w:hAnsi="Times New Roman"/>
          <w:color w:val="000000"/>
          <w:sz w:val="22"/>
          <w:u w:val="single"/>
        </w:rPr>
        <w:t xml:space="preserve">clause </w:t>
      </w:r>
      <w:r>
        <w:rPr>
          <w:rFonts w:ascii="Times New Roman" w:hAnsi="Times New Roman"/>
          <w:color w:val="000000"/>
          <w:sz w:val="20"/>
          <w:u w:val="single"/>
        </w:rPr>
        <w:t>‎</w:t>
      </w:r>
      <w:r>
        <w:rPr>
          <w:rFonts w:ascii="Times New Roman" w:hAnsi="Times New Roman"/>
          <w:color w:val="000000"/>
          <w:sz w:val="22"/>
          <w:u w:val="single"/>
        </w:rPr>
        <w:t>(e)</w:t>
      </w:r>
      <w:r>
        <w:rPr>
          <w:rFonts w:ascii="Times New Roman" w:hAnsi="Times New Roman"/>
          <w:color w:val="000000"/>
          <w:sz w:val="20"/>
        </w:rPr>
        <w:t xml:space="preserve"> </w:t>
      </w:r>
      <w:r>
        <w:rPr>
          <w:rFonts w:ascii="Times New Roman" w:hAnsi="Times New Roman"/>
          <w:color w:val="000000"/>
          <w:sz w:val="22"/>
        </w:rPr>
        <w:t xml:space="preserve">of </w:t>
      </w:r>
      <w:r>
        <w:rPr>
          <w:rFonts w:ascii="Times New Roman" w:hAnsi="Times New Roman"/>
          <w:color w:val="000000"/>
          <w:sz w:val="20"/>
          <w:u w:val="single"/>
        </w:rPr>
        <w:t>‎</w:t>
      </w:r>
      <w:r>
        <w:rPr>
          <w:rFonts w:ascii="Times New Roman" w:hAnsi="Times New Roman"/>
          <w:color w:val="000000"/>
          <w:sz w:val="22"/>
          <w:u w:val="single"/>
        </w:rPr>
        <w:t>Section 2.14</w:t>
      </w:r>
      <w:r>
        <w:rPr>
          <w:rFonts w:ascii="Times New Roman" w:hAnsi="Times New Roman"/>
          <w:color w:val="000000"/>
          <w:sz w:val="22"/>
        </w:rPr>
        <w:t>.</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 xml:space="preserve">Bail-In </w:t>
      </w:r>
      <w:r>
        <w:rPr>
          <w:rFonts w:ascii="Times New Roman" w:hAnsi="Times New Roman"/>
          <w:color w:val="000000"/>
          <w:sz w:val="22"/>
        </w:rPr>
        <w:t>Action” means the exercise of any Write-Down and Conversion Powers by the applicable Resolution Authority in respect of any liability of an Affected Financial Institution.</w:t>
      </w:r>
    </w:p>
    <w:p>
      <w:pPr>
        <w:pStyle w:val="TextBody"/>
        <w:bidi w:val="0"/>
        <w:spacing w:before="0" w:after="200"/>
        <w:ind w:left="0" w:right="0" w:firstLine="720"/>
        <w:jc w:val="both"/>
        <w:rPr/>
      </w:pPr>
      <w:bookmarkStart w:id="21" w:name="docxtextref50"/>
      <w:bookmarkEnd w:id="21"/>
      <w:r>
        <w:rPr>
          <w:color w:val="000000"/>
        </w:rPr>
        <w:t>“</w:t>
      </w:r>
      <w:r>
        <w:rPr>
          <w:rFonts w:ascii="Times New Roman" w:hAnsi="Times New Roman"/>
          <w:color w:val="000000"/>
          <w:sz w:val="22"/>
        </w:rPr>
        <w:t>Bail-In Legislation” means, (a)</w:t>
      </w:r>
      <w:r>
        <w:rPr>
          <w:rFonts w:ascii="Times New Roman" w:hAnsi="Times New Roman"/>
          <w:color w:val="000000"/>
          <w:sz w:val="20"/>
        </w:rPr>
        <w:t xml:space="preserve"> </w:t>
      </w:r>
      <w:r>
        <w:rPr>
          <w:rFonts w:ascii="Times New Roman" w:hAnsi="Times New Roman"/>
          <w:color w:val="000000"/>
          <w:sz w:val="22"/>
        </w:rPr>
        <w:t xml:space="preserve">with respect to any EEA Member Country implementing </w:t>
      </w:r>
      <w:bookmarkStart w:id="22" w:name="docxtextref48"/>
      <w:bookmarkEnd w:id="22"/>
      <w:r>
        <w:rPr>
          <w:rFonts w:ascii="Times New Roman" w:hAnsi="Times New Roman"/>
          <w:color w:val="000000"/>
          <w:sz w:val="22"/>
        </w:rPr>
        <w:t>Article 55</w:t>
      </w:r>
      <w:r>
        <w:rPr>
          <w:rFonts w:ascii="Times New Roman" w:hAnsi="Times New Roman"/>
          <w:color w:val="000000"/>
          <w:sz w:val="20"/>
        </w:rPr>
        <w:t xml:space="preserve"> </w:t>
      </w:r>
      <w:r>
        <w:rPr>
          <w:rFonts w:ascii="Times New Roman" w:hAnsi="Times New Roman"/>
          <w:color w:val="000000"/>
          <w:sz w:val="22"/>
        </w:rPr>
        <w:t xml:space="preserve">of Directive 2014/59/EU of the European Parliament and of the Council of the European Union, the implementing law, regulation, rule or requirement for such EEA Member Country from time to time which is described in the EU Bail-In Legislation Schedule and </w:t>
      </w:r>
      <w:bookmarkStart w:id="23" w:name="docxtextref51"/>
      <w:bookmarkEnd w:id="23"/>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 xml:space="preserve">with respect to the United Kingdom, Part </w:t>
      </w:r>
      <w:bookmarkStart w:id="24" w:name="docxtextref49"/>
      <w:bookmarkEnd w:id="24"/>
      <w:r>
        <w:rPr>
          <w:rFonts w:ascii="Times New Roman" w:hAnsi="Times New Roman"/>
          <w:color w:val="000000"/>
          <w:sz w:val="22"/>
        </w:rPr>
        <w:t>I</w:t>
      </w:r>
      <w:r>
        <w:rPr>
          <w:rFonts w:ascii="Times New Roman" w:hAnsi="Times New Roman"/>
          <w:color w:val="000000"/>
          <w:sz w:val="20"/>
        </w:rPr>
        <w:t xml:space="preserve"> </w:t>
      </w:r>
      <w:r>
        <w:rPr>
          <w:rFonts w:ascii="Times New Roman" w:hAnsi="Times New Roman"/>
          <w:color w:val="000000"/>
          <w:sz w:val="22"/>
        </w:rPr>
        <w:t>of the United Kingdom Banking Act 2009 (as amended from time to time) and any other law, regulation or rule applicable in the United Kingdom relating to the resolution of unsound or failing banks, investment</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firms or other financial institutions or their affiliates (other than through liquidation, administration or other insolvency proceedings).</w:t>
      </w:r>
    </w:p>
    <w:p>
      <w:pPr>
        <w:pStyle w:val="TextBody"/>
        <w:bidi w:val="0"/>
        <w:spacing w:before="0" w:after="240"/>
        <w:ind w:left="0" w:right="0" w:firstLine="720"/>
        <w:jc w:val="both"/>
        <w:rPr/>
      </w:pPr>
      <w:bookmarkStart w:id="25" w:name="docxtextref52"/>
      <w:bookmarkEnd w:id="25"/>
      <w:r>
        <w:rPr>
          <w:color w:val="000000"/>
        </w:rPr>
        <w:t>“</w:t>
      </w:r>
      <w:r>
        <w:rPr>
          <w:rFonts w:ascii="Times New Roman" w:hAnsi="Times New Roman"/>
          <w:color w:val="000000"/>
          <w:sz w:val="22"/>
          <w:u w:val="single"/>
        </w:rPr>
        <w:t>Banking Services</w:t>
      </w:r>
      <w:r>
        <w:rPr>
          <w:rFonts w:ascii="Times New Roman" w:hAnsi="Times New Roman"/>
          <w:color w:val="000000"/>
          <w:sz w:val="20"/>
        </w:rPr>
        <w:t xml:space="preserve">” </w:t>
      </w:r>
      <w:r>
        <w:rPr>
          <w:rFonts w:ascii="Times New Roman" w:hAnsi="Times New Roman"/>
          <w:color w:val="000000"/>
          <w:sz w:val="22"/>
        </w:rPr>
        <w:t>means each and any of the following bank services provided to the TopCo Borrower or any Restricted Subsidiary by the Administrative Agent, any Lender or any of their respective Affiliates (or was a Lender or an Affiliate of a Lender at the time of providing such services): (a)</w:t>
      </w:r>
      <w:r>
        <w:rPr>
          <w:rFonts w:ascii="Times New Roman" w:hAnsi="Times New Roman"/>
          <w:color w:val="000000"/>
          <w:sz w:val="20"/>
        </w:rPr>
        <w:t xml:space="preserve"> </w:t>
      </w:r>
      <w:r>
        <w:rPr>
          <w:rFonts w:ascii="Times New Roman" w:hAnsi="Times New Roman"/>
          <w:color w:val="000000"/>
          <w:sz w:val="22"/>
        </w:rPr>
        <w:t xml:space="preserve">credit cards for commercial customers (including, without limitation, commercial credit cards and purchasing cards), </w:t>
      </w:r>
      <w:bookmarkStart w:id="26" w:name="docxtextref53"/>
      <w:bookmarkEnd w:id="26"/>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 xml:space="preserve">stored value cards, </w:t>
      </w:r>
      <w:bookmarkStart w:id="27" w:name="docxtextref54"/>
      <w:bookmarkEnd w:id="27"/>
      <w:r>
        <w:rPr>
          <w:rFonts w:ascii="Times New Roman" w:hAnsi="Times New Roman"/>
          <w:color w:val="000000"/>
          <w:sz w:val="22"/>
        </w:rPr>
        <w:t>(c)</w:t>
      </w:r>
      <w:r>
        <w:rPr>
          <w:rFonts w:ascii="Times New Roman" w:hAnsi="Times New Roman"/>
          <w:color w:val="000000"/>
          <w:sz w:val="20"/>
        </w:rPr>
        <w:t xml:space="preserve"> </w:t>
      </w:r>
      <w:r>
        <w:rPr>
          <w:rFonts w:ascii="Times New Roman" w:hAnsi="Times New Roman"/>
          <w:color w:val="000000"/>
          <w:sz w:val="22"/>
        </w:rPr>
        <w:t xml:space="preserve">merchant processing services and </w:t>
      </w:r>
      <w:bookmarkStart w:id="28" w:name="docxtextref55"/>
      <w:bookmarkEnd w:id="28"/>
      <w:r>
        <w:rPr>
          <w:rFonts w:ascii="Times New Roman" w:hAnsi="Times New Roman"/>
          <w:color w:val="000000"/>
          <w:sz w:val="22"/>
        </w:rPr>
        <w:t>(d)</w:t>
      </w:r>
      <w:r>
        <w:rPr>
          <w:rFonts w:ascii="Times New Roman" w:hAnsi="Times New Roman"/>
          <w:color w:val="000000"/>
          <w:sz w:val="20"/>
        </w:rPr>
        <w:t xml:space="preserve"> </w:t>
      </w:r>
      <w:r>
        <w:rPr>
          <w:rFonts w:ascii="Times New Roman" w:hAnsi="Times New Roman"/>
          <w:color w:val="000000"/>
          <w:sz w:val="22"/>
        </w:rPr>
        <w:t>treasury management services (including, without limitation, controlled disbursement, automated clearinghouse transactions, return items, any direct debit scheme or arrangement, overdrafts and interstate depository network services).</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Banking Services Agreement</w:t>
      </w:r>
      <w:r>
        <w:rPr>
          <w:rFonts w:ascii="Times New Roman" w:hAnsi="Times New Roman"/>
          <w:color w:val="000000"/>
          <w:sz w:val="20"/>
        </w:rPr>
        <w:t xml:space="preserve">” </w:t>
      </w:r>
      <w:r>
        <w:rPr>
          <w:rFonts w:ascii="Times New Roman" w:hAnsi="Times New Roman"/>
          <w:color w:val="000000"/>
          <w:sz w:val="22"/>
        </w:rPr>
        <w:t>means any agreement entered into by the TopCo Borrower or any Restricted Subsidiary in connection with Banking Services.</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Banking Services Obligations</w:t>
      </w:r>
      <w:r>
        <w:rPr>
          <w:rFonts w:ascii="Times New Roman" w:hAnsi="Times New Roman"/>
          <w:color w:val="000000"/>
          <w:sz w:val="20"/>
        </w:rPr>
        <w:t xml:space="preserve">” </w:t>
      </w:r>
      <w:r>
        <w:rPr>
          <w:rFonts w:ascii="Times New Roman" w:hAnsi="Times New Roman"/>
          <w:color w:val="000000"/>
          <w:sz w:val="22"/>
        </w:rPr>
        <w:t>means any and all obligations of the TopCo Borrower or any Restricted Subsidiary, whether absolute or contingent and howsoever and whensoever created, arising, evidenced or acquired (including all renewals, extensions and modifications thereof and substitutions therefor) in connection with Banking Services.</w:t>
      </w:r>
    </w:p>
    <w:p>
      <w:pPr>
        <w:pStyle w:val="TextBody"/>
        <w:bidi w:val="0"/>
        <w:spacing w:before="0" w:after="240"/>
        <w:ind w:left="0" w:right="0" w:firstLine="720"/>
        <w:jc w:val="both"/>
        <w:rPr/>
      </w:pPr>
      <w:bookmarkStart w:id="29" w:name="docxtextref2026"/>
      <w:bookmarkEnd w:id="29"/>
      <w:r>
        <w:rPr>
          <w:color w:val="000000"/>
        </w:rPr>
        <w:t>“</w:t>
      </w:r>
      <w:r>
        <w:rPr>
          <w:rFonts w:ascii="Times New Roman" w:hAnsi="Times New Roman"/>
          <w:color w:val="000000"/>
          <w:sz w:val="22"/>
          <w:u w:val="single"/>
        </w:rPr>
        <w:t>Bankruptcy Code</w:t>
      </w:r>
      <w:r>
        <w:rPr>
          <w:rFonts w:ascii="Times New Roman" w:hAnsi="Times New Roman"/>
          <w:color w:val="000000"/>
          <w:sz w:val="20"/>
        </w:rPr>
        <w:t xml:space="preserve">” </w:t>
      </w:r>
      <w:r>
        <w:rPr>
          <w:rFonts w:ascii="Times New Roman" w:hAnsi="Times New Roman"/>
          <w:color w:val="000000"/>
          <w:sz w:val="22"/>
        </w:rPr>
        <w:t>means Title 11</w:t>
      </w:r>
      <w:r>
        <w:rPr>
          <w:rFonts w:ascii="Times New Roman" w:hAnsi="Times New Roman"/>
          <w:color w:val="000000"/>
          <w:sz w:val="20"/>
        </w:rPr>
        <w:t xml:space="preserve"> </w:t>
      </w:r>
      <w:r>
        <w:rPr>
          <w:rFonts w:ascii="Times New Roman" w:hAnsi="Times New Roman"/>
          <w:color w:val="000000"/>
          <w:sz w:val="22"/>
        </w:rPr>
        <w:t>of the United States Code entitled “Bankruptcy”, as now and hereafter in effect, or any successor statute.</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Bankruptcy Event</w:t>
      </w:r>
      <w:r>
        <w:rPr>
          <w:rFonts w:ascii="Times New Roman" w:hAnsi="Times New Roman"/>
          <w:color w:val="000000"/>
          <w:sz w:val="20"/>
        </w:rPr>
        <w:t xml:space="preserve">” </w:t>
      </w:r>
      <w:r>
        <w:rPr>
          <w:rFonts w:ascii="Times New Roman" w:hAnsi="Times New Roman"/>
          <w:color w:val="000000"/>
          <w:sz w:val="22"/>
        </w:rPr>
        <w:t xml:space="preserve">means, with respect to any Person, such Person becomes the subject of a voluntary or involuntary bankruptcy or insolvency proceeding, or has had a receiver, conservator, trustee, administrator, examiner,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or has had any order for relief in such proceeding entered in respect thereof;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a Bankruptcy Event shall not result solely by virtue of any ownership interest, or the acquisition of any ownership interest, in such Person by a Governmental Authority or instrumentality thereof, unless such ownership interest results in or provides such Person with immunity from the jurisdiction of courts within the United States or from the enforcement of judgments or writs of attachment on its assets or permits such Person (or such Governmental Authority or instrumentality) to reject, repudiate, disavow or disaffirm any contracts or agreements made by such Person.</w:t>
      </w:r>
      <w:r>
        <w:rPr>
          <w:rFonts w:ascii="Times New Roman" w:hAnsi="Times New Roman"/>
          <w:color w:val="000000"/>
          <w:sz w:val="20"/>
        </w:rPr>
        <w:t xml:space="preserve"> </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Benchmark</w:t>
      </w:r>
      <w:r>
        <w:rPr>
          <w:rFonts w:ascii="Times New Roman" w:hAnsi="Times New Roman"/>
          <w:color w:val="000000"/>
          <w:sz w:val="20"/>
        </w:rPr>
        <w:t xml:space="preserve">” </w:t>
      </w:r>
      <w:r>
        <w:rPr>
          <w:rFonts w:ascii="Times New Roman" w:hAnsi="Times New Roman"/>
          <w:color w:val="000000"/>
          <w:sz w:val="22"/>
        </w:rPr>
        <w:t xml:space="preserve">means, initially, with respect to any Term Benchmark Loan, the Term SOFR Rate;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if a Benchmark Transition Event, and the related Benchmark Replacement Date have occurred with respect to the Term SOFR Rate or the then-current Benchmark, then “Benchmark” means the applicable Benchmark Replacement to the extent that such Benchmark Replacement has replaced such prior benchmark rate pursuant to </w:t>
      </w:r>
      <w:r>
        <w:rPr>
          <w:rFonts w:ascii="Times New Roman" w:hAnsi="Times New Roman"/>
          <w:color w:val="000000"/>
          <w:sz w:val="22"/>
          <w:u w:val="single"/>
        </w:rPr>
        <w:t xml:space="preserve">clause </w:t>
      </w:r>
      <w:r>
        <w:rPr>
          <w:rFonts w:ascii="Times New Roman" w:hAnsi="Times New Roman"/>
          <w:color w:val="000000"/>
          <w:sz w:val="20"/>
          <w:u w:val="single"/>
        </w:rPr>
        <w:t>‎</w:t>
      </w:r>
      <w:r>
        <w:rPr>
          <w:rFonts w:ascii="Times New Roman" w:hAnsi="Times New Roman"/>
          <w:color w:val="000000"/>
          <w:sz w:val="22"/>
          <w:u w:val="single"/>
        </w:rPr>
        <w:t>(b)</w:t>
      </w:r>
      <w:r>
        <w:rPr>
          <w:rFonts w:ascii="Times New Roman" w:hAnsi="Times New Roman"/>
          <w:color w:val="000000"/>
          <w:sz w:val="20"/>
        </w:rPr>
        <w:t xml:space="preserve"> </w:t>
      </w:r>
      <w:r>
        <w:rPr>
          <w:rFonts w:ascii="Times New Roman" w:hAnsi="Times New Roman"/>
          <w:color w:val="000000"/>
          <w:sz w:val="22"/>
        </w:rPr>
        <w:t xml:space="preserve">of </w:t>
      </w:r>
      <w:r>
        <w:rPr>
          <w:rFonts w:ascii="Times New Roman" w:hAnsi="Times New Roman"/>
          <w:color w:val="000000"/>
          <w:sz w:val="20"/>
          <w:u w:val="single"/>
        </w:rPr>
        <w:t>‎</w:t>
      </w:r>
      <w:r>
        <w:rPr>
          <w:rFonts w:ascii="Times New Roman" w:hAnsi="Times New Roman"/>
          <w:color w:val="000000"/>
          <w:sz w:val="22"/>
          <w:u w:val="single"/>
        </w:rPr>
        <w:t>Section 2.14</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Benchmark Replacement</w:t>
      </w:r>
      <w:r>
        <w:rPr>
          <w:rFonts w:ascii="Times New Roman" w:hAnsi="Times New Roman"/>
          <w:color w:val="000000"/>
          <w:sz w:val="20"/>
        </w:rPr>
        <w:t xml:space="preserve">” </w:t>
      </w:r>
      <w:r>
        <w:rPr>
          <w:rFonts w:ascii="Times New Roman" w:hAnsi="Times New Roman"/>
          <w:color w:val="000000"/>
          <w:sz w:val="22"/>
        </w:rPr>
        <w:t>means, for any Available Tenor, the first alternative set forth in the order below that can be determined by the Administrative Agent for the applicable Benchmark Replacement Date:</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(1)</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Daily Simple SOFR; or</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the sum of: (a)</w:t>
      </w:r>
      <w:r>
        <w:rPr>
          <w:color w:val="000000"/>
        </w:rPr>
        <w:t xml:space="preserve"> </w:t>
      </w:r>
      <w:r>
        <w:rPr>
          <w:rFonts w:ascii="Times New Roman" w:hAnsi="Times New Roman"/>
          <w:color w:val="000000"/>
          <w:sz w:val="22"/>
        </w:rPr>
        <w:t xml:space="preserve">the alternate benchmark rate that has been selected by the Administrative Agent and the Borrowers as the replacement for the then-current Benchmark for the applicable Corresponding Tenor giving due consideration to </w:t>
      </w:r>
      <w:bookmarkStart w:id="30" w:name="docxtextref59"/>
      <w:bookmarkEnd w:id="30"/>
      <w:r>
        <w:rPr>
          <w:rFonts w:ascii="Times New Roman" w:hAnsi="Times New Roman"/>
          <w:color w:val="000000"/>
          <w:sz w:val="22"/>
        </w:rPr>
        <w:t>(i)</w:t>
      </w:r>
      <w:r>
        <w:rPr>
          <w:color w:val="000000"/>
        </w:rPr>
        <w:t xml:space="preserve"> </w:t>
      </w:r>
      <w:r>
        <w:rPr>
          <w:rFonts w:ascii="Times New Roman" w:hAnsi="Times New Roman"/>
          <w:color w:val="000000"/>
          <w:sz w:val="22"/>
        </w:rPr>
        <w:t xml:space="preserve">any selection or recommendation of a replacement benchmark rate or the mechanism for determining such a rate by the Relevant Governmental Body or (ii)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Fonts w:ascii="Times New Roman" w:hAnsi="Times New Roman"/>
          <w:color w:val="000000"/>
          <w:sz w:val="22"/>
        </w:rPr>
        <w:t>any evolving or then-prevailing market convention for determining a benchmark rate as a replacement for the then-current Benchmark for dollar-denominated syndicated credit facilities at such time in the United States and (b)</w:t>
      </w:r>
      <w:r>
        <w:rPr>
          <w:color w:val="000000"/>
        </w:rPr>
        <w:t xml:space="preserve"> </w:t>
      </w:r>
      <w:r>
        <w:rPr>
          <w:rFonts w:ascii="Times New Roman" w:hAnsi="Times New Roman"/>
          <w:color w:val="000000"/>
          <w:sz w:val="22"/>
        </w:rPr>
        <w:t>the related Benchmark Replacement Adjustment;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0" w:right="0" w:firstLine="720"/>
        <w:jc w:val="both"/>
        <w:rPr>
          <w:rFonts w:ascii="Times New Roman" w:hAnsi="Times New Roman"/>
          <w:sz w:val="20"/>
        </w:rPr>
      </w:pPr>
      <w:bookmarkStart w:id="31" w:name="docxtextref61"/>
      <w:bookmarkEnd w:id="31"/>
      <w:r>
        <w:rPr>
          <w:rFonts w:ascii="Times New Roman" w:hAnsi="Times New Roman"/>
          <w:color w:val="000000"/>
          <w:sz w:val="22"/>
        </w:rPr>
        <w:t>If the Benchmark Replacement as determined pursuant to clause (1)</w:t>
      </w:r>
      <w:r>
        <w:rPr>
          <w:rFonts w:ascii="Times New Roman" w:hAnsi="Times New Roman"/>
          <w:color w:val="000000"/>
          <w:sz w:val="20"/>
        </w:rPr>
        <w:t xml:space="preserve"> </w:t>
      </w:r>
      <w:r>
        <w:rPr>
          <w:rFonts w:ascii="Times New Roman" w:hAnsi="Times New Roman"/>
          <w:color w:val="000000"/>
          <w:sz w:val="22"/>
        </w:rPr>
        <w:t xml:space="preserve">or </w:t>
      </w:r>
      <w:bookmarkStart w:id="32" w:name="docxtextref62"/>
      <w:bookmarkEnd w:id="32"/>
      <w:r>
        <w:rPr>
          <w:rFonts w:ascii="Times New Roman" w:hAnsi="Times New Roman"/>
          <w:color w:val="000000"/>
          <w:sz w:val="22"/>
        </w:rPr>
        <w:t>(2)</w:t>
      </w:r>
      <w:r>
        <w:rPr>
          <w:rFonts w:ascii="Times New Roman" w:hAnsi="Times New Roman"/>
          <w:color w:val="000000"/>
          <w:sz w:val="20"/>
        </w:rPr>
        <w:t xml:space="preserve"> </w:t>
      </w:r>
      <w:r>
        <w:rPr>
          <w:rFonts w:ascii="Times New Roman" w:hAnsi="Times New Roman"/>
          <w:color w:val="000000"/>
          <w:sz w:val="22"/>
        </w:rPr>
        <w:t>above would be less than the Floor, the Benchmark Replacement will be deemed to be the Floor for the purposes of this Agreement and the other Loan Documents.</w:t>
      </w:r>
    </w:p>
    <w:p>
      <w:pPr>
        <w:pStyle w:val="TextBody"/>
        <w:bidi w:val="0"/>
        <w:spacing w:before="0" w:after="240"/>
        <w:ind w:left="0" w:right="0" w:firstLine="720"/>
        <w:jc w:val="both"/>
        <w:rPr/>
      </w:pPr>
      <w:bookmarkStart w:id="33" w:name="docxtextref63"/>
      <w:bookmarkEnd w:id="33"/>
      <w:r>
        <w:rPr>
          <w:color w:val="000000"/>
        </w:rPr>
        <w:t>“</w:t>
      </w:r>
      <w:r>
        <w:rPr>
          <w:rFonts w:ascii="Times New Roman" w:hAnsi="Times New Roman"/>
          <w:color w:val="000000"/>
          <w:sz w:val="22"/>
          <w:u w:val="single"/>
        </w:rPr>
        <w:t>Benchmark Replacement Adjustment</w:t>
      </w:r>
      <w:r>
        <w:rPr>
          <w:rFonts w:ascii="Times New Roman" w:hAnsi="Times New Roman"/>
          <w:color w:val="000000"/>
          <w:sz w:val="20"/>
        </w:rPr>
        <w:t xml:space="preserve">” </w:t>
      </w:r>
      <w:r>
        <w:rPr>
          <w:rFonts w:ascii="Times New Roman" w:hAnsi="Times New Roman"/>
          <w:color w:val="000000"/>
          <w:sz w:val="22"/>
        </w:rPr>
        <w:t>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Borrowers for the applicable Corresponding Tenor giving due consideration to (i)</w:t>
      </w:r>
      <w:r>
        <w:rPr>
          <w:rFonts w:ascii="Times New Roman" w:hAnsi="Times New Roman"/>
          <w:color w:val="000000"/>
          <w:sz w:val="20"/>
        </w:rPr>
        <w:t xml:space="preserve"> </w:t>
      </w:r>
      <w:r>
        <w:rPr>
          <w:rFonts w:ascii="Times New Roman" w:hAnsi="Times New Roman"/>
          <w:color w:val="000000"/>
          <w:sz w:val="22"/>
        </w:rPr>
        <w:t>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Benchmark Replacement Conforming Changes</w:t>
      </w:r>
      <w:r>
        <w:rPr>
          <w:rFonts w:ascii="Times New Roman" w:hAnsi="Times New Roman"/>
          <w:color w:val="000000"/>
          <w:sz w:val="20"/>
        </w:rPr>
        <w:t xml:space="preserve">” </w:t>
      </w:r>
      <w:r>
        <w:rPr>
          <w:rFonts w:ascii="Times New Roman" w:hAnsi="Times New Roman"/>
          <w:color w:val="000000"/>
          <w:sz w:val="22"/>
        </w:rPr>
        <w:t>means, with respect to any Benchmark Replacement, any technical, administrative or operational changes (including changes to the definition of “Alternate Base Rate,” the definition of “Business Day,” the definition of “U.S. Government Securities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reasonably decides (in consultation with the U.S. Borrower) may be appropriate to reflect the adoption and implementation of such Benchmark Replacement and to permit the administration thereof by the Administrative Agent in a manner substantially consistent with market practice (or, if the Administrative Agent reasonably decides that adoption of any portion of such market practice is not administratively feasible or if the Administrative Agent reasonably determines (in consultation with the U.S. Borrower) that no market practice for the administration of such Benchmark Replacement exists, in such other manner of administration as the Administrative Agent reasonably decides (in consultation with the U.S. Borrower) is reasonably necessary in connection with the administration of this Agreement and the other Loan Documents).</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Benchmark Replacement Date</w:t>
      </w:r>
      <w:r>
        <w:rPr>
          <w:rFonts w:ascii="Times New Roman" w:hAnsi="Times New Roman"/>
          <w:color w:val="000000"/>
          <w:sz w:val="20"/>
        </w:rPr>
        <w:t xml:space="preserve">” </w:t>
      </w:r>
      <w:r>
        <w:rPr>
          <w:rFonts w:ascii="Times New Roman" w:hAnsi="Times New Roman"/>
          <w:color w:val="000000"/>
          <w:sz w:val="22"/>
        </w:rPr>
        <w:t>means, with respect to any Benchmark, the earliest to occur of the following events with respect to such then-current Benchmark:</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 xml:space="preserve">in the case of </w:t>
      </w:r>
      <w:r>
        <w:rPr>
          <w:rFonts w:ascii="Times New Roman" w:hAnsi="Times New Roman"/>
          <w:color w:val="000000"/>
          <w:sz w:val="22"/>
          <w:u w:val="single"/>
        </w:rPr>
        <w:t xml:space="preserve">clause </w:t>
      </w:r>
      <w:r>
        <w:rPr>
          <w:color w:val="000000"/>
          <w:u w:val="single"/>
        </w:rPr>
        <w:t>‎</w:t>
      </w:r>
      <w:r>
        <w:rPr>
          <w:rFonts w:ascii="Times New Roman" w:hAnsi="Times New Roman"/>
          <w:color w:val="000000"/>
          <w:sz w:val="22"/>
          <w:u w:val="single"/>
        </w:rPr>
        <w:t>(1)</w:t>
      </w:r>
      <w:r>
        <w:rPr>
          <w:color w:val="000000"/>
        </w:rPr>
        <w:t xml:space="preserve"> </w:t>
      </w:r>
      <w:r>
        <w:rPr>
          <w:rFonts w:ascii="Times New Roman" w:hAnsi="Times New Roman"/>
          <w:color w:val="000000"/>
          <w:sz w:val="22"/>
        </w:rPr>
        <w:t xml:space="preserve">or </w:t>
      </w:r>
      <w:r>
        <w:rPr>
          <w:color w:val="000000"/>
          <w:u w:val="single"/>
        </w:rPr>
        <w:t>‎</w:t>
      </w:r>
      <w:r>
        <w:rPr>
          <w:rFonts w:ascii="Times New Roman" w:hAnsi="Times New Roman"/>
          <w:color w:val="000000"/>
          <w:sz w:val="22"/>
          <w:u w:val="single"/>
        </w:rPr>
        <w:t>(2)</w:t>
      </w:r>
      <w:r>
        <w:rPr>
          <w:color w:val="000000"/>
        </w:rPr>
        <w:t xml:space="preserve"> </w:t>
      </w:r>
      <w:r>
        <w:rPr>
          <w:rFonts w:ascii="Times New Roman" w:hAnsi="Times New Roman"/>
          <w:color w:val="000000"/>
          <w:sz w:val="22"/>
        </w:rPr>
        <w:t>of the definition of “Benchmark Transition Event,” the later of (a)</w:t>
      </w:r>
      <w:r>
        <w:rPr>
          <w:color w:val="000000"/>
        </w:rPr>
        <w:t xml:space="preserve"> </w:t>
      </w:r>
      <w:r>
        <w:rPr>
          <w:rFonts w:ascii="Times New Roman" w:hAnsi="Times New Roman"/>
          <w:color w:val="000000"/>
          <w:sz w:val="22"/>
        </w:rPr>
        <w:t xml:space="preserve">the date of the public statement or publication of information referenced therein and </w:t>
      </w:r>
      <w:bookmarkStart w:id="34" w:name="docxtextref67"/>
      <w:bookmarkEnd w:id="34"/>
      <w:r>
        <w:rPr>
          <w:rFonts w:ascii="Times New Roman" w:hAnsi="Times New Roman"/>
          <w:color w:val="000000"/>
          <w:sz w:val="22"/>
        </w:rPr>
        <w:t>(b)</w:t>
      </w:r>
      <w:r>
        <w:rPr>
          <w:color w:val="000000"/>
        </w:rPr>
        <w:t xml:space="preserve"> </w:t>
      </w:r>
      <w:r>
        <w:rPr>
          <w:rFonts w:ascii="Times New Roman" w:hAnsi="Times New Roman"/>
          <w:color w:val="000000"/>
          <w:sz w:val="22"/>
        </w:rPr>
        <w:t>the date on which the administrator of such Benchmark (or the published component used in the calculation thereof) permanently or indefinitely ceases to provide all Available Tenors of such Benchmark (or such component thereof); or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(2)</w:t>
      </w:r>
    </w:p>
    <w:p>
      <w:pPr>
        <w:pStyle w:val="TextBody"/>
        <w:bidi w:val="0"/>
        <w:spacing w:before="0" w:after="240"/>
        <w:jc w:val="both"/>
        <w:rPr/>
      </w:pPr>
      <w:r>
        <w:rPr>
          <w:rFonts w:ascii="Times New Roman" w:hAnsi="Times New Roman"/>
          <w:color w:val="000000"/>
          <w:sz w:val="22"/>
        </w:rPr>
        <w:t xml:space="preserve">in the case of </w:t>
      </w:r>
      <w:r>
        <w:rPr>
          <w:rFonts w:ascii="Times New Roman" w:hAnsi="Times New Roman"/>
          <w:color w:val="000000"/>
          <w:sz w:val="22"/>
          <w:u w:val="single"/>
        </w:rPr>
        <w:t xml:space="preserve">clause </w:t>
      </w:r>
      <w:r>
        <w:rPr>
          <w:color w:val="000000"/>
          <w:u w:val="single"/>
        </w:rPr>
        <w:t>‎</w:t>
      </w:r>
      <w:r>
        <w:rPr>
          <w:rFonts w:ascii="Times New Roman" w:hAnsi="Times New Roman"/>
          <w:color w:val="000000"/>
          <w:sz w:val="22"/>
          <w:u w:val="single"/>
        </w:rPr>
        <w:t>(3)</w:t>
      </w:r>
      <w:r>
        <w:rPr>
          <w:color w:val="000000"/>
        </w:rPr>
        <w:t xml:space="preserve"> </w:t>
      </w:r>
      <w:r>
        <w:rPr>
          <w:rFonts w:ascii="Times New Roman" w:hAnsi="Times New Roman"/>
          <w:color w:val="000000"/>
          <w:sz w:val="22"/>
        </w:rPr>
        <w:t xml:space="preserve">of the definition of “Benchmark Transition Event,” the first date on which such Benchmark (or the published component used in the calculation thereof) has been or, if such Benchmark is a term rate, all Available Tenors of such Benchmark (or component thereof) have been determined and announced by the regulatory supervisor for the administrator of such Benchmark (or such component thereof) to be no longer representative;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such non-representativeness will be </w:t>
      </w:r>
    </w:p>
    <w:p>
      <w:pPr>
        <w:pStyle w:val="TextBody"/>
        <w:bidi w:val="0"/>
        <w:jc w:val="center"/>
        <w:rPr>
          <w:rFonts w:ascii="Times New Roman" w:hAnsi="Times New Roman"/>
          <w:color w:val="000000"/>
          <w:sz w:val="22"/>
        </w:rPr>
      </w:pPr>
      <w:r>
        <w:rPr>
          <w:rFonts w:ascii="Times New Roman" w:hAnsi="Times New Roman"/>
          <w:color w:val="000000"/>
          <w:sz w:val="22"/>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 xml:space="preserve">determined by reference to the most recent statement or publication referenced in such </w:t>
      </w:r>
      <w:r>
        <w:rPr>
          <w:rFonts w:ascii="Times New Roman" w:hAnsi="Times New Roman"/>
          <w:color w:val="000000"/>
          <w:sz w:val="22"/>
          <w:u w:val="single"/>
        </w:rPr>
        <w:t xml:space="preserve">clause </w:t>
      </w:r>
      <w:r>
        <w:rPr>
          <w:color w:val="000000"/>
          <w:u w:val="single"/>
        </w:rPr>
        <w:t>‎</w:t>
      </w:r>
      <w:r>
        <w:rPr>
          <w:rFonts w:ascii="Times New Roman" w:hAnsi="Times New Roman"/>
          <w:color w:val="000000"/>
          <w:sz w:val="22"/>
          <w:u w:val="single"/>
        </w:rPr>
        <w:t>(3)</w:t>
      </w:r>
      <w:r>
        <w:rPr>
          <w:color w:val="000000"/>
        </w:rPr>
        <w:t xml:space="preserve"> </w:t>
      </w:r>
      <w:r>
        <w:rPr>
          <w:rFonts w:ascii="Times New Roman" w:hAnsi="Times New Roman"/>
          <w:color w:val="000000"/>
          <w:sz w:val="22"/>
        </w:rPr>
        <w:t>and even if such Benchmark (or component thereof) or, if such Benchmark is a term rate, any Available Tenor of such Benchmark (or such component thereof) continues to be provided on such date.</w:t>
      </w:r>
    </w:p>
    <w:p>
      <w:pPr>
        <w:pStyle w:val="TextBody"/>
        <w:bidi w:val="0"/>
        <w:spacing w:before="0" w:after="240"/>
        <w:ind w:left="0" w:right="0" w:firstLine="720"/>
        <w:jc w:val="both"/>
        <w:rPr>
          <w:rFonts w:ascii="Times New Roman" w:hAnsi="Times New Roman"/>
          <w:sz w:val="20"/>
        </w:rPr>
      </w:pPr>
      <w:bookmarkStart w:id="35" w:name="docxtextref72"/>
      <w:bookmarkEnd w:id="35"/>
      <w:r>
        <w:rPr>
          <w:rFonts w:ascii="Times New Roman" w:hAnsi="Times New Roman"/>
          <w:color w:val="000000"/>
          <w:sz w:val="22"/>
        </w:rPr>
        <w:t>For the avoidance of doubt, (i)</w:t>
      </w:r>
      <w:r>
        <w:rPr>
          <w:rFonts w:ascii="Times New Roman" w:hAnsi="Times New Roman"/>
          <w:color w:val="000000"/>
          <w:sz w:val="20"/>
        </w:rPr>
        <w:t xml:space="preserve"> </w:t>
      </w:r>
      <w:r>
        <w:rPr>
          <w:rFonts w:ascii="Times New Roman" w:hAnsi="Times New Roman"/>
          <w:color w:val="000000"/>
          <w:sz w:val="22"/>
        </w:rPr>
        <w:t xml:space="preserve">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w:t>
      </w:r>
      <w:r>
        <w:rPr>
          <w:rFonts w:ascii="Times New Roman" w:hAnsi="Times New Roman"/>
          <w:color w:val="000000"/>
          <w:sz w:val="22"/>
          <w:u w:val="single"/>
        </w:rPr>
        <w:t xml:space="preserve">clause </w:t>
      </w:r>
      <w:bookmarkStart w:id="36" w:name="docxtextref70"/>
      <w:bookmarkEnd w:id="36"/>
      <w:r>
        <w:rPr>
          <w:rFonts w:ascii="Times New Roman" w:hAnsi="Times New Roman"/>
          <w:color w:val="000000"/>
          <w:sz w:val="20"/>
          <w:u w:val="single"/>
        </w:rPr>
        <w:t>‎</w:t>
      </w:r>
      <w:r>
        <w:rPr>
          <w:rFonts w:ascii="Times New Roman" w:hAnsi="Times New Roman"/>
          <w:color w:val="000000"/>
          <w:sz w:val="22"/>
          <w:u w:val="single"/>
        </w:rPr>
        <w:t>(1)</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0"/>
          <w:u w:val="single"/>
        </w:rPr>
        <w:t>‎</w:t>
      </w:r>
      <w:r>
        <w:rPr>
          <w:rFonts w:ascii="Times New Roman" w:hAnsi="Times New Roman"/>
          <w:color w:val="000000"/>
          <w:sz w:val="22"/>
          <w:u w:val="single"/>
        </w:rPr>
        <w:t>(2)</w:t>
      </w:r>
      <w:r>
        <w:rPr>
          <w:rFonts w:ascii="Times New Roman" w:hAnsi="Times New Roman"/>
          <w:color w:val="000000"/>
          <w:sz w:val="20"/>
        </w:rPr>
        <w:t xml:space="preserve"> </w:t>
      </w:r>
      <w:r>
        <w:rPr>
          <w:rFonts w:ascii="Times New Roman" w:hAnsi="Times New Roman"/>
          <w:color w:val="000000"/>
          <w:sz w:val="22"/>
        </w:rPr>
        <w:t>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Benchmark Transition Event</w:t>
      </w:r>
      <w:r>
        <w:rPr>
          <w:rFonts w:ascii="Times New Roman" w:hAnsi="Times New Roman"/>
          <w:color w:val="000000"/>
          <w:sz w:val="20"/>
        </w:rPr>
        <w:t xml:space="preserve">” </w:t>
      </w:r>
      <w:r>
        <w:rPr>
          <w:rFonts w:ascii="Times New Roman" w:hAnsi="Times New Roman"/>
          <w:color w:val="000000"/>
          <w:sz w:val="22"/>
        </w:rPr>
        <w:t>means, with respect to any Benchmark, the occurrence of one or more of the following events with respect to such then-current Benchmark:</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(1)</w:t>
      </w:r>
    </w:p>
    <w:p>
      <w:pPr>
        <w:pStyle w:val="TextBody"/>
        <w:bidi w:val="0"/>
        <w:spacing w:before="0" w:after="240"/>
        <w:jc w:val="both"/>
        <w:rPr/>
      </w:pPr>
      <w:r>
        <w:rPr>
          <w:rFonts w:ascii="Times New Roman" w:hAnsi="Times New Roman"/>
          <w:color w:val="000000"/>
          <w:sz w:val="22"/>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that, at the time of such statement or publication, there is no successor administrator that will continue to provide such Benchmark (or component thereof) or, if such Benchmark is a term rate, any Available Tenor of such Benchmark (or such component thereof);</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(2)</w:t>
      </w:r>
    </w:p>
    <w:p>
      <w:pPr>
        <w:pStyle w:val="TextBody"/>
        <w:bidi w:val="0"/>
        <w:spacing w:before="0" w:after="240"/>
        <w:jc w:val="both"/>
        <w:rPr/>
      </w:pPr>
      <w:r>
        <w:rPr>
          <w:rFonts w:ascii="Times New Roman" w:hAnsi="Times New Roman"/>
          <w:color w:val="000000"/>
          <w:sz w:val="22"/>
        </w:rPr>
        <w:t xml:space="preserve">a public statement or publication of information by the regulatory supervisor for the administrator of such Benchmark (or the published component used in the calculation thereof), the Federal Reserve Board, the NYFRB, the CME Term SOFR Administrator,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such Benchmark (or component thereof) or, if such Benchmark is a term rate, all Available Tenors of such Benchmark (or such component thereof) permanently or indefinitely;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that, at the time of such statement or publication, there is no successor administrator that will continue to provide such Benchmark (or component thereof) or, if such Benchmark is a term rate, any Available Tenor of such Benchmark (or such component thereof); or</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(3)</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before="0" w:after="240"/>
        <w:ind w:left="0" w:right="0" w:firstLine="720"/>
        <w:jc w:val="both"/>
        <w:rPr/>
      </w:pPr>
      <w:bookmarkStart w:id="37" w:name="docxtextref1997"/>
      <w:bookmarkEnd w:id="37"/>
      <w:r>
        <w:rPr>
          <w:color w:val="000000"/>
        </w:rPr>
        <w:t>“</w:t>
      </w:r>
      <w:r>
        <w:rPr>
          <w:rFonts w:ascii="Times New Roman" w:hAnsi="Times New Roman"/>
          <w:color w:val="000000"/>
          <w:sz w:val="22"/>
          <w:u w:val="single"/>
        </w:rPr>
        <w:t>Benchmark Unavailability Period</w:t>
      </w:r>
      <w:r>
        <w:rPr>
          <w:rFonts w:ascii="Times New Roman" w:hAnsi="Times New Roman"/>
          <w:color w:val="000000"/>
          <w:sz w:val="20"/>
        </w:rPr>
        <w:t xml:space="preserve">” </w:t>
      </w:r>
      <w:r>
        <w:rPr>
          <w:rFonts w:ascii="Times New Roman" w:hAnsi="Times New Roman"/>
          <w:color w:val="000000"/>
          <w:sz w:val="22"/>
        </w:rPr>
        <w:t>means, with respect to any Benchmark, the period (if any) (x)</w:t>
      </w:r>
      <w:r>
        <w:rPr>
          <w:rFonts w:ascii="Times New Roman" w:hAnsi="Times New Roman"/>
          <w:color w:val="000000"/>
          <w:sz w:val="20"/>
        </w:rPr>
        <w:t xml:space="preserve"> </w:t>
      </w:r>
      <w:r>
        <w:rPr>
          <w:rFonts w:ascii="Times New Roman" w:hAnsi="Times New Roman"/>
          <w:color w:val="000000"/>
          <w:sz w:val="22"/>
        </w:rPr>
        <w:t xml:space="preserve">beginning at the time that a Benchmark Replacement Date pursuant to </w:t>
      </w:r>
      <w:r>
        <w:rPr>
          <w:rFonts w:ascii="Times New Roman" w:hAnsi="Times New Roman"/>
          <w:color w:val="000000"/>
          <w:sz w:val="22"/>
          <w:u w:val="single"/>
        </w:rPr>
        <w:t xml:space="preserve">clauses </w:t>
      </w:r>
      <w:r>
        <w:rPr>
          <w:rFonts w:ascii="Times New Roman" w:hAnsi="Times New Roman"/>
          <w:color w:val="000000"/>
          <w:sz w:val="20"/>
          <w:u w:val="single"/>
        </w:rPr>
        <w:t>‎</w:t>
      </w:r>
      <w:r>
        <w:rPr>
          <w:rFonts w:ascii="Times New Roman" w:hAnsi="Times New Roman"/>
          <w:color w:val="000000"/>
          <w:sz w:val="22"/>
          <w:u w:val="single"/>
        </w:rPr>
        <w:t>(1)</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0"/>
          <w:u w:val="single"/>
        </w:rPr>
        <w:t>‎</w:t>
      </w:r>
      <w:r>
        <w:rPr>
          <w:rFonts w:ascii="Times New Roman" w:hAnsi="Times New Roman"/>
          <w:color w:val="000000"/>
          <w:sz w:val="22"/>
          <w:u w:val="single"/>
        </w:rPr>
        <w:t>(2)</w:t>
      </w:r>
      <w:r>
        <w:rPr>
          <w:rFonts w:ascii="Times New Roman" w:hAnsi="Times New Roman"/>
          <w:color w:val="000000"/>
          <w:sz w:val="20"/>
        </w:rPr>
        <w:t xml:space="preserve"> </w:t>
      </w:r>
      <w:r>
        <w:rPr>
          <w:rFonts w:ascii="Times New Roman" w:hAnsi="Times New Roman"/>
          <w:color w:val="000000"/>
          <w:sz w:val="22"/>
        </w:rPr>
        <w:t xml:space="preserve">of that definition has occurred if, at such time, no Benchmark Replacement has replaced such then-current Benchmark for all purposes hereunder and under any Loan Document in accordance with </w:t>
      </w:r>
      <w:r>
        <w:rPr>
          <w:rFonts w:ascii="Times New Roman" w:hAnsi="Times New Roman"/>
          <w:color w:val="000000"/>
          <w:sz w:val="20"/>
          <w:u w:val="single"/>
        </w:rPr>
        <w:t>‎</w:t>
      </w:r>
      <w:r>
        <w:rPr>
          <w:rFonts w:ascii="Times New Roman" w:hAnsi="Times New Roman"/>
          <w:color w:val="000000"/>
          <w:sz w:val="22"/>
          <w:u w:val="single"/>
        </w:rPr>
        <w:t>Section 2.14</w:t>
      </w:r>
      <w:r>
        <w:rPr>
          <w:rFonts w:ascii="Times New Roman" w:hAnsi="Times New Roman"/>
          <w:color w:val="000000"/>
          <w:sz w:val="20"/>
        </w:rPr>
        <w:t xml:space="preserve"> </w:t>
      </w:r>
      <w:r>
        <w:rPr>
          <w:rFonts w:ascii="Times New Roman" w:hAnsi="Times New Roman"/>
          <w:color w:val="000000"/>
          <w:sz w:val="22"/>
        </w:rPr>
        <w:t xml:space="preserve">and </w:t>
      </w:r>
      <w:bookmarkStart w:id="38" w:name="docxtextref76"/>
      <w:bookmarkEnd w:id="38"/>
      <w:r>
        <w:rPr>
          <w:rFonts w:ascii="Times New Roman" w:hAnsi="Times New Roman"/>
          <w:color w:val="000000"/>
          <w:sz w:val="22"/>
        </w:rPr>
        <w:t>(y)</w:t>
      </w:r>
      <w:r>
        <w:rPr>
          <w:rFonts w:ascii="Times New Roman" w:hAnsi="Times New Roman"/>
          <w:color w:val="000000"/>
          <w:sz w:val="20"/>
        </w:rPr>
        <w:t xml:space="preserve"> </w:t>
      </w:r>
      <w:r>
        <w:rPr>
          <w:rFonts w:ascii="Times New Roman" w:hAnsi="Times New Roman"/>
          <w:color w:val="000000"/>
          <w:sz w:val="22"/>
        </w:rPr>
        <w:t xml:space="preserve">ending at the time that a Benchmark Replacement has replaced such then-current Benchmark for all purposes hereunder and under any Loan Document in accordance with </w:t>
      </w:r>
      <w:r>
        <w:rPr>
          <w:rFonts w:ascii="Times New Roman" w:hAnsi="Times New Roman"/>
          <w:color w:val="000000"/>
          <w:sz w:val="20"/>
          <w:u w:val="single"/>
        </w:rPr>
        <w:t>‎</w:t>
      </w:r>
      <w:r>
        <w:rPr>
          <w:rFonts w:ascii="Times New Roman" w:hAnsi="Times New Roman"/>
          <w:color w:val="000000"/>
          <w:sz w:val="22"/>
          <w:u w:val="single"/>
        </w:rPr>
        <w:t>Section 2.14</w:t>
      </w:r>
      <w:r>
        <w:rPr>
          <w:rFonts w:ascii="Times New Roman" w:hAnsi="Times New Roman"/>
          <w:color w:val="000000"/>
          <w:sz w:val="22"/>
        </w:rPr>
        <w:t>.</w:t>
      </w:r>
    </w:p>
    <w:p>
      <w:pPr>
        <w:pStyle w:val="TextBody"/>
        <w:bidi w:val="0"/>
        <w:jc w:val="center"/>
        <w:rPr>
          <w:rFonts w:ascii="Times New Roman" w:hAnsi="Times New Roman"/>
          <w:color w:val="000000"/>
          <w:sz w:val="22"/>
        </w:rPr>
      </w:pPr>
      <w:r>
        <w:rPr>
          <w:rFonts w:ascii="Times New Roman" w:hAnsi="Times New Roman"/>
          <w:color w:val="000000"/>
          <w:sz w:val="22"/>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pPr>
      <w:bookmarkStart w:id="39" w:name="docxtextref79"/>
      <w:bookmarkEnd w:id="39"/>
      <w:r>
        <w:rPr>
          <w:color w:val="000000"/>
        </w:rPr>
        <w:t>“</w:t>
      </w:r>
      <w:r>
        <w:rPr>
          <w:rFonts w:ascii="Times New Roman" w:hAnsi="Times New Roman"/>
          <w:color w:val="000000"/>
          <w:sz w:val="22"/>
          <w:u w:val="single"/>
        </w:rPr>
        <w:t>Beneficial Ownership Regulation</w:t>
      </w:r>
      <w:r>
        <w:rPr>
          <w:rFonts w:ascii="Times New Roman" w:hAnsi="Times New Roman"/>
          <w:color w:val="000000"/>
          <w:sz w:val="20"/>
        </w:rPr>
        <w:t xml:space="preserve">” </w:t>
      </w:r>
      <w:r>
        <w:rPr>
          <w:rFonts w:ascii="Times New Roman" w:hAnsi="Times New Roman"/>
          <w:color w:val="000000"/>
          <w:sz w:val="22"/>
        </w:rPr>
        <w:t>means 31</w:t>
      </w:r>
      <w:r>
        <w:rPr>
          <w:rFonts w:ascii="Times New Roman" w:hAnsi="Times New Roman"/>
          <w:color w:val="000000"/>
          <w:sz w:val="20"/>
        </w:rPr>
        <w:t xml:space="preserve"> </w:t>
      </w:r>
      <w:r>
        <w:rPr>
          <w:rFonts w:ascii="Times New Roman" w:hAnsi="Times New Roman"/>
          <w:color w:val="000000"/>
          <w:sz w:val="22"/>
        </w:rPr>
        <w:t>C.F.R. § 1010.230.</w:t>
      </w:r>
    </w:p>
    <w:p>
      <w:pPr>
        <w:pStyle w:val="TextBody"/>
        <w:bidi w:val="0"/>
        <w:spacing w:before="0" w:after="240"/>
        <w:ind w:left="0" w:right="0" w:firstLine="720"/>
        <w:jc w:val="both"/>
        <w:rPr/>
      </w:pPr>
      <w:bookmarkStart w:id="40" w:name="docxtextref2024"/>
      <w:bookmarkEnd w:id="40"/>
      <w:r>
        <w:rPr>
          <w:color w:val="000000"/>
        </w:rPr>
        <w:t>“</w:t>
      </w:r>
      <w:r>
        <w:rPr>
          <w:rFonts w:ascii="Times New Roman" w:hAnsi="Times New Roman"/>
          <w:color w:val="000000"/>
          <w:sz w:val="22"/>
          <w:u w:val="single"/>
        </w:rPr>
        <w:t>BHC Act Affiliate</w:t>
      </w:r>
      <w:r>
        <w:rPr>
          <w:rFonts w:ascii="Times New Roman" w:hAnsi="Times New Roman"/>
          <w:color w:val="000000"/>
          <w:sz w:val="20"/>
        </w:rPr>
        <w:t xml:space="preserve">” </w:t>
      </w:r>
      <w:r>
        <w:rPr>
          <w:rFonts w:ascii="Times New Roman" w:hAnsi="Times New Roman"/>
          <w:color w:val="000000"/>
          <w:sz w:val="22"/>
        </w:rPr>
        <w:t>of a party means an “affiliate” (as such term is defined under, and interpreted in accordance with, 12</w:t>
      </w:r>
      <w:r>
        <w:rPr>
          <w:rFonts w:ascii="Times New Roman" w:hAnsi="Times New Roman"/>
          <w:color w:val="000000"/>
          <w:sz w:val="20"/>
        </w:rPr>
        <w:t xml:space="preserve"> </w:t>
      </w:r>
      <w:r>
        <w:rPr>
          <w:rFonts w:ascii="Times New Roman" w:hAnsi="Times New Roman"/>
          <w:color w:val="000000"/>
          <w:sz w:val="22"/>
        </w:rPr>
        <w:t>U.S.C. 1841(k)) of such party.</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Borrowers</w:t>
      </w:r>
      <w:r>
        <w:rPr>
          <w:rFonts w:ascii="Times New Roman" w:hAnsi="Times New Roman"/>
          <w:color w:val="000000"/>
          <w:sz w:val="20"/>
        </w:rPr>
        <w:t xml:space="preserve">” </w:t>
      </w:r>
      <w:r>
        <w:rPr>
          <w:rFonts w:ascii="Times New Roman" w:hAnsi="Times New Roman"/>
          <w:color w:val="000000"/>
          <w:sz w:val="22"/>
        </w:rPr>
        <w:t>has the meaning assigned to such term in the introductory paragraph.</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Borrower-Related Person</w:t>
      </w:r>
      <w:r>
        <w:rPr>
          <w:rFonts w:ascii="Times New Roman" w:hAnsi="Times New Roman"/>
          <w:color w:val="000000"/>
          <w:sz w:val="20"/>
        </w:rPr>
        <w:t xml:space="preserve">” </w:t>
      </w:r>
      <w:r>
        <w:rPr>
          <w:rFonts w:ascii="Times New Roman" w:hAnsi="Times New Roman"/>
          <w:color w:val="000000"/>
          <w:sz w:val="22"/>
        </w:rPr>
        <w:t xml:space="preserve">has the meaning assigned to such term in </w:t>
      </w:r>
      <w:r>
        <w:rPr>
          <w:rFonts w:ascii="Times New Roman" w:hAnsi="Times New Roman"/>
          <w:color w:val="000000"/>
          <w:sz w:val="20"/>
          <w:u w:val="single"/>
        </w:rPr>
        <w:t>‎</w:t>
      </w:r>
      <w:r>
        <w:rPr>
          <w:rFonts w:ascii="Times New Roman" w:hAnsi="Times New Roman"/>
          <w:color w:val="000000"/>
          <w:sz w:val="22"/>
          <w:u w:val="single"/>
        </w:rPr>
        <w:t>Section 9.03(b)</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Borrowing</w:t>
      </w:r>
      <w:r>
        <w:rPr>
          <w:rFonts w:ascii="Times New Roman" w:hAnsi="Times New Roman"/>
          <w:color w:val="000000"/>
          <w:sz w:val="20"/>
        </w:rPr>
        <w:t xml:space="preserve">” </w:t>
      </w:r>
      <w:r>
        <w:rPr>
          <w:rFonts w:ascii="Times New Roman" w:hAnsi="Times New Roman"/>
          <w:color w:val="000000"/>
          <w:sz w:val="22"/>
        </w:rPr>
        <w:t>means a Loan of the same Type, made, converted or continued on the same date and, in the case of Term Benchmark Loans, as to which a single Interest Period is in effect.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Borrowing Request</w:t>
      </w:r>
      <w:r>
        <w:rPr>
          <w:rFonts w:ascii="Times New Roman" w:hAnsi="Times New Roman"/>
          <w:color w:val="000000"/>
          <w:sz w:val="20"/>
        </w:rPr>
        <w:t xml:space="preserve">” </w:t>
      </w:r>
      <w:r>
        <w:rPr>
          <w:rFonts w:ascii="Times New Roman" w:hAnsi="Times New Roman"/>
          <w:color w:val="000000"/>
          <w:sz w:val="22"/>
        </w:rPr>
        <w:t xml:space="preserve">means a request by any Borrower for a Borrowing in accordance with </w:t>
      </w:r>
      <w:r>
        <w:rPr>
          <w:rFonts w:ascii="Times New Roman" w:hAnsi="Times New Roman"/>
          <w:color w:val="000000"/>
          <w:sz w:val="20"/>
          <w:u w:val="single"/>
        </w:rPr>
        <w:t>‎</w:t>
      </w:r>
      <w:r>
        <w:rPr>
          <w:rFonts w:ascii="Times New Roman" w:hAnsi="Times New Roman"/>
          <w:color w:val="000000"/>
          <w:sz w:val="22"/>
          <w:u w:val="single"/>
        </w:rPr>
        <w:t>Section 2.03</w:t>
      </w:r>
      <w:r>
        <w:rPr>
          <w:rFonts w:ascii="Times New Roman" w:hAnsi="Times New Roman"/>
          <w:color w:val="000000"/>
          <w:sz w:val="22"/>
        </w:rPr>
        <w:t>, which shall be substantially in the form approved by the Administrative Agent and separately provided to the Borrowers.</w:t>
      </w:r>
    </w:p>
    <w:p>
      <w:pPr>
        <w:pStyle w:val="TextBody"/>
        <w:bidi w:val="0"/>
        <w:spacing w:before="0" w:after="240"/>
        <w:ind w:left="0" w:right="0" w:firstLine="720"/>
        <w:jc w:val="both"/>
        <w:rPr/>
      </w:pPr>
      <w:bookmarkStart w:id="41" w:name="docxtextref90"/>
      <w:bookmarkEnd w:id="41"/>
      <w:r>
        <w:rPr>
          <w:color w:val="000000"/>
        </w:rPr>
        <w:t>“</w:t>
      </w:r>
      <w:r>
        <w:rPr>
          <w:rFonts w:ascii="Times New Roman" w:hAnsi="Times New Roman"/>
          <w:color w:val="000000"/>
          <w:sz w:val="22"/>
          <w:u w:val="single"/>
        </w:rPr>
        <w:t>Business Day</w:t>
      </w:r>
      <w:r>
        <w:rPr>
          <w:rFonts w:ascii="Times New Roman" w:hAnsi="Times New Roman"/>
          <w:color w:val="000000"/>
          <w:sz w:val="20"/>
        </w:rPr>
        <w:t xml:space="preserve">” </w:t>
      </w:r>
      <w:r>
        <w:rPr>
          <w:rFonts w:ascii="Times New Roman" w:hAnsi="Times New Roman"/>
          <w:color w:val="000000"/>
          <w:sz w:val="22"/>
        </w:rPr>
        <w:t xml:space="preserve">means, any day (other than a Saturday or a Sunday) on which banks are open for business in New York City, Chicago and Ireland;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in addition to the foregoing, a Business Day shall be any such day that is a U.S. Government Securities Business Day (a)</w:t>
      </w:r>
      <w:r>
        <w:rPr>
          <w:rFonts w:ascii="Times New Roman" w:hAnsi="Times New Roman"/>
          <w:color w:val="000000"/>
          <w:sz w:val="20"/>
        </w:rPr>
        <w:t xml:space="preserve"> </w:t>
      </w:r>
      <w:r>
        <w:rPr>
          <w:rFonts w:ascii="Times New Roman" w:hAnsi="Times New Roman"/>
          <w:color w:val="000000"/>
          <w:sz w:val="22"/>
        </w:rPr>
        <w:t xml:space="preserve">in relation to any interest rate settings of any RFR Loan, or any other dealings of such RFR Loans and </w:t>
      </w:r>
      <w:bookmarkStart w:id="42" w:name="docxtextref91"/>
      <w:bookmarkEnd w:id="42"/>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in relation to Loans referencing the Term SOFR Rate and any interest rate settings, fundings, disbursements, settlements or payments of any such Loans referencing the Term SOFR Rate or any other dealings of such Loans referencing the Term SOFR Rate.</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Capital Expenditures</w:t>
      </w:r>
      <w:r>
        <w:rPr>
          <w:rFonts w:ascii="Times New Roman" w:hAnsi="Times New Roman"/>
          <w:color w:val="000000"/>
          <w:sz w:val="20"/>
        </w:rPr>
        <w:t xml:space="preserve">” </w:t>
      </w:r>
      <w:r>
        <w:rPr>
          <w:rFonts w:ascii="Times New Roman" w:hAnsi="Times New Roman"/>
          <w:color w:val="000000"/>
          <w:sz w:val="22"/>
        </w:rPr>
        <w:t>means, for any period, the aggregate of, without duplication, (a) all expenditures (whether paid in cash or accrued as liabilities) by the TopCo Borrower and its Restricted Subsidiaries during such period that, in conformity with GAAP, are or are required to be included as additions during such period to property, plant or equipment (including replacements, capitalized repairs and improvements during such period) in a consolidated statement of cash flows and reflected in the consolidated balance sheet of the TopCo Borrower and its Restricted Subsidiaries, (b) Capital Lease Obligations incurred by the TopCo Borrower and its Restricted Subsidiaries during such period, (c) Capitalized Software Expenditures and (d) Capitalized Research and Development Costs.</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Capital Lease Obligations</w:t>
      </w:r>
      <w:r>
        <w:rPr>
          <w:rFonts w:ascii="Times New Roman" w:hAnsi="Times New Roman"/>
          <w:color w:val="000000"/>
          <w:sz w:val="20"/>
        </w:rPr>
        <w:t xml:space="preserve">” </w:t>
      </w:r>
      <w:r>
        <w:rPr>
          <w:rFonts w:ascii="Times New Roman" w:hAnsi="Times New Roman"/>
          <w:color w:val="000000"/>
          <w:sz w:val="22"/>
        </w:rPr>
        <w:t xml:space="preserve">of any Person means, subject to </w:t>
      </w:r>
      <w:r>
        <w:rPr>
          <w:rFonts w:ascii="Times New Roman" w:hAnsi="Times New Roman"/>
          <w:color w:val="000000"/>
          <w:sz w:val="22"/>
          <w:u w:val="single"/>
        </w:rPr>
        <w:t>Section 1.04(a)</w:t>
      </w:r>
      <w:r>
        <w:rPr>
          <w:rFonts w:ascii="Times New Roman" w:hAnsi="Times New Roman"/>
          <w:color w:val="000000"/>
          <w:sz w:val="22"/>
        </w:rPr>
        <w:t>, the obligations of such Person to pay rent or other amounts under any lease of (or other arrangement conveying the right to use) real or personal property, or a combination thereof, which obligations are required to be classified and accounted for as capital leases or financing leases on a balance sheet of such Person under GAAP, and the amount of such obligations shall be the capitalized amount thereof determined in accordance with GAAP.</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Capitalized Research and Development Costs</w:t>
      </w:r>
      <w:r>
        <w:rPr>
          <w:rFonts w:ascii="Times New Roman" w:hAnsi="Times New Roman"/>
          <w:color w:val="000000"/>
          <w:sz w:val="20"/>
        </w:rPr>
        <w:t xml:space="preserve">” </w:t>
      </w:r>
      <w:r>
        <w:rPr>
          <w:rFonts w:ascii="Times New Roman" w:hAnsi="Times New Roman"/>
          <w:color w:val="000000"/>
          <w:sz w:val="22"/>
        </w:rPr>
        <w:t>means research and development costs that, in conformity with GAAP, are or are required to be reflected as capitalized costs on the consolidated balance sheet of the TopCo Borrower and its Restricted Subsidiaries.</w:t>
      </w:r>
      <w:r>
        <w:rPr>
          <w:rFonts w:ascii="Times New Roman" w:hAnsi="Times New Roman"/>
          <w:color w:val="000000"/>
          <w:sz w:val="20"/>
        </w:rPr>
        <w:t xml:space="preserve"> </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Capitalized Software Expenditures</w:t>
      </w:r>
      <w:r>
        <w:rPr>
          <w:rFonts w:ascii="Times New Roman" w:hAnsi="Times New Roman"/>
          <w:color w:val="000000"/>
          <w:sz w:val="20"/>
        </w:rPr>
        <w:t xml:space="preserve">” </w:t>
      </w:r>
      <w:r>
        <w:rPr>
          <w:rFonts w:ascii="Times New Roman" w:hAnsi="Times New Roman"/>
          <w:color w:val="000000"/>
          <w:sz w:val="22"/>
        </w:rPr>
        <w:t>shall mean, for any period, the aggregate of all expenditures (whether paid in cash or accrued as liabilities) by the TopCo Borrower and its Restricted Subsidiaries during such period in respect of licensed or purchased software or internally developed software and software enhancements that, in conformity with GAAP, are or are required to be reflected as capitalized costs on the consolidated balance sheet of the TopCo Borrower and its Restricted Subsidiaries.</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Cash Equivalents</w:t>
      </w:r>
      <w:r>
        <w:rPr>
          <w:rFonts w:ascii="Times New Roman" w:hAnsi="Times New Roman"/>
          <w:color w:val="000000"/>
          <w:sz w:val="20"/>
        </w:rPr>
        <w:t xml:space="preserve">” </w:t>
      </w:r>
      <w:r>
        <w:rPr>
          <w:rFonts w:ascii="Times New Roman" w:hAnsi="Times New Roman"/>
          <w:color w:val="000000"/>
          <w:sz w:val="22"/>
        </w:rPr>
        <w:t>means any of the following types of Investments, to the extent owned by the TopCo Borrower or any of its Restricted Subsidiaries:</w:t>
      </w:r>
    </w:p>
    <w:p>
      <w:pPr>
        <w:pStyle w:val="TextBody"/>
        <w:bidi w:val="0"/>
        <w:jc w:val="center"/>
        <w:rPr>
          <w:rFonts w:ascii="Times New Roman" w:hAnsi="Times New Roman"/>
          <w:color w:val="000000"/>
          <w:sz w:val="22"/>
        </w:rPr>
      </w:pPr>
      <w:r>
        <w:rPr>
          <w:rFonts w:ascii="Times New Roman" w:hAnsi="Times New Roman"/>
          <w:color w:val="000000"/>
          <w:sz w:val="22"/>
        </w:rPr>
        <w:t>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rPr>
        <w:t xml:space="preserve">(i) readily marketable obligations issued or directly and fully guaranteed or insured by the United States or any agency or instrumentality thereof having maturities of not more than two (2) years from the date of acquisition thereof;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that the full faith and credit of the United States is pledged in support thereof and (ii) readily marketable direct obligations issued by any state, commonwealth or territory of the United States of America or political subdivision or taxing authority thereof that is rated AAA by S&amp;P and Aaa by Moody’s maturing within two (2) years from the date of acquisition thereof;</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both"/>
        <w:rPr/>
      </w:pPr>
      <w:r>
        <w:rPr>
          <w:rFonts w:ascii="Times New Roman" w:hAnsi="Times New Roman"/>
          <w:color w:val="000000"/>
          <w:sz w:val="22"/>
        </w:rPr>
        <w:t>time deposits with, or insured certificates of deposit or bankers’ acceptances of, any commercial bank that (i)</w:t>
      </w:r>
      <w:r>
        <w:rPr>
          <w:color w:val="000000"/>
        </w:rPr>
        <w:t xml:space="preserve"> </w:t>
      </w:r>
      <w:bookmarkStart w:id="43" w:name="docxtextref93"/>
      <w:bookmarkEnd w:id="43"/>
      <w:r>
        <w:rPr>
          <w:rFonts w:ascii="Times New Roman" w:hAnsi="Times New Roman"/>
          <w:color w:val="000000"/>
          <w:sz w:val="22"/>
        </w:rPr>
        <w:t>(A)</w:t>
      </w:r>
      <w:r>
        <w:rPr>
          <w:color w:val="000000"/>
        </w:rPr>
        <w:t xml:space="preserve"> </w:t>
      </w:r>
      <w:r>
        <w:rPr>
          <w:rFonts w:ascii="Times New Roman" w:hAnsi="Times New Roman"/>
          <w:color w:val="000000"/>
          <w:sz w:val="22"/>
        </w:rPr>
        <w:t xml:space="preserve">is a Lender or </w:t>
      </w:r>
      <w:bookmarkStart w:id="44" w:name="docxtextref94"/>
      <w:bookmarkEnd w:id="44"/>
      <w:r>
        <w:rPr>
          <w:rFonts w:ascii="Times New Roman" w:hAnsi="Times New Roman"/>
          <w:color w:val="000000"/>
          <w:sz w:val="22"/>
        </w:rPr>
        <w:t>(B)</w:t>
      </w:r>
      <w:r>
        <w:rPr>
          <w:color w:val="000000"/>
        </w:rPr>
        <w:t xml:space="preserve"> </w:t>
      </w:r>
      <w:r>
        <w:rPr>
          <w:rFonts w:ascii="Times New Roman" w:hAnsi="Times New Roman"/>
          <w:color w:val="000000"/>
          <w:sz w:val="22"/>
        </w:rPr>
        <w:t>is organized under the laws of the United States, any state thereof or the District of Columbia or is the principal banking subsidiary of a bank holding company organized under the laws of the United States, any state thereof or the District of Columbia, and is a member of the Federal Reserve System, (ii) issues (or the parent of which issues) commercial paper rated as described in clause (c) of this definition and (iii) has combined capital and surplus of at least $500,000,000, in each case with maturities of not more than two years from the date of acquisition thereof;</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commercial paper issued by a corporation or other Person rated at least “A-2” or “P-2” or the equivalent thereof by Moody’s or S&amp;P or Fitch (or, if at any time neither Moody’s nor S&amp;P shall be rating such obligations, an equivalent rating from another nationally recognized statistical rating agency) and in each case maturing within two years from the date of acquisition thereof;</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marketable short-term money market and similar highly liquid securities having a rating of at least P-2 or A-2 from either Moody’s or S&amp;P, respectively (or, if at any time neither Moody’s nor S&amp;P shall be rating such obligations, an equivalent rating from another nationally recognized statistical rating agency selected by the Administrative Agent (or any designated representative) and in each case maturing within two years from the date of acquisition thereof;</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both"/>
        <w:rPr/>
      </w:pPr>
      <w:r>
        <w:rPr>
          <w:rFonts w:ascii="Times New Roman" w:hAnsi="Times New Roman"/>
          <w:color w:val="000000"/>
          <w:sz w:val="22"/>
        </w:rPr>
        <w:t xml:space="preserve">solely with respect to Foreign Subsidiaries, investments of the type and maturities described in </w:t>
      </w:r>
      <w:r>
        <w:rPr>
          <w:rFonts w:ascii="Times New Roman" w:hAnsi="Times New Roman"/>
          <w:color w:val="000000"/>
          <w:sz w:val="22"/>
          <w:u w:val="single"/>
        </w:rPr>
        <w:t xml:space="preserve">clauses </w:t>
      </w:r>
      <w:r>
        <w:rPr>
          <w:color w:val="000000"/>
          <w:u w:val="single"/>
        </w:rPr>
        <w:t>‎</w:t>
      </w:r>
      <w:r>
        <w:rPr>
          <w:rFonts w:ascii="Times New Roman" w:hAnsi="Times New Roman"/>
          <w:color w:val="000000"/>
          <w:sz w:val="22"/>
          <w:u w:val="single"/>
        </w:rPr>
        <w:t>(a)</w:t>
      </w:r>
      <w:r>
        <w:rPr>
          <w:color w:val="000000"/>
        </w:rPr>
        <w:t xml:space="preserve"> </w:t>
      </w:r>
      <w:r>
        <w:rPr>
          <w:rFonts w:ascii="Times New Roman" w:hAnsi="Times New Roman"/>
          <w:color w:val="000000"/>
          <w:sz w:val="22"/>
        </w:rPr>
        <w:t xml:space="preserve">through </w:t>
      </w:r>
      <w:r>
        <w:rPr>
          <w:color w:val="000000"/>
          <w:u w:val="single"/>
        </w:rPr>
        <w:t>‎</w:t>
      </w:r>
      <w:r>
        <w:rPr>
          <w:rFonts w:ascii="Times New Roman" w:hAnsi="Times New Roman"/>
          <w:color w:val="000000"/>
          <w:sz w:val="22"/>
          <w:u w:val="single"/>
        </w:rPr>
        <w:t>(c)</w:t>
      </w:r>
      <w:r>
        <w:rPr>
          <w:color w:val="000000"/>
        </w:rPr>
        <w:t xml:space="preserve"> </w:t>
      </w:r>
      <w:r>
        <w:rPr>
          <w:rFonts w:ascii="Times New Roman" w:hAnsi="Times New Roman"/>
          <w:color w:val="000000"/>
          <w:sz w:val="22"/>
        </w:rPr>
        <w:t>above, issued where relevant, by any commercial bank of recognized international standing chartered in the country where such Foreign Subsidiary is domiciled having unimpaired capital and surplus of at least $1,000,000,000, provided such country is a member of the Organization for Economic Cooperation and Development, and such bank maintains a short-term commercial paper rating of at least P-1 or A-1 from either Moody’s or S&amp;P, respectively (or, if at any time neither Moody’s nor S&amp;P shall be rating such obligations, an equivalent rating from another nationally recognized statistical rating agency);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 Dollars, Euros, Pounds Sterling, Swiss Francs, Canadian dollars or any national currency of any member state of the European Union or (ii) any other foreign currency held by the TopCo Borrower or any of its Restricted Subsidiaries in the ordinary course of business; </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both"/>
        <w:rPr/>
      </w:pPr>
      <w:r>
        <w:rPr>
          <w:rFonts w:ascii="Times New Roman" w:hAnsi="Times New Roman"/>
          <w:color w:val="000000"/>
          <w:sz w:val="22"/>
        </w:rPr>
        <w:t xml:space="preserve">Investments, classified in accordance with GAAP as current assets of the TopCo Borrower or any of its Restricted Subsidiaries, in money market investment programs registered under the Investment Company Act of 1940, which are administered by financial institutions that have the highest rating obtainable from either Moody’s or S&amp;P, and the portfolios of which are limited solely to Investments of the character, quality and maturity described in </w:t>
      </w:r>
      <w:r>
        <w:rPr>
          <w:rFonts w:ascii="Times New Roman" w:hAnsi="Times New Roman"/>
          <w:color w:val="000000"/>
          <w:sz w:val="22"/>
          <w:u w:val="single"/>
        </w:rPr>
        <w:t xml:space="preserve">clauses </w:t>
      </w:r>
      <w:r>
        <w:rPr>
          <w:color w:val="000000"/>
          <w:u w:val="single"/>
        </w:rPr>
        <w:t>‎</w:t>
      </w:r>
      <w:r>
        <w:rPr>
          <w:rFonts w:ascii="Times New Roman" w:hAnsi="Times New Roman"/>
          <w:color w:val="000000"/>
          <w:sz w:val="22"/>
          <w:u w:val="single"/>
        </w:rPr>
        <w:t>(a)</w:t>
      </w:r>
      <w:r>
        <w:rPr>
          <w:color w:val="000000"/>
        </w:rPr>
        <w:t xml:space="preserve"> </w:t>
      </w:r>
      <w:r>
        <w:rPr>
          <w:rFonts w:ascii="Times New Roman" w:hAnsi="Times New Roman"/>
          <w:color w:val="000000"/>
          <w:sz w:val="22"/>
        </w:rPr>
        <w:t xml:space="preserve">through </w:t>
      </w:r>
      <w:r>
        <w:rPr>
          <w:color w:val="000000"/>
          <w:u w:val="single"/>
        </w:rPr>
        <w:t>‎</w:t>
      </w:r>
      <w:r>
        <w:rPr>
          <w:rFonts w:ascii="Times New Roman" w:hAnsi="Times New Roman"/>
          <w:color w:val="000000"/>
          <w:sz w:val="22"/>
          <w:u w:val="single"/>
        </w:rPr>
        <w:t>(e)</w:t>
      </w:r>
      <w:r>
        <w:rPr>
          <w:color w:val="000000"/>
        </w:rPr>
        <w:t xml:space="preserve"> </w:t>
      </w:r>
      <w:r>
        <w:rPr>
          <w:rFonts w:ascii="Times New Roman" w:hAnsi="Times New Roman"/>
          <w:color w:val="000000"/>
          <w:sz w:val="22"/>
        </w:rPr>
        <w:t xml:space="preserve">of this definition;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(h)</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Investments made in accordance with the global fixed income investment policy approved by the Chief Financial Officer of the TopCo Borrower as in effect on the date hereof, a copy of which has been furnished to the Administrative Agent, and as the same may be amended, supplemented or otherwise modified from time to time after the date hereof with the consent of the Administrative Agent (such consent not to be unreasonably withheld, conditioned or delayed).</w:t>
      </w:r>
    </w:p>
    <w:p>
      <w:pPr>
        <w:pStyle w:val="TextBody"/>
        <w:bidi w:val="0"/>
        <w:jc w:val="center"/>
        <w:rPr>
          <w:rFonts w:ascii="Times New Roman" w:hAnsi="Times New Roman"/>
          <w:color w:val="000000"/>
          <w:sz w:val="22"/>
        </w:rPr>
      </w:pPr>
      <w:r>
        <w:rPr>
          <w:rFonts w:ascii="Times New Roman" w:hAnsi="Times New Roman"/>
          <w:color w:val="000000"/>
          <w:sz w:val="22"/>
        </w:rPr>
        <w:t>12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Certain Funds Covenant</w:t>
      </w:r>
      <w:r>
        <w:rPr>
          <w:rFonts w:ascii="Times New Roman" w:hAnsi="Times New Roman"/>
          <w:color w:val="000000"/>
          <w:sz w:val="20"/>
        </w:rPr>
        <w:t xml:space="preserve">” </w:t>
      </w:r>
      <w:r>
        <w:rPr>
          <w:rFonts w:ascii="Times New Roman" w:hAnsi="Times New Roman"/>
          <w:color w:val="000000"/>
          <w:sz w:val="22"/>
        </w:rPr>
        <w:t xml:space="preserve">means any covenant of the Borrowers under any of </w:t>
      </w:r>
      <w:r>
        <w:rPr>
          <w:rFonts w:ascii="Times New Roman" w:hAnsi="Times New Roman"/>
          <w:color w:val="000000"/>
          <w:sz w:val="22"/>
          <w:u w:val="single"/>
        </w:rPr>
        <w:t>Sections 5.08</w:t>
      </w:r>
      <w:r>
        <w:rPr>
          <w:rFonts w:ascii="Times New Roman" w:hAnsi="Times New Roman"/>
          <w:color w:val="000000"/>
          <w:sz w:val="22"/>
        </w:rPr>
        <w:t xml:space="preserve">, </w:t>
      </w:r>
      <w:r>
        <w:rPr>
          <w:rFonts w:ascii="Times New Roman" w:hAnsi="Times New Roman"/>
          <w:color w:val="000000"/>
          <w:sz w:val="22"/>
          <w:u w:val="single"/>
        </w:rPr>
        <w:t>5.11</w:t>
      </w:r>
      <w:r>
        <w:rPr>
          <w:rFonts w:ascii="Times New Roman" w:hAnsi="Times New Roman"/>
          <w:color w:val="000000"/>
          <w:sz w:val="20"/>
        </w:rPr>
        <w:t xml:space="preserve"> </w:t>
      </w:r>
      <w:r>
        <w:rPr>
          <w:rFonts w:ascii="Times New Roman" w:hAnsi="Times New Roman"/>
          <w:color w:val="000000"/>
          <w:sz w:val="22"/>
        </w:rPr>
        <w:t xml:space="preserve">(other than clause (xi)), </w:t>
      </w:r>
      <w:r>
        <w:rPr>
          <w:rFonts w:ascii="Times New Roman" w:hAnsi="Times New Roman"/>
          <w:color w:val="000000"/>
          <w:sz w:val="22"/>
          <w:u w:val="single"/>
        </w:rPr>
        <w:t>6.01</w:t>
      </w:r>
      <w:r>
        <w:rPr>
          <w:rFonts w:ascii="Times New Roman" w:hAnsi="Times New Roman"/>
          <w:color w:val="000000"/>
          <w:sz w:val="22"/>
        </w:rPr>
        <w:t xml:space="preserve">, </w:t>
      </w:r>
      <w:r>
        <w:rPr>
          <w:rFonts w:ascii="Times New Roman" w:hAnsi="Times New Roman"/>
          <w:color w:val="000000"/>
          <w:sz w:val="22"/>
          <w:u w:val="single"/>
        </w:rPr>
        <w:t>6.02</w:t>
      </w:r>
      <w:r>
        <w:rPr>
          <w:rFonts w:ascii="Times New Roman" w:hAnsi="Times New Roman"/>
          <w:color w:val="000000"/>
          <w:sz w:val="22"/>
        </w:rPr>
        <w:t xml:space="preserve">, </w:t>
      </w:r>
      <w:r>
        <w:rPr>
          <w:rFonts w:ascii="Times New Roman" w:hAnsi="Times New Roman"/>
          <w:color w:val="000000"/>
          <w:sz w:val="22"/>
          <w:u w:val="single"/>
        </w:rPr>
        <w:t>6.03</w:t>
      </w:r>
      <w:r>
        <w:rPr>
          <w:rFonts w:ascii="Times New Roman" w:hAnsi="Times New Roman"/>
          <w:color w:val="000000"/>
          <w:sz w:val="22"/>
        </w:rPr>
        <w:t xml:space="preserve">, </w:t>
      </w:r>
      <w:r>
        <w:rPr>
          <w:rFonts w:ascii="Times New Roman" w:hAnsi="Times New Roman"/>
          <w:color w:val="000000"/>
          <w:sz w:val="22"/>
          <w:u w:val="single"/>
        </w:rPr>
        <w:t>6.04</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6.08</w:t>
      </w:r>
      <w:r>
        <w:rPr>
          <w:rFonts w:ascii="Times New Roman" w:hAnsi="Times New Roman"/>
          <w:color w:val="000000"/>
          <w:sz w:val="22"/>
        </w:rPr>
        <w:t>, in each case, for the avoidance of doubt, not with respect to the Target or any subsidiary of the Target and excluding any procurement obligation with respect to the Target or any subsidiary of the Target.</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Certain Funds Event of Default</w:t>
      </w:r>
      <w:r>
        <w:rPr>
          <w:rFonts w:ascii="Times New Roman" w:hAnsi="Times New Roman"/>
          <w:color w:val="000000"/>
          <w:sz w:val="20"/>
        </w:rPr>
        <w:t xml:space="preserve">” </w:t>
      </w:r>
      <w:r>
        <w:rPr>
          <w:rFonts w:ascii="Times New Roman" w:hAnsi="Times New Roman"/>
          <w:color w:val="000000"/>
          <w:sz w:val="22"/>
        </w:rPr>
        <w:t xml:space="preserve">means any Event of Default with respect to either of the Borrowers under any of </w:t>
      </w:r>
      <w:r>
        <w:rPr>
          <w:rFonts w:ascii="Times New Roman" w:hAnsi="Times New Roman"/>
          <w:color w:val="000000"/>
          <w:sz w:val="22"/>
          <w:u w:val="single"/>
        </w:rPr>
        <w:t>Sections 7.01(a)</w:t>
      </w:r>
      <w:r>
        <w:rPr>
          <w:rFonts w:ascii="Times New Roman" w:hAnsi="Times New Roman"/>
          <w:color w:val="000000"/>
          <w:sz w:val="22"/>
        </w:rPr>
        <w:t xml:space="preserve">, </w:t>
      </w:r>
      <w:r>
        <w:rPr>
          <w:rFonts w:ascii="Times New Roman" w:hAnsi="Times New Roman"/>
          <w:color w:val="000000"/>
          <w:sz w:val="20"/>
          <w:u w:val="single"/>
        </w:rPr>
        <w:t>‎</w:t>
      </w:r>
      <w:r>
        <w:rPr>
          <w:rFonts w:ascii="Times New Roman" w:hAnsi="Times New Roman"/>
          <w:color w:val="000000"/>
          <w:sz w:val="22"/>
          <w:u w:val="single"/>
        </w:rPr>
        <w:t>7.01(b)</w:t>
      </w:r>
      <w:r>
        <w:rPr>
          <w:rFonts w:ascii="Times New Roman" w:hAnsi="Times New Roman"/>
          <w:color w:val="000000"/>
          <w:sz w:val="22"/>
        </w:rPr>
        <w:t xml:space="preserve">, </w:t>
      </w:r>
      <w:r>
        <w:rPr>
          <w:rFonts w:ascii="Times New Roman" w:hAnsi="Times New Roman"/>
          <w:color w:val="000000"/>
          <w:sz w:val="22"/>
          <w:u w:val="single"/>
        </w:rPr>
        <w:t>7.01(c)</w:t>
      </w:r>
      <w:r>
        <w:rPr>
          <w:rFonts w:ascii="Times New Roman" w:hAnsi="Times New Roman"/>
          <w:color w:val="000000"/>
          <w:sz w:val="20"/>
        </w:rPr>
        <w:t xml:space="preserve"> </w:t>
      </w:r>
      <w:r>
        <w:rPr>
          <w:rFonts w:ascii="Times New Roman" w:hAnsi="Times New Roman"/>
          <w:color w:val="000000"/>
          <w:sz w:val="22"/>
        </w:rPr>
        <w:t xml:space="preserve">(insofar as it relates to a breach of any Certain Funds Representation), </w:t>
      </w:r>
      <w:r>
        <w:rPr>
          <w:rFonts w:ascii="Times New Roman" w:hAnsi="Times New Roman"/>
          <w:color w:val="000000"/>
          <w:sz w:val="22"/>
          <w:u w:val="single"/>
        </w:rPr>
        <w:t>7.01(d)</w:t>
      </w:r>
      <w:r>
        <w:rPr>
          <w:rFonts w:ascii="Times New Roman" w:hAnsi="Times New Roman"/>
          <w:color w:val="000000"/>
          <w:sz w:val="20"/>
        </w:rPr>
        <w:t xml:space="preserve"> </w:t>
      </w:r>
      <w:r>
        <w:rPr>
          <w:rFonts w:ascii="Times New Roman" w:hAnsi="Times New Roman"/>
          <w:color w:val="000000"/>
          <w:sz w:val="22"/>
        </w:rPr>
        <w:t xml:space="preserve">(insofar as it relates to a breach of any Certain Funds Covenant), </w:t>
      </w:r>
      <w:r>
        <w:rPr>
          <w:rFonts w:ascii="Times New Roman" w:hAnsi="Times New Roman"/>
          <w:color w:val="000000"/>
          <w:sz w:val="22"/>
          <w:u w:val="single"/>
        </w:rPr>
        <w:t>7.01(e)</w:t>
      </w:r>
      <w:r>
        <w:rPr>
          <w:rFonts w:ascii="Times New Roman" w:hAnsi="Times New Roman"/>
          <w:color w:val="000000"/>
          <w:sz w:val="20"/>
        </w:rPr>
        <w:t xml:space="preserve"> </w:t>
      </w:r>
      <w:r>
        <w:rPr>
          <w:rFonts w:ascii="Times New Roman" w:hAnsi="Times New Roman"/>
          <w:color w:val="000000"/>
          <w:sz w:val="22"/>
        </w:rPr>
        <w:t xml:space="preserve">(insofar as it relates to a breach of any Certain Funds Covenant), </w:t>
      </w:r>
      <w:r>
        <w:rPr>
          <w:rFonts w:ascii="Times New Roman" w:hAnsi="Times New Roman"/>
          <w:color w:val="000000"/>
          <w:sz w:val="22"/>
          <w:u w:val="single"/>
        </w:rPr>
        <w:t>7.01(h)</w:t>
      </w:r>
      <w:r>
        <w:rPr>
          <w:rFonts w:ascii="Times New Roman" w:hAnsi="Times New Roman"/>
          <w:color w:val="000000"/>
          <w:sz w:val="22"/>
        </w:rPr>
        <w:t>, ‎</w:t>
      </w:r>
      <w:r>
        <w:rPr>
          <w:rFonts w:ascii="Times New Roman" w:hAnsi="Times New Roman"/>
          <w:color w:val="000000"/>
          <w:sz w:val="22"/>
          <w:u w:val="single"/>
        </w:rPr>
        <w:t>7.01(i)</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7.01(n)</w:t>
      </w:r>
      <w:r>
        <w:rPr>
          <w:rFonts w:ascii="Times New Roman" w:hAnsi="Times New Roman"/>
          <w:color w:val="000000"/>
          <w:sz w:val="22"/>
        </w:rPr>
        <w:t>;</w:t>
      </w:r>
      <w:r>
        <w:rPr>
          <w:rFonts w:ascii="Times New Roman" w:hAnsi="Times New Roman"/>
          <w:color w:val="000000"/>
          <w:sz w:val="20"/>
        </w:rPr>
        <w:t xml:space="preserv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xml:space="preserve">, that any Event of Default under (i) </w:t>
      </w:r>
      <w:r>
        <w:rPr>
          <w:rFonts w:ascii="Times New Roman" w:hAnsi="Times New Roman"/>
          <w:color w:val="000000"/>
          <w:sz w:val="22"/>
          <w:u w:val="single"/>
        </w:rPr>
        <w:t>Section 7.01(d)</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Section 7.01(e)</w:t>
      </w:r>
      <w:r>
        <w:rPr>
          <w:rFonts w:ascii="Times New Roman" w:hAnsi="Times New Roman"/>
          <w:color w:val="000000"/>
          <w:sz w:val="20"/>
        </w:rPr>
        <w:t xml:space="preserve"> </w:t>
      </w:r>
      <w:r>
        <w:rPr>
          <w:rFonts w:ascii="Times New Roman" w:hAnsi="Times New Roman"/>
          <w:color w:val="000000"/>
          <w:sz w:val="22"/>
        </w:rPr>
        <w:t xml:space="preserve">arising as a result of a breach of </w:t>
      </w:r>
      <w:r>
        <w:rPr>
          <w:rFonts w:ascii="Times New Roman" w:hAnsi="Times New Roman"/>
          <w:color w:val="000000"/>
          <w:sz w:val="22"/>
          <w:u w:val="single"/>
        </w:rPr>
        <w:t>Section 5.11(a)(iv)</w:t>
      </w:r>
      <w:r>
        <w:rPr>
          <w:rFonts w:ascii="Times New Roman" w:hAnsi="Times New Roman"/>
          <w:color w:val="000000"/>
          <w:sz w:val="22"/>
        </w:rPr>
        <w:t xml:space="preserve">, </w:t>
      </w:r>
      <w:r>
        <w:rPr>
          <w:rFonts w:ascii="Times New Roman" w:hAnsi="Times New Roman"/>
          <w:color w:val="000000"/>
          <w:sz w:val="22"/>
          <w:u w:val="single"/>
        </w:rPr>
        <w:t>Section 5.11(a)(v)</w:t>
      </w:r>
      <w:r>
        <w:rPr>
          <w:rFonts w:ascii="Times New Roman" w:hAnsi="Times New Roman"/>
          <w:color w:val="000000"/>
          <w:sz w:val="22"/>
        </w:rPr>
        <w:t xml:space="preserve">, </w:t>
      </w:r>
      <w:r>
        <w:rPr>
          <w:rFonts w:ascii="Times New Roman" w:hAnsi="Times New Roman"/>
          <w:color w:val="000000"/>
          <w:sz w:val="22"/>
          <w:u w:val="single"/>
        </w:rPr>
        <w:t>Section 5.11(b)(iii)</w:t>
      </w:r>
      <w:r>
        <w:rPr>
          <w:rFonts w:ascii="Times New Roman" w:hAnsi="Times New Roman"/>
          <w:color w:val="000000"/>
          <w:sz w:val="22"/>
        </w:rPr>
        <w:t xml:space="preserve">, </w:t>
      </w:r>
      <w:r>
        <w:rPr>
          <w:rFonts w:ascii="Times New Roman" w:hAnsi="Times New Roman"/>
          <w:color w:val="000000"/>
          <w:sz w:val="22"/>
          <w:u w:val="single"/>
        </w:rPr>
        <w:t>Section 6.01</w:t>
      </w:r>
      <w:r>
        <w:rPr>
          <w:rFonts w:ascii="Times New Roman" w:hAnsi="Times New Roman"/>
          <w:color w:val="000000"/>
          <w:sz w:val="22"/>
        </w:rPr>
        <w:t xml:space="preserve">, </w:t>
      </w:r>
      <w:r>
        <w:rPr>
          <w:rFonts w:ascii="Times New Roman" w:hAnsi="Times New Roman"/>
          <w:color w:val="000000"/>
          <w:sz w:val="22"/>
          <w:u w:val="single"/>
        </w:rPr>
        <w:t>Section 6.02</w:t>
      </w:r>
      <w:r>
        <w:rPr>
          <w:rFonts w:ascii="Times New Roman" w:hAnsi="Times New Roman"/>
          <w:color w:val="000000"/>
          <w:sz w:val="22"/>
        </w:rPr>
        <w:t xml:space="preserve">, </w:t>
      </w:r>
      <w:r>
        <w:rPr>
          <w:rFonts w:ascii="Times New Roman" w:hAnsi="Times New Roman"/>
          <w:color w:val="000000"/>
          <w:sz w:val="22"/>
          <w:u w:val="single"/>
        </w:rPr>
        <w:t>Section 6.03</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Section 6.04</w:t>
      </w:r>
      <w:r>
        <w:rPr>
          <w:rFonts w:ascii="Times New Roman" w:hAnsi="Times New Roman"/>
          <w:color w:val="000000"/>
          <w:sz w:val="20"/>
        </w:rPr>
        <w:t xml:space="preserve"> </w:t>
      </w:r>
      <w:r>
        <w:rPr>
          <w:rFonts w:ascii="Times New Roman" w:hAnsi="Times New Roman"/>
          <w:color w:val="000000"/>
          <w:sz w:val="22"/>
        </w:rPr>
        <w:t xml:space="preserve">or (ii) </w:t>
      </w:r>
      <w:r>
        <w:rPr>
          <w:rFonts w:ascii="Times New Roman" w:hAnsi="Times New Roman"/>
          <w:color w:val="000000"/>
          <w:sz w:val="22"/>
          <w:u w:val="single"/>
        </w:rPr>
        <w:t>Section 7.01(n)(i)</w:t>
      </w:r>
      <w:r>
        <w:rPr>
          <w:rFonts w:ascii="Times New Roman" w:hAnsi="Times New Roman"/>
          <w:color w:val="000000"/>
          <w:sz w:val="22"/>
        </w:rPr>
        <w:t>, shall be deemed not to constitute a Certain Funds Event of Default unless the event or circumstance giving rise to the relevant Event of Default or breach of the Certain Funds Covenant as the case may be is materially prejudicial to the interests of the Lenders under this Agreement taken as a whole in the context of the Transactions.</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Certain Funds Period</w:t>
      </w:r>
      <w:r>
        <w:rPr>
          <w:rFonts w:ascii="Times New Roman" w:hAnsi="Times New Roman"/>
          <w:color w:val="000000"/>
          <w:sz w:val="20"/>
        </w:rPr>
        <w:t xml:space="preserve">” </w:t>
      </w:r>
      <w:r>
        <w:rPr>
          <w:rFonts w:ascii="Times New Roman" w:hAnsi="Times New Roman"/>
          <w:color w:val="000000"/>
          <w:sz w:val="22"/>
        </w:rPr>
        <w:t>means the period from and including the date of this Agreement and ending on the date on which a Mandatory Cancellation Event occurs or exists; it being understood that the Certain Funds Period will end on such date but immediately after the relevant Mandatory Cancellation Event occurs or first exists.</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Certain Funds Purposes</w:t>
      </w:r>
      <w:r>
        <w:rPr>
          <w:rFonts w:ascii="Times New Roman" w:hAnsi="Times New Roman"/>
          <w:color w:val="000000"/>
          <w:sz w:val="20"/>
        </w:rPr>
        <w:t xml:space="preserve">” </w:t>
      </w:r>
      <w:r>
        <w:rPr>
          <w:rFonts w:ascii="Times New Roman" w:hAnsi="Times New Roman"/>
          <w:color w:val="000000"/>
          <w:sz w:val="22"/>
        </w:rPr>
        <w:t>means (a) where the Target Acquisition proceeds by way of a Scheme: (i) payment (directly or indirectly) of the cash consideration payable by the TopCo Borrower to the holders of the Target Shares in consideration of such Target Shares being acquired by the TopCo Borrower; (ii) payment (directly or indirectly) of the cash consideration payable to holders of options to acquire Target Shares or to other holders of equity awards in the Target pursuant to any proposal in respect of those options or other equity awards as required by the Takeover Rules; and (iii) payment (directly or indirectly) of the fees, costs and expenses in respect of the Transactions (including stamp duty); or (b) where the Target Acquisition proceeds by way of an Offer: (i) payment (directly or indirectly) of the cash consideration payable by the TopCo Borrower to the holders of the Target Shares subject to the Offer in consideration of the acquisition of such Target Shares pursuant to the Offer; (ii) payment (directly or indirectly) of the cash consideration payable to the holders of Target Shares pursuant to the exercise by the TopCo Borrower of the Squeeze-Out Rights; (iii) payment (directly or indirectly) of the cash consideration payable to holders of options to acquire Target Shares or to other holders of equity awards in the Target pursuant to any proposal in respect of those options or equity awards as required by the Takeover Rules; and (iv) payment (directly or indirectly) of the fees, costs and expenses in respect of the Transactions (including stamp duty).</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Certain Funds Representation</w:t>
      </w:r>
      <w:r>
        <w:rPr>
          <w:rFonts w:ascii="Times New Roman" w:hAnsi="Times New Roman"/>
          <w:color w:val="000000"/>
          <w:sz w:val="20"/>
        </w:rPr>
        <w:t xml:space="preserve">” </w:t>
      </w:r>
      <w:r>
        <w:rPr>
          <w:rFonts w:ascii="Times New Roman" w:hAnsi="Times New Roman"/>
          <w:color w:val="000000"/>
          <w:sz w:val="22"/>
        </w:rPr>
        <w:t xml:space="preserve">means any representation and/or warranty as it relates to the Borrowers only under any of </w:t>
      </w:r>
      <w:r>
        <w:rPr>
          <w:rFonts w:ascii="Times New Roman" w:hAnsi="Times New Roman"/>
          <w:color w:val="000000"/>
          <w:sz w:val="22"/>
          <w:u w:val="single"/>
        </w:rPr>
        <w:t>Sections 3.01(a</w:t>
      </w:r>
      <w:r>
        <w:rPr>
          <w:rFonts w:ascii="Times New Roman" w:hAnsi="Times New Roman"/>
          <w:color w:val="000000"/>
          <w:sz w:val="22"/>
        </w:rPr>
        <w:t xml:space="preserve">) (it being understood that failure to maintain any good standing status or similar status in any jurisdiction shall not constitute a breach of this provision), </w:t>
      </w:r>
      <w:r>
        <w:rPr>
          <w:rFonts w:ascii="Times New Roman" w:hAnsi="Times New Roman"/>
          <w:color w:val="000000"/>
          <w:sz w:val="22"/>
          <w:u w:val="single"/>
        </w:rPr>
        <w:t>3.02</w:t>
      </w:r>
      <w:r>
        <w:rPr>
          <w:rFonts w:ascii="Times New Roman" w:hAnsi="Times New Roman"/>
          <w:color w:val="000000"/>
          <w:sz w:val="22"/>
        </w:rPr>
        <w:t xml:space="preserve">, </w:t>
      </w:r>
      <w:r>
        <w:rPr>
          <w:rFonts w:ascii="Times New Roman" w:hAnsi="Times New Roman"/>
          <w:color w:val="000000"/>
          <w:sz w:val="22"/>
          <w:u w:val="single"/>
        </w:rPr>
        <w:t>3.03(b)</w:t>
      </w:r>
      <w:r>
        <w:rPr>
          <w:rFonts w:ascii="Times New Roman" w:hAnsi="Times New Roman"/>
          <w:color w:val="000000"/>
          <w:sz w:val="20"/>
        </w:rPr>
        <w:t xml:space="preserve"> </w:t>
      </w:r>
      <w:r>
        <w:rPr>
          <w:rFonts w:ascii="Times New Roman" w:hAnsi="Times New Roman"/>
          <w:color w:val="000000"/>
          <w:sz w:val="22"/>
        </w:rPr>
        <w:t xml:space="preserve">(with respect to (b)(ii) to the Knowledge of the Borrowers) and the last sentence of </w:t>
      </w:r>
      <w:r>
        <w:rPr>
          <w:rFonts w:ascii="Times New Roman" w:hAnsi="Times New Roman"/>
          <w:color w:val="000000"/>
          <w:sz w:val="22"/>
          <w:u w:val="single"/>
        </w:rPr>
        <w:t>3.18</w:t>
      </w:r>
      <w:r>
        <w:rPr>
          <w:rFonts w:ascii="Times New Roman" w:hAnsi="Times New Roman"/>
          <w:color w:val="000000"/>
          <w:sz w:val="20"/>
        </w:rPr>
        <w:t xml:space="preserve"> </w:t>
      </w:r>
      <w:r>
        <w:rPr>
          <w:rFonts w:ascii="Times New Roman" w:hAnsi="Times New Roman"/>
          <w:color w:val="000000"/>
          <w:sz w:val="22"/>
        </w:rPr>
        <w:t>in each case, for the avoidance of doubt, not with respect to the Target or any Subsidiary of the Target.</w:t>
      </w:r>
      <w:r>
        <w:rPr>
          <w:rFonts w:ascii="Times New Roman" w:hAnsi="Times New Roman"/>
          <w:color w:val="000000"/>
          <w:sz w:val="20"/>
        </w:rPr>
        <w:t xml:space="preserve"> </w:t>
      </w:r>
    </w:p>
    <w:p>
      <w:pPr>
        <w:pStyle w:val="TextBody"/>
        <w:bidi w:val="0"/>
        <w:spacing w:before="0" w:after="240"/>
        <w:ind w:left="0" w:right="0" w:firstLine="720"/>
        <w:jc w:val="both"/>
        <w:rPr/>
      </w:pPr>
      <w:bookmarkStart w:id="45" w:name="docxtextref97"/>
      <w:bookmarkEnd w:id="45"/>
      <w:r>
        <w:rPr>
          <w:color w:val="000000"/>
        </w:rPr>
        <w:t>“</w:t>
      </w:r>
      <w:r>
        <w:rPr>
          <w:rFonts w:ascii="Times New Roman" w:hAnsi="Times New Roman"/>
          <w:color w:val="000000"/>
          <w:sz w:val="22"/>
          <w:u w:val="single"/>
        </w:rPr>
        <w:t>CFC</w:t>
      </w:r>
      <w:r>
        <w:rPr>
          <w:rFonts w:ascii="Times New Roman" w:hAnsi="Times New Roman"/>
          <w:color w:val="000000"/>
          <w:sz w:val="20"/>
        </w:rPr>
        <w:t xml:space="preserve">” </w:t>
      </w:r>
      <w:r>
        <w:rPr>
          <w:rFonts w:ascii="Times New Roman" w:hAnsi="Times New Roman"/>
          <w:color w:val="000000"/>
          <w:sz w:val="22"/>
        </w:rPr>
        <w:t>means a “controlled foreign corporation” within the meaning of Section 957</w:t>
      </w:r>
      <w:r>
        <w:rPr>
          <w:rFonts w:ascii="Times New Roman" w:hAnsi="Times New Roman"/>
          <w:color w:val="000000"/>
          <w:sz w:val="20"/>
        </w:rPr>
        <w:t xml:space="preserve"> </w:t>
      </w:r>
      <w:r>
        <w:rPr>
          <w:rFonts w:ascii="Times New Roman" w:hAnsi="Times New Roman"/>
          <w:color w:val="000000"/>
          <w:sz w:val="22"/>
        </w:rPr>
        <w:t>of the Code.</w:t>
      </w:r>
    </w:p>
    <w:p>
      <w:pPr>
        <w:pStyle w:val="TextBody"/>
        <w:bidi w:val="0"/>
        <w:spacing w:before="0" w:after="240"/>
        <w:ind w:left="0" w:right="0" w:firstLine="720"/>
        <w:jc w:val="both"/>
        <w:rPr/>
      </w:pPr>
      <w:bookmarkStart w:id="46" w:name="docxtextref99"/>
      <w:bookmarkEnd w:id="46"/>
      <w:r>
        <w:rPr>
          <w:color w:val="000000"/>
        </w:rPr>
        <w:t>“</w:t>
      </w:r>
      <w:r>
        <w:rPr>
          <w:rFonts w:ascii="Times New Roman" w:hAnsi="Times New Roman"/>
          <w:color w:val="000000"/>
          <w:sz w:val="22"/>
          <w:u w:val="single"/>
        </w:rPr>
        <w:t>Change in Control</w:t>
      </w:r>
      <w:r>
        <w:rPr>
          <w:rFonts w:ascii="Times New Roman" w:hAnsi="Times New Roman"/>
          <w:color w:val="000000"/>
          <w:sz w:val="20"/>
        </w:rPr>
        <w:t xml:space="preserve">” </w:t>
      </w:r>
      <w:r>
        <w:rPr>
          <w:rFonts w:ascii="Times New Roman" w:hAnsi="Times New Roman"/>
          <w:color w:val="000000"/>
          <w:sz w:val="22"/>
        </w:rPr>
        <w:t>means (a)</w:t>
      </w:r>
      <w:r>
        <w:rPr>
          <w:rFonts w:ascii="Times New Roman" w:hAnsi="Times New Roman"/>
          <w:color w:val="000000"/>
          <w:sz w:val="20"/>
        </w:rPr>
        <w:t xml:space="preserve"> </w:t>
      </w:r>
      <w:r>
        <w:rPr>
          <w:rFonts w:ascii="Times New Roman" w:hAnsi="Times New Roman"/>
          <w:color w:val="000000"/>
          <w:sz w:val="22"/>
        </w:rPr>
        <w:t>any “person” or “group” (within the meaning of Rule 13d-5 of the Securities Exchange Act of 1934 as in effect on the Closing Date, but excluding any employee benefit plan of such person and its subsidiaries, and any person or entity acting in its capacity as trustee, agent or other fiduciary or administrator of such plan) shall become the “beneficial owner” (within the meaning of Rule 13d-3 and 13d-5 of the Securities Exchange Act of 1934 as in effect on the Closing Date), directly or indirectly, of more than 35% of the then outstanding voting securities having ordinary voting power of the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TopCo Borrower; or (b) the failure of the TopCo Borrower, directly or indirectly through Wholly-Owned Subsidiary Guarantors, to own all of the Equity Interests in the U.S. Borrower and the U.S. Co-Borrower.</w:t>
      </w:r>
    </w:p>
    <w:p>
      <w:pPr>
        <w:pStyle w:val="TextBody"/>
        <w:bidi w:val="0"/>
        <w:spacing w:before="0" w:after="240"/>
        <w:ind w:left="0" w:right="0" w:firstLine="720"/>
        <w:jc w:val="both"/>
        <w:rPr/>
      </w:pPr>
      <w:bookmarkStart w:id="47" w:name="docxtextref105"/>
      <w:bookmarkEnd w:id="47"/>
      <w:r>
        <w:rPr>
          <w:color w:val="000000"/>
        </w:rPr>
        <w:t>“</w:t>
      </w:r>
      <w:r>
        <w:rPr>
          <w:rFonts w:ascii="Times New Roman" w:hAnsi="Times New Roman"/>
          <w:color w:val="000000"/>
          <w:sz w:val="22"/>
          <w:u w:val="single"/>
        </w:rPr>
        <w:t>Change in Law</w:t>
      </w:r>
      <w:r>
        <w:rPr>
          <w:rFonts w:ascii="Times New Roman" w:hAnsi="Times New Roman"/>
          <w:color w:val="000000"/>
          <w:sz w:val="20"/>
        </w:rPr>
        <w:t xml:space="preserve">” </w:t>
      </w:r>
      <w:r>
        <w:rPr>
          <w:rFonts w:ascii="Times New Roman" w:hAnsi="Times New Roman"/>
          <w:color w:val="000000"/>
          <w:sz w:val="22"/>
        </w:rPr>
        <w:t>means the occurrence after the date of this Agreement of (a)</w:t>
      </w:r>
      <w:r>
        <w:rPr>
          <w:rFonts w:ascii="Times New Roman" w:hAnsi="Times New Roman"/>
          <w:color w:val="000000"/>
          <w:sz w:val="20"/>
        </w:rPr>
        <w:t xml:space="preserve"> </w:t>
      </w:r>
      <w:r>
        <w:rPr>
          <w:rFonts w:ascii="Times New Roman" w:hAnsi="Times New Roman"/>
          <w:color w:val="000000"/>
          <w:sz w:val="22"/>
        </w:rPr>
        <w:t xml:space="preserve">the adoption of or taking effect of any law, rule, regulation or treaty, </w:t>
      </w:r>
      <w:bookmarkStart w:id="48" w:name="docxtextref106"/>
      <w:bookmarkEnd w:id="48"/>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 xml:space="preserve">any change in any law, rule, regulation or treaty or in the administration, interpretation, implementation or application thereof by any Governmental Authority or </w:t>
      </w:r>
      <w:bookmarkStart w:id="49" w:name="docxtextref107"/>
      <w:bookmarkEnd w:id="49"/>
      <w:r>
        <w:rPr>
          <w:rFonts w:ascii="Times New Roman" w:hAnsi="Times New Roman"/>
          <w:color w:val="000000"/>
          <w:sz w:val="22"/>
        </w:rPr>
        <w:t>(c)</w:t>
      </w:r>
      <w:r>
        <w:rPr>
          <w:rFonts w:ascii="Times New Roman" w:hAnsi="Times New Roman"/>
          <w:color w:val="000000"/>
          <w:sz w:val="20"/>
        </w:rPr>
        <w:t xml:space="preserve"> </w:t>
      </w:r>
      <w:r>
        <w:rPr>
          <w:rFonts w:ascii="Times New Roman" w:hAnsi="Times New Roman"/>
          <w:color w:val="000000"/>
          <w:sz w:val="22"/>
        </w:rPr>
        <w:t xml:space="preserve">compliance by any Lender (or, for purposes of </w:t>
      </w:r>
      <w:r>
        <w:rPr>
          <w:rFonts w:ascii="Times New Roman" w:hAnsi="Times New Roman"/>
          <w:color w:val="000000"/>
          <w:sz w:val="20"/>
          <w:u w:val="single"/>
        </w:rPr>
        <w:t>‎</w:t>
      </w:r>
      <w:r>
        <w:rPr>
          <w:rFonts w:ascii="Times New Roman" w:hAnsi="Times New Roman"/>
          <w:color w:val="000000"/>
          <w:sz w:val="22"/>
          <w:u w:val="single"/>
        </w:rPr>
        <w:t>Section 2.15(b)</w:t>
      </w:r>
      <w:r>
        <w:rPr>
          <w:rFonts w:ascii="Times New Roman" w:hAnsi="Times New Roman"/>
          <w:color w:val="000000"/>
          <w:sz w:val="22"/>
        </w:rPr>
        <w:t xml:space="preserve">, by any lending office of such Lender or by such Lender’s holding company, if any) with any request, rule, guideline or directive (whether or not having the force of law) of any Governmental Authority made or issued after the date of this Agreement;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notwithstanding anything herein to the contrary, </w:t>
      </w:r>
      <w:bookmarkStart w:id="50" w:name="docxtextref1995"/>
      <w:bookmarkEnd w:id="50"/>
      <w:r>
        <w:rPr>
          <w:rFonts w:ascii="Times New Roman" w:hAnsi="Times New Roman"/>
          <w:color w:val="000000"/>
          <w:sz w:val="22"/>
        </w:rPr>
        <w:t>(x)</w:t>
      </w:r>
      <w:r>
        <w:rPr>
          <w:rFonts w:ascii="Times New Roman" w:hAnsi="Times New Roman"/>
          <w:color w:val="000000"/>
          <w:sz w:val="20"/>
        </w:rPr>
        <w:t xml:space="preserve"> </w:t>
      </w:r>
      <w:r>
        <w:rPr>
          <w:rFonts w:ascii="Times New Roman" w:hAnsi="Times New Roman"/>
          <w:color w:val="000000"/>
          <w:sz w:val="22"/>
        </w:rPr>
        <w:t xml:space="preserve">the Dodd-Frank Wall Street Reform and Consumer Protection Act and all requests, rules, guidelines or directives thereunder or issued in connection therewith or in the implementation thereof and </w:t>
      </w:r>
      <w:bookmarkStart w:id="51" w:name="docxtextref109"/>
      <w:bookmarkEnd w:id="51"/>
      <w:r>
        <w:rPr>
          <w:rFonts w:ascii="Times New Roman" w:hAnsi="Times New Roman"/>
          <w:color w:val="000000"/>
          <w:sz w:val="22"/>
        </w:rPr>
        <w:t>(y)</w:t>
      </w:r>
      <w:r>
        <w:rPr>
          <w:rFonts w:ascii="Times New Roman" w:hAnsi="Times New Roman"/>
          <w:color w:val="000000"/>
          <w:sz w:val="20"/>
        </w:rPr>
        <w:t xml:space="preserve"> </w:t>
      </w:r>
      <w:r>
        <w:rPr>
          <w:rFonts w:ascii="Times New Roman" w:hAnsi="Times New Roman"/>
          <w:color w:val="000000"/>
          <w:sz w:val="22"/>
        </w:rPr>
        <w:t>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Charges</w:t>
      </w:r>
      <w:r>
        <w:rPr>
          <w:rFonts w:ascii="Times New Roman" w:hAnsi="Times New Roman"/>
          <w:color w:val="000000"/>
          <w:sz w:val="20"/>
        </w:rPr>
        <w:t xml:space="preserve">” </w:t>
      </w:r>
      <w:r>
        <w:rPr>
          <w:rFonts w:ascii="Times New Roman" w:hAnsi="Times New Roman"/>
          <w:color w:val="000000"/>
          <w:sz w:val="22"/>
        </w:rPr>
        <w:t xml:space="preserve">has the meaning assigned to such term in </w:t>
      </w:r>
      <w:r>
        <w:rPr>
          <w:rFonts w:ascii="Times New Roman" w:hAnsi="Times New Roman"/>
          <w:color w:val="000000"/>
          <w:sz w:val="20"/>
          <w:u w:val="single"/>
        </w:rPr>
        <w:t>‎</w:t>
      </w:r>
      <w:r>
        <w:rPr>
          <w:rFonts w:ascii="Times New Roman" w:hAnsi="Times New Roman"/>
          <w:color w:val="000000"/>
          <w:sz w:val="22"/>
          <w:u w:val="single"/>
        </w:rPr>
        <w:t>Section 9.16</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Class</w:t>
      </w:r>
      <w:r>
        <w:rPr>
          <w:rFonts w:ascii="Times New Roman" w:hAnsi="Times New Roman"/>
          <w:color w:val="000000"/>
          <w:sz w:val="20"/>
        </w:rPr>
        <w:t xml:space="preserve">” </w:t>
      </w:r>
      <w:r>
        <w:rPr>
          <w:rFonts w:ascii="Times New Roman" w:hAnsi="Times New Roman"/>
          <w:color w:val="000000"/>
          <w:sz w:val="22"/>
        </w:rPr>
        <w:t xml:space="preserve">when used in reference to any Commitment, Loan or Borrowing, refers to whether such Commitment, Loan, or the Loans comprising such Borrowing, are (a) Initial Tranche A Term Loans or Initial Tranche A Term Commitments, (b) </w:t>
      </w:r>
      <w:r>
        <w:rPr>
          <w:rFonts w:ascii="Times New Roman" w:hAnsi="Times New Roman"/>
          <w:color w:val="0000FF"/>
          <w:sz w:val="22"/>
          <w:u w:val="single"/>
        </w:rPr>
        <w:t xml:space="preserve">prior to the Amendment No. 1 Effective Date, </w:t>
      </w:r>
      <w:r>
        <w:rPr>
          <w:rFonts w:ascii="Times New Roman" w:hAnsi="Times New Roman"/>
          <w:color w:val="000000"/>
          <w:sz w:val="22"/>
        </w:rPr>
        <w:t xml:space="preserve">Initial Tranche B Term Loans or Initial Tranche B Term Commitments, (c) </w:t>
      </w:r>
      <w:r>
        <w:rPr>
          <w:rFonts w:ascii="Times New Roman" w:hAnsi="Times New Roman"/>
          <w:color w:val="0000FF"/>
          <w:sz w:val="22"/>
          <w:u w:val="single"/>
        </w:rPr>
        <w:t xml:space="preserve">on and after the Amendment No. 1 Effective Date, 2026 Refinancing Tranche B Term Loans or 2026 Refinancing Tranche B Term Loan Commitments, (d) </w:t>
      </w:r>
      <w:r>
        <w:rPr>
          <w:rFonts w:ascii="Times New Roman" w:hAnsi="Times New Roman"/>
          <w:color w:val="000000"/>
          <w:sz w:val="22"/>
        </w:rPr>
        <w:t>Incremental Term Loans with the same terms and conditions or Incremental Commitments in respect thereof, (</w:t>
      </w:r>
      <w:r>
        <w:rPr>
          <w:rFonts w:ascii="Times New Roman" w:hAnsi="Times New Roman"/>
          <w:strike/>
          <w:color w:val="FF0000"/>
          <w:sz w:val="22"/>
        </w:rPr>
        <w:t>d</w:t>
      </w:r>
      <w:r>
        <w:rPr>
          <w:rFonts w:ascii="Times New Roman" w:hAnsi="Times New Roman"/>
          <w:color w:val="0000FF"/>
          <w:sz w:val="22"/>
          <w:u w:val="single"/>
        </w:rPr>
        <w:t>e</w:t>
      </w:r>
      <w:r>
        <w:rPr>
          <w:rFonts w:ascii="Times New Roman" w:hAnsi="Times New Roman"/>
          <w:color w:val="000000"/>
          <w:sz w:val="22"/>
        </w:rPr>
        <w:t>) Extended Term Loans (of the same Extension Series), (</w:t>
      </w:r>
      <w:r>
        <w:rPr>
          <w:rFonts w:ascii="Times New Roman" w:hAnsi="Times New Roman"/>
          <w:strike/>
          <w:color w:val="FF0000"/>
          <w:sz w:val="22"/>
        </w:rPr>
        <w:t>e</w:t>
      </w:r>
      <w:r>
        <w:rPr>
          <w:rFonts w:ascii="Times New Roman" w:hAnsi="Times New Roman"/>
          <w:color w:val="0000FF"/>
          <w:sz w:val="22"/>
          <w:u w:val="single"/>
        </w:rPr>
        <w:t>f</w:t>
      </w:r>
      <w:r>
        <w:rPr>
          <w:rFonts w:ascii="Times New Roman" w:hAnsi="Times New Roman"/>
          <w:color w:val="000000"/>
          <w:sz w:val="22"/>
        </w:rPr>
        <w:t>) Refinancing Term Loans with the same terms and conditions or Refinancing Term Loan Commitments in respect thereof and (</w:t>
      </w:r>
      <w:r>
        <w:rPr>
          <w:rFonts w:ascii="Times New Roman" w:hAnsi="Times New Roman"/>
          <w:strike/>
          <w:color w:val="FF0000"/>
          <w:sz w:val="22"/>
        </w:rPr>
        <w:t>f</w:t>
      </w:r>
      <w:r>
        <w:rPr>
          <w:rFonts w:ascii="Times New Roman" w:hAnsi="Times New Roman"/>
          <w:color w:val="0000FF"/>
          <w:sz w:val="22"/>
          <w:u w:val="single"/>
        </w:rPr>
        <w:t>g</w:t>
      </w:r>
      <w:r>
        <w:rPr>
          <w:rFonts w:ascii="Times New Roman" w:hAnsi="Times New Roman"/>
          <w:color w:val="000000"/>
          <w:sz w:val="22"/>
        </w:rPr>
        <w:t>) Incremental Revolving Commitments with the same terms and conditions or Incremental Revolving Loans made pursuant thereto.</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Closing Date</w:t>
      </w:r>
      <w:r>
        <w:rPr>
          <w:rFonts w:ascii="Times New Roman" w:hAnsi="Times New Roman"/>
          <w:color w:val="000000"/>
          <w:sz w:val="20"/>
        </w:rPr>
        <w:t xml:space="preserve">” </w:t>
      </w:r>
      <w:r>
        <w:rPr>
          <w:rFonts w:ascii="Times New Roman" w:hAnsi="Times New Roman"/>
          <w:color w:val="000000"/>
          <w:sz w:val="22"/>
        </w:rPr>
        <w:t xml:space="preserve">means the date on which the conditions specified in </w:t>
      </w:r>
      <w:r>
        <w:rPr>
          <w:rFonts w:ascii="Times New Roman" w:hAnsi="Times New Roman"/>
          <w:color w:val="000000"/>
          <w:sz w:val="22"/>
          <w:u w:val="single"/>
        </w:rPr>
        <w:t>Section ‎4.01</w:t>
      </w:r>
      <w:r>
        <w:rPr>
          <w:rFonts w:ascii="Times New Roman" w:hAnsi="Times New Roman"/>
          <w:color w:val="000000"/>
          <w:sz w:val="20"/>
        </w:rPr>
        <w:t xml:space="preserve"> </w:t>
      </w:r>
      <w:r>
        <w:rPr>
          <w:rFonts w:ascii="Times New Roman" w:hAnsi="Times New Roman"/>
          <w:color w:val="000000"/>
          <w:sz w:val="22"/>
        </w:rPr>
        <w:t xml:space="preserve">are satisfied (or waived in accordance with </w:t>
      </w:r>
      <w:r>
        <w:rPr>
          <w:rFonts w:ascii="Times New Roman" w:hAnsi="Times New Roman"/>
          <w:color w:val="000000"/>
          <w:sz w:val="20"/>
          <w:u w:val="single"/>
        </w:rPr>
        <w:t>‎</w:t>
      </w:r>
      <w:r>
        <w:rPr>
          <w:rFonts w:ascii="Times New Roman" w:hAnsi="Times New Roman"/>
          <w:color w:val="000000"/>
          <w:sz w:val="22"/>
          <w:u w:val="single"/>
        </w:rPr>
        <w:t>Section ‎9.02</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CME Term SOFR Administrator</w:t>
      </w:r>
      <w:r>
        <w:rPr>
          <w:rFonts w:ascii="Times New Roman" w:hAnsi="Times New Roman"/>
          <w:color w:val="000000"/>
          <w:sz w:val="20"/>
        </w:rPr>
        <w:t xml:space="preserve">” </w:t>
      </w:r>
      <w:r>
        <w:rPr>
          <w:rFonts w:ascii="Times New Roman" w:hAnsi="Times New Roman"/>
          <w:color w:val="000000"/>
          <w:sz w:val="22"/>
        </w:rPr>
        <w:t>means CME Group Benchmark Administration Limited as administrator of the forward-looking term Secured Overnight Financing Rate (SOFR) (or a successor administrator).</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Code</w:t>
      </w:r>
      <w:r>
        <w:rPr>
          <w:rFonts w:ascii="Times New Roman" w:hAnsi="Times New Roman"/>
          <w:color w:val="000000"/>
          <w:sz w:val="20"/>
        </w:rPr>
        <w:t xml:space="preserve">” </w:t>
      </w:r>
      <w:r>
        <w:rPr>
          <w:rFonts w:ascii="Times New Roman" w:hAnsi="Times New Roman"/>
          <w:color w:val="000000"/>
          <w:sz w:val="22"/>
        </w:rPr>
        <w:t>means the Internal Revenue Code of 1986, as amended.</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Co-Documentation Agent</w:t>
      </w:r>
      <w:r>
        <w:rPr>
          <w:rFonts w:ascii="Times New Roman" w:hAnsi="Times New Roman"/>
          <w:color w:val="000000"/>
          <w:sz w:val="20"/>
        </w:rPr>
        <w:t xml:space="preserve">” </w:t>
      </w:r>
      <w:r>
        <w:rPr>
          <w:rFonts w:ascii="Times New Roman" w:hAnsi="Times New Roman"/>
          <w:color w:val="000000"/>
          <w:sz w:val="22"/>
        </w:rPr>
        <w:t xml:space="preserve">means </w:t>
      </w:r>
      <w:r>
        <w:rPr>
          <w:rFonts w:ascii="Times New Roman" w:hAnsi="Times New Roman"/>
          <w:color w:val="0000FF"/>
          <w:sz w:val="22"/>
          <w:u w:val="single"/>
        </w:rPr>
        <w:t xml:space="preserve">with respect to the Initial Tranche A Term Facility and the Initial Tranche B Term Facility, </w:t>
      </w:r>
      <w:r>
        <w:rPr>
          <w:rFonts w:ascii="Times New Roman" w:hAnsi="Times New Roman"/>
          <w:color w:val="000000"/>
          <w:sz w:val="22"/>
        </w:rPr>
        <w:t>each of PNC Capital Markets LLC, DNB Carnegie, Inc., U.S. Bank National Association, Fifth Third Bank, National Association, Capital One, National Association, Citizens Bank, N.A. and Truist Bank, in its capacity as a co-documentation agent</w:t>
      </w:r>
      <w:r>
        <w:rPr>
          <w:rFonts w:ascii="Times New Roman" w:hAnsi="Times New Roman"/>
          <w:strike/>
          <w:color w:val="FF0000"/>
          <w:sz w:val="20"/>
        </w:rPr>
        <w:t xml:space="preserve"> </w:t>
      </w:r>
      <w:r>
        <w:rPr>
          <w:rFonts w:ascii="Times New Roman" w:hAnsi="Times New Roman"/>
          <w:strike/>
          <w:color w:val="FF0000"/>
          <w:sz w:val="22"/>
        </w:rPr>
        <w:t>hereunder</w:t>
      </w:r>
      <w:r>
        <w:rPr>
          <w:rFonts w:ascii="Times New Roman" w:hAnsi="Times New Roman"/>
          <w:color w:val="000000"/>
          <w:sz w:val="22"/>
        </w:rPr>
        <w:t>.</w:t>
      </w:r>
    </w:p>
    <w:p>
      <w:pPr>
        <w:pStyle w:val="TextBody"/>
        <w:bidi w:val="0"/>
        <w:spacing w:before="0" w:after="160"/>
        <w:ind w:left="0" w:right="0" w:firstLine="720"/>
        <w:jc w:val="both"/>
        <w:rPr/>
      </w:pPr>
      <w:r>
        <w:rPr>
          <w:color w:val="000000"/>
        </w:rPr>
        <w:t>“</w:t>
      </w:r>
      <w:r>
        <w:rPr>
          <w:rFonts w:ascii="Times New Roman" w:hAnsi="Times New Roman"/>
          <w:color w:val="000000"/>
          <w:sz w:val="22"/>
          <w:u w:val="single"/>
        </w:rPr>
        <w:t>Collaboration Agreements</w:t>
      </w:r>
      <w:r>
        <w:rPr>
          <w:rFonts w:ascii="Times New Roman" w:hAnsi="Times New Roman"/>
          <w:color w:val="000000"/>
          <w:sz w:val="20"/>
        </w:rPr>
        <w:t xml:space="preserve">” </w:t>
      </w:r>
      <w:r>
        <w:rPr>
          <w:rFonts w:ascii="Times New Roman" w:hAnsi="Times New Roman"/>
          <w:color w:val="000000"/>
          <w:sz w:val="22"/>
        </w:rPr>
        <w:t>means research or development agreements (including co-development), sponsored research agreements, material transfer agreements, licensing agreements (including royalty agreements), collaboration agreements (including joint ventures) and option agreements, in each case relating to uncommercialized product candidates and entered into with a third party.</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Collateral</w:t>
      </w:r>
      <w:r>
        <w:rPr>
          <w:rFonts w:ascii="Times New Roman" w:hAnsi="Times New Roman"/>
          <w:color w:val="000000"/>
          <w:sz w:val="20"/>
        </w:rPr>
        <w:t xml:space="preserve">” </w:t>
      </w:r>
      <w:r>
        <w:rPr>
          <w:rFonts w:ascii="Times New Roman" w:hAnsi="Times New Roman"/>
          <w:color w:val="000000"/>
          <w:sz w:val="22"/>
        </w:rPr>
        <w:t>means any and all property owned, leased or operated by a Person covered by the Collateral Documents and any and all other property of any Loan Party, now existing or hereafter acquired, that may at any time be or become subject to a security interest or Lien in favor of the Administrative Agent,</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sz w:val="20"/>
        </w:rPr>
      </w:pPr>
      <w:r>
        <w:rPr>
          <w:rFonts w:ascii="Times New Roman" w:hAnsi="Times New Roman"/>
          <w:color w:val="000000"/>
          <w:sz w:val="22"/>
        </w:rPr>
        <w:t xml:space="preserve">on behalf of itself and the Secured Parties, pursuant to the Collateral Documents to secure the Secured Obligations;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the Collateral shall exclude Excluded Assets.</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Collateral Documents</w:t>
      </w:r>
      <w:r>
        <w:rPr>
          <w:rFonts w:ascii="Times New Roman" w:hAnsi="Times New Roman"/>
          <w:color w:val="000000"/>
          <w:sz w:val="20"/>
        </w:rPr>
        <w:t xml:space="preserve">” </w:t>
      </w:r>
      <w:r>
        <w:rPr>
          <w:rFonts w:ascii="Times New Roman" w:hAnsi="Times New Roman"/>
          <w:color w:val="000000"/>
          <w:sz w:val="22"/>
        </w:rPr>
        <w:t>means, collectively, the U.S. Security Agreement, the Irish Collateral Documents, the Mortgages, if any, the Intellectual Property Security Agreements and all other agreements, instruments and documents executed in connection with this Agreement that are intended to create, perfect or evidence Liens to secure the Secured Obligations, including, without limitation, all other security agreements, pledge agreements, mortgages, deeds of trust, pledges, assignments or similar agreements, whether heretofore, now, or hereafter executed by any Borrower or any other Loan Party and delivered to the Administrative Agent to secure the Secured Obligations.</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Commitment</w:t>
      </w:r>
      <w:r>
        <w:rPr>
          <w:rFonts w:ascii="Times New Roman" w:hAnsi="Times New Roman"/>
          <w:color w:val="000000"/>
          <w:sz w:val="20"/>
        </w:rPr>
        <w:t xml:space="preserve">” </w:t>
      </w:r>
      <w:r>
        <w:rPr>
          <w:rFonts w:ascii="Times New Roman" w:hAnsi="Times New Roman"/>
          <w:color w:val="000000"/>
          <w:sz w:val="22"/>
        </w:rPr>
        <w:t>means, (a) with respect to any Lender, the Initial Tranche A Term Commitment of such Lender</w:t>
      </w:r>
      <w:r>
        <w:rPr>
          <w:rFonts w:ascii="Times New Roman" w:hAnsi="Times New Roman"/>
          <w:strike/>
          <w:color w:val="FF0000"/>
          <w:sz w:val="20"/>
        </w:rPr>
        <w:t xml:space="preserve"> </w:t>
      </w:r>
      <w:r>
        <w:rPr>
          <w:rFonts w:ascii="Times New Roman" w:hAnsi="Times New Roman"/>
          <w:strike/>
          <w:color w:val="FF0000"/>
          <w:sz w:val="22"/>
        </w:rPr>
        <w:t>and</w:t>
      </w:r>
      <w:r>
        <w:rPr>
          <w:rFonts w:ascii="Times New Roman" w:hAnsi="Times New Roman"/>
          <w:color w:val="0000FF"/>
          <w:sz w:val="22"/>
          <w:u w:val="single"/>
        </w:rPr>
        <w:t>,</w:t>
      </w:r>
      <w:r>
        <w:rPr>
          <w:rFonts w:ascii="Times New Roman" w:hAnsi="Times New Roman"/>
          <w:color w:val="000000"/>
          <w:sz w:val="20"/>
        </w:rPr>
        <w:t xml:space="preserve"> </w:t>
      </w:r>
      <w:r>
        <w:rPr>
          <w:rFonts w:ascii="Times New Roman" w:hAnsi="Times New Roman"/>
          <w:color w:val="000000"/>
          <w:sz w:val="22"/>
        </w:rPr>
        <w:t xml:space="preserve">the Initial Tranche B Term </w:t>
      </w:r>
      <w:r>
        <w:rPr>
          <w:rFonts w:ascii="Times New Roman" w:hAnsi="Times New Roman"/>
          <w:color w:val="0000FF"/>
          <w:sz w:val="22"/>
          <w:u w:val="single"/>
        </w:rPr>
        <w:t xml:space="preserve">Commitment of such Lender and the 2026 Refinancing Tranche B Term Loan </w:t>
      </w:r>
      <w:r>
        <w:rPr>
          <w:rFonts w:ascii="Times New Roman" w:hAnsi="Times New Roman"/>
          <w:color w:val="000000"/>
          <w:sz w:val="22"/>
        </w:rPr>
        <w:t>Commitment of such Lender and (b) as to all Lenders, the aggregate Commitments of all Lenders to make Loans.</w:t>
      </w:r>
    </w:p>
    <w:p>
      <w:pPr>
        <w:pStyle w:val="TextBody"/>
        <w:bidi w:val="0"/>
        <w:spacing w:before="0" w:after="200"/>
        <w:ind w:left="0" w:right="0" w:firstLine="720"/>
        <w:jc w:val="both"/>
        <w:rPr/>
      </w:pPr>
      <w:bookmarkStart w:id="52" w:name="docxtextref2046"/>
      <w:bookmarkEnd w:id="52"/>
      <w:r>
        <w:rPr>
          <w:color w:val="000000"/>
        </w:rPr>
        <w:t>“</w:t>
      </w:r>
      <w:r>
        <w:rPr>
          <w:rFonts w:ascii="Times New Roman" w:hAnsi="Times New Roman"/>
          <w:color w:val="000000"/>
          <w:sz w:val="22"/>
          <w:u w:val="single"/>
        </w:rPr>
        <w:t>Commodity Exchange Act</w:t>
      </w:r>
      <w:r>
        <w:rPr>
          <w:rFonts w:ascii="Times New Roman" w:hAnsi="Times New Roman"/>
          <w:color w:val="000000"/>
          <w:sz w:val="20"/>
        </w:rPr>
        <w:t xml:space="preserve">” </w:t>
      </w:r>
      <w:r>
        <w:rPr>
          <w:rFonts w:ascii="Times New Roman" w:hAnsi="Times New Roman"/>
          <w:color w:val="000000"/>
          <w:sz w:val="22"/>
        </w:rPr>
        <w:t>means the Commodity Exchange Act (7 U.S.C. § 1</w:t>
      </w:r>
      <w:r>
        <w:rPr>
          <w:rFonts w:ascii="Times New Roman" w:hAnsi="Times New Roman"/>
          <w:color w:val="000000"/>
          <w:sz w:val="20"/>
        </w:rPr>
        <w:t xml:space="preserve"> </w:t>
      </w:r>
      <w:r>
        <w:rPr>
          <w:rFonts w:ascii="Times New Roman" w:hAnsi="Times New Roman"/>
          <w:i/>
          <w:color w:val="000000"/>
          <w:sz w:val="22"/>
        </w:rPr>
        <w:t>et seq</w:t>
      </w:r>
      <w:r>
        <w:rPr>
          <w:rFonts w:ascii="Times New Roman" w:hAnsi="Times New Roman"/>
          <w:color w:val="000000"/>
          <w:sz w:val="22"/>
        </w:rPr>
        <w:t>.), as amended from time to time, and any successor statute.</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Communications</w:t>
      </w:r>
      <w:r>
        <w:rPr>
          <w:rFonts w:ascii="Times New Roman" w:hAnsi="Times New Roman"/>
          <w:color w:val="000000"/>
          <w:sz w:val="20"/>
        </w:rPr>
        <w:t xml:space="preserve">” </w:t>
      </w:r>
      <w:r>
        <w:rPr>
          <w:rFonts w:ascii="Times New Roman" w:hAnsi="Times New Roman"/>
          <w:color w:val="000000"/>
          <w:sz w:val="22"/>
        </w:rPr>
        <w:t xml:space="preserve">means, collectively, any Borrowing Request, Interest Election Request, notice of prepayment, notice, demand, communication, information, document or other material provided by or on behalf of any Loan Party pursuant to any Loan Document or the transactions contemplated therein which is distributed by the Administrative Agent or any Lender by means of electronic communications pursuant to </w:t>
      </w:r>
      <w:r>
        <w:rPr>
          <w:rFonts w:ascii="Times New Roman" w:hAnsi="Times New Roman"/>
          <w:color w:val="000000"/>
          <w:sz w:val="20"/>
          <w:u w:val="single"/>
        </w:rPr>
        <w:t>‎</w:t>
      </w:r>
      <w:r>
        <w:rPr>
          <w:rFonts w:ascii="Times New Roman" w:hAnsi="Times New Roman"/>
          <w:color w:val="000000"/>
          <w:sz w:val="22"/>
          <w:u w:val="single"/>
        </w:rPr>
        <w:t>Section 8.03</w:t>
      </w:r>
      <w:r>
        <w:rPr>
          <w:rFonts w:ascii="Times New Roman" w:hAnsi="Times New Roman"/>
          <w:color w:val="000000"/>
          <w:sz w:val="22"/>
        </w:rPr>
        <w:t>, including through an Approved Electronic Platform.</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Companies Act</w:t>
      </w:r>
      <w:r>
        <w:rPr>
          <w:rFonts w:ascii="Times New Roman" w:hAnsi="Times New Roman"/>
          <w:color w:val="000000"/>
          <w:sz w:val="20"/>
        </w:rPr>
        <w:t xml:space="preserve">” </w:t>
      </w:r>
      <w:r>
        <w:rPr>
          <w:rFonts w:ascii="Times New Roman" w:hAnsi="Times New Roman"/>
          <w:color w:val="000000"/>
          <w:sz w:val="22"/>
        </w:rPr>
        <w:t>means the Companies Act 2014 of Ireland as amended.</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Connection Income Taxes</w:t>
      </w:r>
      <w:r>
        <w:rPr>
          <w:rFonts w:ascii="Times New Roman" w:hAnsi="Times New Roman"/>
          <w:color w:val="000000"/>
          <w:sz w:val="20"/>
        </w:rPr>
        <w:t xml:space="preserve">” </w:t>
      </w:r>
      <w:r>
        <w:rPr>
          <w:rFonts w:ascii="Times New Roman" w:hAnsi="Times New Roman"/>
          <w:color w:val="000000"/>
          <w:sz w:val="22"/>
        </w:rPr>
        <w:t>means Other Connection Taxes that are imposed on or measured by net income (however denominated) or that are franchise Taxes or branch profits Taxes.</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Consolidated Cash Interest Expense</w:t>
      </w:r>
      <w:r>
        <w:rPr>
          <w:rFonts w:ascii="Times New Roman" w:hAnsi="Times New Roman"/>
          <w:color w:val="000000"/>
          <w:sz w:val="20"/>
        </w:rPr>
        <w:t xml:space="preserve">” </w:t>
      </w:r>
      <w:r>
        <w:rPr>
          <w:rFonts w:ascii="Times New Roman" w:hAnsi="Times New Roman"/>
          <w:color w:val="000000"/>
          <w:sz w:val="22"/>
        </w:rPr>
        <w:t xml:space="preserve">means with reference to any period, the cash interest expense (including cash rent or cash interest expense under Capital Lease Obligations that is treated as interest in accordance with GAAP) of the TopCo Borrower and its Restricted Subsidiaries calculated on a consolidated basis for such period with respect to all outstanding Indebtedness of the TopCo Borrower and its Restricted Subsidiaries allocable to such period in accordance with GAAP (including, without limitation, all commissions, discounts and other fees and charges owed with respect to letters of credit and bankers’ acceptance financing and net costs under interest rate Swap Agreements to the extent such net costs are allocable to such period in accordance with GAAP), net of any cash interest income, and excluding the amortization of debt issuance costs and any interest expense actually “paid in kind” or accreted during such period. In the event that the TopCo Borrower or any Restricted Subsidiary shall have completed a Material Acquisition or a Material Disposition since the beginning of the relevant period, Consolidated Cash Interest Expense shall be determined for such period on a </w:t>
      </w:r>
      <w:r>
        <w:rPr>
          <w:rFonts w:ascii="Times New Roman" w:hAnsi="Times New Roman"/>
          <w:i/>
          <w:color w:val="000000"/>
          <w:sz w:val="22"/>
        </w:rPr>
        <w:t>pro forma</w:t>
      </w:r>
      <w:r>
        <w:rPr>
          <w:rFonts w:ascii="Times New Roman" w:hAnsi="Times New Roman"/>
          <w:color w:val="000000"/>
          <w:sz w:val="20"/>
        </w:rPr>
        <w:t xml:space="preserve"> </w:t>
      </w:r>
      <w:r>
        <w:rPr>
          <w:rFonts w:ascii="Times New Roman" w:hAnsi="Times New Roman"/>
          <w:color w:val="000000"/>
          <w:sz w:val="22"/>
        </w:rPr>
        <w:t>basis as if such acquisition or disposition, and any related incurrence or repayment of Indebtedness, had occurred at the beginning of such period.</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Consolidated EBITDA</w:t>
      </w:r>
      <w:r>
        <w:rPr>
          <w:rFonts w:ascii="Times New Roman" w:hAnsi="Times New Roman"/>
          <w:color w:val="000000"/>
          <w:sz w:val="20"/>
        </w:rPr>
        <w:t xml:space="preserve">” </w:t>
      </w:r>
      <w:r>
        <w:rPr>
          <w:rFonts w:ascii="Times New Roman" w:hAnsi="Times New Roman"/>
          <w:color w:val="000000"/>
          <w:sz w:val="22"/>
        </w:rPr>
        <w:t xml:space="preserve">means, with reference to any period, Consolidated Net Income for such period </w:t>
      </w:r>
      <w:r>
        <w:rPr>
          <w:rFonts w:ascii="Times New Roman" w:hAnsi="Times New Roman"/>
          <w:color w:val="000000"/>
          <w:sz w:val="22"/>
          <w:u w:val="single"/>
        </w:rPr>
        <w:t>plus</w:t>
      </w:r>
      <w:r>
        <w:rPr>
          <w:rFonts w:ascii="Times New Roman" w:hAnsi="Times New Roman"/>
          <w:color w:val="000000"/>
          <w:sz w:val="22"/>
        </w:rPr>
        <w:t>,</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00"/>
        <w:jc w:val="both"/>
        <w:rPr/>
      </w:pPr>
      <w:r>
        <w:rPr>
          <w:rFonts w:ascii="Times New Roman" w:hAnsi="Times New Roman"/>
          <w:color w:val="000000"/>
          <w:sz w:val="22"/>
        </w:rPr>
        <w:t xml:space="preserve">without duplication and to the extent (other than with respect to </w:t>
      </w:r>
      <w:r>
        <w:rPr>
          <w:rFonts w:ascii="Times New Roman" w:hAnsi="Times New Roman"/>
          <w:color w:val="000000"/>
          <w:sz w:val="22"/>
          <w:u w:val="single"/>
        </w:rPr>
        <w:t>clauses ‎(iv)</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(xv)</w:t>
      </w:r>
      <w:r>
        <w:rPr>
          <w:color w:val="000000"/>
        </w:rPr>
        <w:t xml:space="preserve"> </w:t>
      </w:r>
      <w:r>
        <w:rPr>
          <w:rFonts w:ascii="Times New Roman" w:hAnsi="Times New Roman"/>
          <w:color w:val="000000"/>
          <w:sz w:val="22"/>
        </w:rPr>
        <w:t>below) deducted from revenues in determining Consolidated Net Income for such period,</w:t>
      </w:r>
    </w:p>
    <w:p>
      <w:pPr>
        <w:pStyle w:val="TextBody"/>
        <w:bidi w:val="0"/>
        <w:spacing w:before="0" w:after="200"/>
        <w:ind w:left="720" w:right="0" w:firstLine="720"/>
        <w:jc w:val="both"/>
        <w:rPr>
          <w:rFonts w:ascii="Times New Roman" w:hAnsi="Times New Roman"/>
          <w:color w:val="000000"/>
          <w:sz w:val="22"/>
        </w:rPr>
      </w:pPr>
      <w:r>
        <w:rPr>
          <w:rFonts w:ascii="Times New Roman" w:hAnsi="Times New Roman"/>
          <w:color w:val="000000"/>
          <w:sz w:val="22"/>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both"/>
        <w:rPr/>
      </w:pPr>
      <w:r>
        <w:rPr>
          <w:rFonts w:ascii="Times New Roman" w:hAnsi="Times New Roman"/>
          <w:color w:val="000000"/>
          <w:sz w:val="22"/>
        </w:rPr>
        <w:t>consolidated interest charges, and, to the extent not reflected in such consolidated interest charges, the sum of (A)</w:t>
      </w:r>
      <w:r>
        <w:rPr>
          <w:color w:val="000000"/>
        </w:rPr>
        <w:t xml:space="preserve"> </w:t>
      </w:r>
      <w:r>
        <w:rPr>
          <w:rFonts w:ascii="Times New Roman" w:hAnsi="Times New Roman"/>
          <w:color w:val="000000"/>
          <w:sz w:val="22"/>
        </w:rPr>
        <w:t xml:space="preserve">premium payments, debt discount, fees, charges and related expenses incurred in connection with borrowed money (including capitalized interest) or in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15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Fonts w:ascii="Times New Roman" w:hAnsi="Times New Roman"/>
          <w:color w:val="000000"/>
          <w:sz w:val="22"/>
        </w:rPr>
        <w:t xml:space="preserve">connection with the deferred purchase price of assets </w:t>
      </w:r>
      <w:r>
        <w:rPr>
          <w:rFonts w:ascii="Times New Roman" w:hAnsi="Times New Roman"/>
          <w:color w:val="000000"/>
          <w:sz w:val="22"/>
          <w:u w:val="single"/>
        </w:rPr>
        <w:t>plus</w:t>
      </w:r>
      <w:r>
        <w:rPr>
          <w:color w:val="000000"/>
        </w:rPr>
        <w:t xml:space="preserve"> </w:t>
      </w:r>
      <w:r>
        <w:rPr>
          <w:rFonts w:ascii="Times New Roman" w:hAnsi="Times New Roman"/>
          <w:color w:val="000000"/>
          <w:sz w:val="22"/>
        </w:rPr>
        <w:t>(B)</w:t>
      </w:r>
      <w:r>
        <w:rPr>
          <w:color w:val="000000"/>
        </w:rPr>
        <w:t xml:space="preserve"> </w:t>
      </w:r>
      <w:r>
        <w:rPr>
          <w:rFonts w:ascii="Times New Roman" w:hAnsi="Times New Roman"/>
          <w:color w:val="000000"/>
          <w:sz w:val="22"/>
        </w:rPr>
        <w:t xml:space="preserve">the portion of rent expense or interest expense under Capital Lease Obligations that is treated as interest expense in accordance with GAAP </w:t>
      </w:r>
      <w:r>
        <w:rPr>
          <w:rFonts w:ascii="Times New Roman" w:hAnsi="Times New Roman"/>
          <w:color w:val="000000"/>
          <w:sz w:val="22"/>
          <w:u w:val="single"/>
        </w:rPr>
        <w:t>plus</w:t>
      </w:r>
      <w:r>
        <w:rPr>
          <w:color w:val="000000"/>
        </w:rPr>
        <w:t xml:space="preserve"> </w:t>
      </w:r>
      <w:bookmarkStart w:id="53" w:name="docxtextref123"/>
      <w:bookmarkEnd w:id="53"/>
      <w:r>
        <w:rPr>
          <w:rFonts w:ascii="Times New Roman" w:hAnsi="Times New Roman"/>
          <w:color w:val="000000"/>
          <w:sz w:val="22"/>
        </w:rPr>
        <w:t>(C)</w:t>
      </w:r>
      <w:r>
        <w:rPr>
          <w:color w:val="000000"/>
        </w:rPr>
        <w:t xml:space="preserve"> </w:t>
      </w:r>
      <w:r>
        <w:rPr>
          <w:rFonts w:ascii="Times New Roman" w:hAnsi="Times New Roman"/>
          <w:color w:val="000000"/>
          <w:sz w:val="22"/>
        </w:rPr>
        <w:t xml:space="preserve">the implied interest component of Synthetic Leases </w:t>
      </w:r>
      <w:r>
        <w:rPr>
          <w:rFonts w:ascii="Times New Roman" w:hAnsi="Times New Roman"/>
          <w:color w:val="000000"/>
          <w:sz w:val="22"/>
          <w:u w:val="single"/>
        </w:rPr>
        <w:t>plus</w:t>
      </w:r>
      <w:r>
        <w:rPr>
          <w:color w:val="000000"/>
        </w:rPr>
        <w:t xml:space="preserve"> </w:t>
      </w:r>
      <w:bookmarkStart w:id="54" w:name="docxtextref124"/>
      <w:bookmarkEnd w:id="54"/>
      <w:r>
        <w:rPr>
          <w:rFonts w:ascii="Times New Roman" w:hAnsi="Times New Roman"/>
          <w:color w:val="000000"/>
          <w:sz w:val="22"/>
        </w:rPr>
        <w:t>(D)</w:t>
      </w:r>
      <w:r>
        <w:rPr>
          <w:color w:val="000000"/>
        </w:rPr>
        <w:t xml:space="preserve"> </w:t>
      </w:r>
      <w:r>
        <w:rPr>
          <w:rFonts w:ascii="Times New Roman" w:hAnsi="Times New Roman"/>
          <w:color w:val="000000"/>
          <w:sz w:val="22"/>
        </w:rPr>
        <w:t xml:space="preserve">any losses on hedging obligations or other derivative instruments entered into for the purpose of hedging interest rate risk, net of interest income and gains on such hedging obligations or such derivative instruments </w:t>
      </w:r>
      <w:r>
        <w:rPr>
          <w:rFonts w:ascii="Times New Roman" w:hAnsi="Times New Roman"/>
          <w:color w:val="000000"/>
          <w:sz w:val="22"/>
          <w:u w:val="single"/>
        </w:rPr>
        <w:t>plus</w:t>
      </w:r>
      <w:r>
        <w:rPr>
          <w:color w:val="000000"/>
        </w:rPr>
        <w:t xml:space="preserve"> </w:t>
      </w:r>
      <w:bookmarkStart w:id="55" w:name="docxtextref125"/>
      <w:bookmarkEnd w:id="55"/>
      <w:r>
        <w:rPr>
          <w:rFonts w:ascii="Times New Roman" w:hAnsi="Times New Roman"/>
          <w:color w:val="000000"/>
          <w:sz w:val="22"/>
        </w:rPr>
        <w:t>(E)</w:t>
      </w:r>
      <w:r>
        <w:rPr>
          <w:color w:val="000000"/>
        </w:rPr>
        <w:t xml:space="preserve"> </w:t>
      </w:r>
      <w:r>
        <w:rPr>
          <w:rFonts w:ascii="Times New Roman" w:hAnsi="Times New Roman"/>
          <w:color w:val="000000"/>
          <w:sz w:val="22"/>
        </w:rPr>
        <w:t xml:space="preserve">bank and letter of credit fees and costs of surety bonds in connection with financing activities, </w:t>
      </w:r>
      <w:r>
        <w:rPr>
          <w:rFonts w:ascii="Times New Roman" w:hAnsi="Times New Roman"/>
          <w:color w:val="000000"/>
          <w:sz w:val="22"/>
          <w:u w:val="single"/>
        </w:rPr>
        <w:t>plus</w:t>
      </w:r>
      <w:r>
        <w:rPr>
          <w:color w:val="000000"/>
        </w:rPr>
        <w:t xml:space="preserve"> </w:t>
      </w:r>
      <w:bookmarkStart w:id="56" w:name="docxtextref126"/>
      <w:bookmarkEnd w:id="56"/>
      <w:r>
        <w:rPr>
          <w:rFonts w:ascii="Times New Roman" w:hAnsi="Times New Roman"/>
          <w:color w:val="000000"/>
          <w:sz w:val="22"/>
        </w:rPr>
        <w:t>(F)</w:t>
      </w:r>
      <w:r>
        <w:rPr>
          <w:color w:val="000000"/>
        </w:rPr>
        <w:t xml:space="preserve"> </w:t>
      </w:r>
      <w:r>
        <w:rPr>
          <w:rFonts w:ascii="Times New Roman" w:hAnsi="Times New Roman"/>
          <w:color w:val="000000"/>
          <w:sz w:val="22"/>
        </w:rPr>
        <w:t>amortization or write-off of deferred financing fees, debt issuance costs, debt discount or premium, terminated hedging obligations and other commissions, financing fees and expenses and, adjusted, to the extent included, to exclude any refunds or similar credits received in connection with the purchasing or procurement of goods or services under any purchasing card or similar program,</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provision for Federal, state, local and foreign income taxes,</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depreciation and amortization expense,</w:t>
      </w:r>
    </w:p>
    <w:p>
      <w:pPr>
        <w:pStyle w:val="TextBody"/>
        <w:bidi w:val="0"/>
        <w:spacing w:before="0" w:after="200"/>
        <w:ind w:left="720" w:right="0" w:firstLine="720"/>
        <w:jc w:val="both"/>
        <w:rPr>
          <w:rFonts w:ascii="Times New Roman" w:hAnsi="Times New Roman"/>
          <w:color w:val="000000"/>
          <w:sz w:val="22"/>
        </w:rPr>
      </w:pPr>
      <w:r>
        <w:rPr>
          <w:rFonts w:ascii="Times New Roman" w:hAnsi="Times New Roman"/>
          <w:color w:val="000000"/>
          <w:sz w:val="22"/>
        </w:rPr>
        <w:t>(iv)</w:t>
      </w:r>
    </w:p>
    <w:p>
      <w:pPr>
        <w:pStyle w:val="TextBody"/>
        <w:bidi w:val="0"/>
        <w:spacing w:before="0" w:after="200"/>
        <w:jc w:val="both"/>
        <w:rPr/>
      </w:pPr>
      <w:r>
        <w:rPr>
          <w:rFonts w:ascii="Times New Roman" w:hAnsi="Times New Roman"/>
          <w:color w:val="000000"/>
          <w:sz w:val="22"/>
        </w:rPr>
        <w:t xml:space="preserve">pro forma “run rate” cost savings, operating expense reductions, operational improvements and cost synergies (net of the amount of actual amounts realized) reasonably identifiable and factually supportable (in the good faith determination of the U.S. Borrower) related to asset sales, Acquisitions, Investments, Dispositions, operating improvements, restructurings, cost saving initiatives and other similar initiatives and transactions projected by the U.S. Borrower in good faith to result from actions that have been taken or with respect to which substantial steps have been taken or are expected to be taken (in the good faith determination of the U.S. Borrower) within 24 months (for the avoidance of doubt including in connection with any of the foregoing, or actions taken, prior to the Closing Date);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the amounts under this </w:t>
      </w:r>
      <w:r>
        <w:rPr>
          <w:rFonts w:ascii="Times New Roman" w:hAnsi="Times New Roman"/>
          <w:color w:val="000000"/>
          <w:sz w:val="22"/>
          <w:u w:val="single"/>
        </w:rPr>
        <w:t>clause ‎(a)‎(iv)</w:t>
      </w:r>
      <w:r>
        <w:rPr>
          <w:color w:val="000000"/>
        </w:rPr>
        <w:t xml:space="preserve"> </w:t>
      </w:r>
      <w:r>
        <w:rPr>
          <w:rFonts w:ascii="Times New Roman" w:hAnsi="Times New Roman"/>
          <w:color w:val="000000"/>
          <w:sz w:val="22"/>
        </w:rPr>
        <w:t>shall not exceed 20% of Consolidated EBITDA for any Reference Period as calculated after giving effect to all adjustments,</w:t>
      </w:r>
    </w:p>
    <w:p>
      <w:pPr>
        <w:pStyle w:val="TextBody"/>
        <w:bidi w:val="0"/>
        <w:spacing w:before="0" w:after="200"/>
        <w:ind w:left="720" w:right="0" w:firstLine="720"/>
        <w:jc w:val="both"/>
        <w:rPr>
          <w:rFonts w:ascii="Times New Roman" w:hAnsi="Times New Roman"/>
          <w:color w:val="000000"/>
          <w:sz w:val="22"/>
        </w:rPr>
      </w:pPr>
      <w:r>
        <w:rPr>
          <w:rFonts w:ascii="Times New Roman" w:hAnsi="Times New Roman"/>
          <w:color w:val="000000"/>
          <w:sz w:val="22"/>
        </w:rPr>
        <w:t>(v)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both"/>
        <w:rPr/>
      </w:pPr>
      <w:r>
        <w:rPr>
          <w:rFonts w:ascii="Times New Roman" w:hAnsi="Times New Roman"/>
          <w:color w:val="000000"/>
          <w:sz w:val="22"/>
        </w:rPr>
        <w:t>(A) compensation paid to employees in the form of common stock and (B)</w:t>
      </w:r>
      <w:r>
        <w:rPr>
          <w:color w:val="000000"/>
        </w:rPr>
        <w:t xml:space="preserve"> </w:t>
      </w:r>
      <w:r>
        <w:rPr>
          <w:rFonts w:ascii="Times New Roman" w:hAnsi="Times New Roman"/>
          <w:color w:val="000000"/>
          <w:sz w:val="22"/>
        </w:rPr>
        <w:t>any costs or expenses incurred by the TopCo Borrower or any of its Restricted Subsidiaries pursuant to any management equity plan or stock option plan or any other management or employee benefit plan or agreement, any severance agreement or any stock subscription or shareholder agreement,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(vi)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 xml:space="preserve">one-time non-recurring transaction fees, costs and expenses (whether or not consummated), including in connection with Acquisitions and other Investments, Dispositions and the incurrence or issuance of Indebtedness and Equity Interests, integration, reorganization and restructuring costs, litigation fees, costs and expenses and facility consolidation and closing costs incurred in connection with reorganizations, restructurings and Investments (including, the incurrence of Indebtedness in connection therewith) and Dispositions not otherwise prohibited hereunder;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that such fees, costs and expenses (A)</w:t>
      </w:r>
      <w:r>
        <w:rPr>
          <w:color w:val="000000"/>
        </w:rPr>
        <w:t xml:space="preserve"> </w:t>
      </w:r>
      <w:r>
        <w:rPr>
          <w:rFonts w:ascii="Times New Roman" w:hAnsi="Times New Roman"/>
          <w:color w:val="000000"/>
          <w:sz w:val="22"/>
        </w:rPr>
        <w:t xml:space="preserve">are incurred within twelve (12) months of the occurrence of such applicable triggering event and </w:t>
      </w:r>
      <w:bookmarkStart w:id="57" w:name="docxtextref129"/>
      <w:bookmarkEnd w:id="57"/>
      <w:r>
        <w:rPr>
          <w:rFonts w:ascii="Times New Roman" w:hAnsi="Times New Roman"/>
          <w:color w:val="000000"/>
          <w:sz w:val="22"/>
        </w:rPr>
        <w:t>(B)</w:t>
      </w:r>
      <w:r>
        <w:rPr>
          <w:color w:val="000000"/>
        </w:rPr>
        <w:t xml:space="preserve"> </w:t>
      </w:r>
      <w:r>
        <w:rPr>
          <w:rFonts w:ascii="Times New Roman" w:hAnsi="Times New Roman"/>
          <w:color w:val="000000"/>
          <w:sz w:val="22"/>
        </w:rPr>
        <w:t xml:space="preserve">the aggregate amount of fees, costs and expenses added back pursuant to this </w:t>
      </w:r>
      <w:r>
        <w:rPr>
          <w:rFonts w:ascii="Times New Roman" w:hAnsi="Times New Roman"/>
          <w:color w:val="000000"/>
          <w:sz w:val="22"/>
          <w:u w:val="single"/>
        </w:rPr>
        <w:t>clause ‎(a)‎(vi)</w:t>
      </w:r>
      <w:r>
        <w:rPr>
          <w:rFonts w:ascii="Times New Roman" w:hAnsi="Times New Roman"/>
          <w:color w:val="000000"/>
          <w:sz w:val="22"/>
        </w:rPr>
        <w:t xml:space="preserve">, together with amounts added back pursuant to </w:t>
      </w:r>
      <w:r>
        <w:rPr>
          <w:rFonts w:ascii="Times New Roman" w:hAnsi="Times New Roman"/>
          <w:color w:val="000000"/>
          <w:sz w:val="22"/>
          <w:u w:val="single"/>
        </w:rPr>
        <w:t>clauses ‎(a)‎(vii),</w:t>
      </w:r>
      <w:r>
        <w:rPr>
          <w:color w:val="000000"/>
        </w:rPr>
        <w:t xml:space="preserve"> </w:t>
      </w:r>
      <w:r>
        <w:rPr>
          <w:color w:val="000000"/>
          <w:u w:val="single"/>
        </w:rPr>
        <w:t>‎</w:t>
      </w:r>
      <w:r>
        <w:rPr>
          <w:rFonts w:ascii="Times New Roman" w:hAnsi="Times New Roman"/>
          <w:color w:val="000000"/>
          <w:sz w:val="22"/>
          <w:u w:val="single"/>
        </w:rPr>
        <w:t>(a)‎(xiii)</w:t>
      </w:r>
      <w:r>
        <w:rPr>
          <w:color w:val="000000"/>
        </w:rPr>
        <w:t xml:space="preserve"> </w:t>
      </w:r>
      <w:r>
        <w:rPr>
          <w:rFonts w:ascii="Times New Roman" w:hAnsi="Times New Roman"/>
          <w:color w:val="000000"/>
          <w:sz w:val="22"/>
        </w:rPr>
        <w:t xml:space="preserve">and </w:t>
      </w:r>
      <w:r>
        <w:rPr>
          <w:color w:val="000000"/>
          <w:u w:val="single"/>
        </w:rPr>
        <w:t>‎</w:t>
      </w:r>
      <w:r>
        <w:rPr>
          <w:rFonts w:ascii="Times New Roman" w:hAnsi="Times New Roman"/>
          <w:color w:val="000000"/>
          <w:sz w:val="22"/>
          <w:u w:val="single"/>
        </w:rPr>
        <w:t>(a)‎(xvi)</w:t>
      </w:r>
      <w:r>
        <w:rPr>
          <w:color w:val="000000"/>
        </w:rPr>
        <w:t xml:space="preserve"> </w:t>
      </w:r>
      <w:r>
        <w:rPr>
          <w:rFonts w:ascii="Times New Roman" w:hAnsi="Times New Roman"/>
          <w:color w:val="000000"/>
          <w:sz w:val="22"/>
        </w:rPr>
        <w:t>below, shall not exceed 25% of Consolidated EBITDA for any Reference Period (after giving effect to all adjustments),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(vii)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 xml:space="preserve">severance costs and expenses, payments to employees on account of their equity ownership and one-time compensation charges incurred in connection with reorganizations, restructurings and Investments (including, the incurrence of Indebtedness in connection therewith), the incurrence or issuance of Indebtedness and Equity Interests and Dispositions not otherwise prohibited hereunder;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that such costs, expenses and payments (A)</w:t>
      </w:r>
      <w:r>
        <w:rPr>
          <w:color w:val="000000"/>
        </w:rPr>
        <w:t xml:space="preserve"> </w:t>
      </w:r>
      <w:r>
        <w:rPr>
          <w:rFonts w:ascii="Times New Roman" w:hAnsi="Times New Roman"/>
          <w:color w:val="000000"/>
          <w:sz w:val="22"/>
        </w:rPr>
        <w:t xml:space="preserve">are incurred within twelve (12) months of the occurrence of such applicable triggering event and </w:t>
      </w:r>
      <w:bookmarkStart w:id="58" w:name="docxtextref131"/>
      <w:bookmarkEnd w:id="58"/>
      <w:r>
        <w:rPr>
          <w:rFonts w:ascii="Times New Roman" w:hAnsi="Times New Roman"/>
          <w:color w:val="000000"/>
          <w:sz w:val="22"/>
        </w:rPr>
        <w:t>(B)</w:t>
      </w:r>
      <w:r>
        <w:rPr>
          <w:color w:val="000000"/>
        </w:rPr>
        <w:t xml:space="preserve"> </w:t>
      </w:r>
      <w:r>
        <w:rPr>
          <w:rFonts w:ascii="Times New Roman" w:hAnsi="Times New Roman"/>
          <w:color w:val="000000"/>
          <w:sz w:val="22"/>
        </w:rPr>
        <w:t xml:space="preserve">the aggregate amount of costs, expenses and payments added back pursuant to this </w:t>
      </w:r>
      <w:r>
        <w:rPr>
          <w:rFonts w:ascii="Times New Roman" w:hAnsi="Times New Roman"/>
          <w:color w:val="000000"/>
          <w:sz w:val="22"/>
          <w:u w:val="single"/>
        </w:rPr>
        <w:t>clause ‎(a)‎(vii)</w:t>
      </w:r>
      <w:r>
        <w:rPr>
          <w:rFonts w:ascii="Times New Roman" w:hAnsi="Times New Roman"/>
          <w:color w:val="000000"/>
          <w:sz w:val="22"/>
        </w:rPr>
        <w:t xml:space="preserve">, together with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16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hanging="0"/>
        <w:jc w:val="both"/>
        <w:rPr/>
      </w:pPr>
      <w:r>
        <w:rPr>
          <w:rFonts w:ascii="Times New Roman" w:hAnsi="Times New Roman"/>
          <w:color w:val="000000"/>
          <w:sz w:val="22"/>
        </w:rPr>
        <w:t xml:space="preserve">amounts added back pursuant to </w:t>
      </w:r>
      <w:r>
        <w:rPr>
          <w:rFonts w:ascii="Times New Roman" w:hAnsi="Times New Roman"/>
          <w:color w:val="000000"/>
          <w:sz w:val="22"/>
          <w:u w:val="single"/>
        </w:rPr>
        <w:t>clause ‎(a)‎(vi)</w:t>
      </w:r>
      <w:r>
        <w:rPr>
          <w:color w:val="000000"/>
        </w:rPr>
        <w:t xml:space="preserve"> </w:t>
      </w:r>
      <w:r>
        <w:rPr>
          <w:rFonts w:ascii="Times New Roman" w:hAnsi="Times New Roman"/>
          <w:color w:val="000000"/>
          <w:sz w:val="22"/>
        </w:rPr>
        <w:t xml:space="preserve">above and </w:t>
      </w:r>
      <w:r>
        <w:rPr>
          <w:rFonts w:ascii="Times New Roman" w:hAnsi="Times New Roman"/>
          <w:color w:val="000000"/>
          <w:sz w:val="22"/>
          <w:u w:val="single"/>
        </w:rPr>
        <w:t>clause ‎(a)‎(xiii)</w:t>
      </w:r>
      <w:r>
        <w:rPr>
          <w:color w:val="000000"/>
        </w:rPr>
        <w:t xml:space="preserve"> </w:t>
      </w:r>
      <w:r>
        <w:rPr>
          <w:rFonts w:ascii="Times New Roman" w:hAnsi="Times New Roman"/>
          <w:color w:val="000000"/>
          <w:sz w:val="22"/>
        </w:rPr>
        <w:t xml:space="preserve">and </w:t>
      </w:r>
      <w:r>
        <w:rPr>
          <w:color w:val="000000"/>
          <w:u w:val="single"/>
        </w:rPr>
        <w:t>‎</w:t>
      </w:r>
      <w:r>
        <w:rPr>
          <w:rFonts w:ascii="Times New Roman" w:hAnsi="Times New Roman"/>
          <w:color w:val="000000"/>
          <w:sz w:val="22"/>
          <w:u w:val="single"/>
        </w:rPr>
        <w:t>(a)‎(xvi)</w:t>
      </w:r>
      <w:r>
        <w:rPr>
          <w:color w:val="000000"/>
        </w:rPr>
        <w:t xml:space="preserve"> </w:t>
      </w:r>
      <w:r>
        <w:rPr>
          <w:rFonts w:ascii="Times New Roman" w:hAnsi="Times New Roman"/>
          <w:color w:val="000000"/>
          <w:sz w:val="22"/>
        </w:rPr>
        <w:t>below, shall not exceed 25% of Consolidated EBITDA for any Reference Period (after giving effect to all adjustments),</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(viii)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fees, costs and other expenses incurred in connection with the Transactions,</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(ix)</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effects of adjustments pursuant to GAAP resulting from purchase accounting in relation to Investments not prohibited by this Agreement, or the amortization or write-off of any amounts thereof, net of taxes, in each case, which do not represent a cash item in such period or any future period,</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(x)</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losses associated with the revaluation of earnouts, milestones or other similar contingent obligations incurred in connection with the Transactions or any other Investment not prohibited by this Agreement (including upfront, earnout or milestone payments),</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(xi)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up-front and milestone payments payable under Collaboration Agreements or in connection with any Acquisition,</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(xii)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other expenses or items reducing Consolidated Net Income which do not represent a cash item in such period or any future period (in each case of or by the TopCo Borrower and its Restricted Subsidiaries for such Reference Period),</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(xiii)</w:t>
      </w:r>
    </w:p>
    <w:p>
      <w:pPr>
        <w:pStyle w:val="TextBody"/>
        <w:bidi w:val="0"/>
        <w:spacing w:before="0" w:after="240"/>
        <w:jc w:val="both"/>
        <w:rPr/>
      </w:pPr>
      <w:r>
        <w:rPr>
          <w:rFonts w:ascii="Times New Roman" w:hAnsi="Times New Roman"/>
          <w:color w:val="000000"/>
          <w:sz w:val="22"/>
        </w:rPr>
        <w:t xml:space="preserve">extraordinary, unusual or non-recurring cash items;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the aggregate amount of cash items added back pursuant to this </w:t>
      </w:r>
      <w:r>
        <w:rPr>
          <w:rFonts w:ascii="Times New Roman" w:hAnsi="Times New Roman"/>
          <w:color w:val="000000"/>
          <w:sz w:val="22"/>
          <w:u w:val="single"/>
        </w:rPr>
        <w:t>clause ‎(a)‎(xiii)</w:t>
      </w:r>
      <w:r>
        <w:rPr>
          <w:rFonts w:ascii="Times New Roman" w:hAnsi="Times New Roman"/>
          <w:color w:val="000000"/>
          <w:sz w:val="22"/>
        </w:rPr>
        <w:t xml:space="preserve">, together with amounts added back pursuant to </w:t>
      </w:r>
      <w:r>
        <w:rPr>
          <w:rFonts w:ascii="Times New Roman" w:hAnsi="Times New Roman"/>
          <w:color w:val="000000"/>
          <w:sz w:val="22"/>
          <w:u w:val="single"/>
        </w:rPr>
        <w:t>clauses ‎(a)‎(vi)</w:t>
      </w:r>
      <w:r>
        <w:rPr>
          <w:color w:val="000000"/>
        </w:rPr>
        <w:t xml:space="preserve"> </w:t>
      </w:r>
      <w:r>
        <w:rPr>
          <w:rFonts w:ascii="Times New Roman" w:hAnsi="Times New Roman"/>
          <w:color w:val="000000"/>
          <w:sz w:val="22"/>
        </w:rPr>
        <w:t xml:space="preserve">and </w:t>
      </w:r>
      <w:r>
        <w:rPr>
          <w:color w:val="000000"/>
          <w:u w:val="single"/>
        </w:rPr>
        <w:t>‎</w:t>
      </w:r>
      <w:r>
        <w:rPr>
          <w:rFonts w:ascii="Times New Roman" w:hAnsi="Times New Roman"/>
          <w:color w:val="000000"/>
          <w:sz w:val="22"/>
          <w:u w:val="single"/>
        </w:rPr>
        <w:t>(a)‎(vii)</w:t>
      </w:r>
      <w:r>
        <w:rPr>
          <w:color w:val="000000"/>
        </w:rPr>
        <w:t xml:space="preserve"> </w:t>
      </w:r>
      <w:r>
        <w:rPr>
          <w:rFonts w:ascii="Times New Roman" w:hAnsi="Times New Roman"/>
          <w:color w:val="000000"/>
          <w:sz w:val="22"/>
        </w:rPr>
        <w:t xml:space="preserve">above and </w:t>
      </w:r>
      <w:r>
        <w:rPr>
          <w:color w:val="000000"/>
          <w:u w:val="single"/>
        </w:rPr>
        <w:t>‎</w:t>
      </w:r>
      <w:r>
        <w:rPr>
          <w:rFonts w:ascii="Times New Roman" w:hAnsi="Times New Roman"/>
          <w:color w:val="000000"/>
          <w:sz w:val="22"/>
          <w:u w:val="single"/>
        </w:rPr>
        <w:t>(a)‎(xvi)</w:t>
      </w:r>
      <w:r>
        <w:rPr>
          <w:color w:val="000000"/>
        </w:rPr>
        <w:t xml:space="preserve"> </w:t>
      </w:r>
      <w:r>
        <w:rPr>
          <w:rFonts w:ascii="Times New Roman" w:hAnsi="Times New Roman"/>
          <w:color w:val="000000"/>
          <w:sz w:val="22"/>
        </w:rPr>
        <w:t>below, shall not exceed 25% of Consolidated EBITDA for any Reference Period (after giving effect to all adjustments),</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(xiv)</w:t>
      </w:r>
    </w:p>
    <w:p>
      <w:pPr>
        <w:pStyle w:val="TextBody"/>
        <w:bidi w:val="0"/>
        <w:spacing w:before="0" w:after="240"/>
        <w:jc w:val="both"/>
        <w:rPr/>
      </w:pPr>
      <w:r>
        <w:rPr>
          <w:rFonts w:ascii="Times New Roman" w:hAnsi="Times New Roman"/>
          <w:color w:val="000000"/>
          <w:sz w:val="22"/>
        </w:rPr>
        <w:t xml:space="preserve">charges, losses, lost profits, expenses (including litigation expenses, fee and charges) or write-offs to the extent indemnified or insured by a third party, including expenses or losses covered by indemnification provisions or by any insurance provider in connection with the Transactions, a Permitted Acquisition or any other acquisition or Investment, Disposition or any loss of, damage to or destruction of, or any condemnation or other taking for public use of, any property of any Loan Party that constitutes Collateral, in each case, to the extent that coverage has not been denied and so long as such amounts are actually reimbursed in cash within one (1) year after the related amount is first added to Consolidated EBITDA pursuant to this </w:t>
      </w:r>
      <w:r>
        <w:rPr>
          <w:rFonts w:ascii="Times New Roman" w:hAnsi="Times New Roman"/>
          <w:color w:val="000000"/>
          <w:sz w:val="22"/>
          <w:u w:val="single"/>
        </w:rPr>
        <w:t>clause ‎(a)‎(xiv)</w:t>
      </w:r>
      <w:r>
        <w:rPr>
          <w:color w:val="000000"/>
        </w:rPr>
        <w:t xml:space="preserve"> </w:t>
      </w:r>
      <w:r>
        <w:rPr>
          <w:rFonts w:ascii="Times New Roman" w:hAnsi="Times New Roman"/>
          <w:color w:val="000000"/>
          <w:sz w:val="22"/>
        </w:rPr>
        <w:t>(and if not so reimbursed within one year, such amount shall be deducted from Consolidated EBITDA during the next Reference Period),</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(xv)</w:t>
      </w:r>
    </w:p>
    <w:p>
      <w:pPr>
        <w:pStyle w:val="TextBody"/>
        <w:bidi w:val="0"/>
        <w:spacing w:before="0" w:after="240"/>
        <w:jc w:val="both"/>
        <w:rPr/>
      </w:pPr>
      <w:r>
        <w:rPr>
          <w:rFonts w:ascii="Times New Roman" w:hAnsi="Times New Roman"/>
          <w:color w:val="000000"/>
          <w:sz w:val="22"/>
        </w:rPr>
        <w:t xml:space="preserve">proceeds of business interruption insurance (whether or not then received so long as the U.S. Borrower in good faith expects the TopCo Borrower or its Restricted Subsidiaries to receive such proceeds within one year after the related amount is first added to Consolidated EBITDA pursuant to this </w:t>
      </w:r>
      <w:r>
        <w:rPr>
          <w:rFonts w:ascii="Times New Roman" w:hAnsi="Times New Roman"/>
          <w:color w:val="000000"/>
          <w:sz w:val="22"/>
          <w:u w:val="single"/>
        </w:rPr>
        <w:t>clause ‎(a)‎(xv)</w:t>
      </w:r>
      <w:r>
        <w:rPr>
          <w:color w:val="000000"/>
        </w:rPr>
        <w:t xml:space="preserve"> </w:t>
      </w:r>
      <w:r>
        <w:rPr>
          <w:rFonts w:ascii="Times New Roman" w:hAnsi="Times New Roman"/>
          <w:color w:val="000000"/>
          <w:sz w:val="22"/>
        </w:rPr>
        <w:t>(and if not so reimbursed within one (1) year, such amount shall be deducted from Consolidated EBITDA during the next Reference Period)), and</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(xvi)</w:t>
      </w:r>
    </w:p>
    <w:p>
      <w:pPr>
        <w:pStyle w:val="TextBody"/>
        <w:bidi w:val="0"/>
        <w:spacing w:before="0" w:after="240"/>
        <w:jc w:val="both"/>
        <w:rPr/>
      </w:pPr>
      <w:r>
        <w:rPr>
          <w:rFonts w:ascii="Times New Roman" w:hAnsi="Times New Roman"/>
          <w:color w:val="000000"/>
          <w:sz w:val="22"/>
        </w:rPr>
        <w:t xml:space="preserve">fees and settlement expenses (including fees of counsel) associated with disputes or litigation, including, but not limited to, patent infringement disputes or litigation personnel;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the aggregate amount of fees and settlement expenses added back pursuant to this </w:t>
      </w:r>
      <w:r>
        <w:rPr>
          <w:rFonts w:ascii="Times New Roman" w:hAnsi="Times New Roman"/>
          <w:color w:val="000000"/>
          <w:sz w:val="22"/>
          <w:u w:val="single"/>
        </w:rPr>
        <w:t>clause ‎(a)‎(xvi)</w:t>
      </w:r>
      <w:r>
        <w:rPr>
          <w:rFonts w:ascii="Times New Roman" w:hAnsi="Times New Roman"/>
          <w:color w:val="000000"/>
          <w:sz w:val="22"/>
        </w:rPr>
        <w:t xml:space="preserve">, together with amounts added back pursuant to </w:t>
      </w:r>
      <w:r>
        <w:rPr>
          <w:rFonts w:ascii="Times New Roman" w:hAnsi="Times New Roman"/>
          <w:color w:val="000000"/>
          <w:sz w:val="22"/>
          <w:u w:val="single"/>
        </w:rPr>
        <w:t>clauses ‎(a)‎(vi)</w:t>
      </w:r>
      <w:r>
        <w:rPr>
          <w:rFonts w:ascii="Times New Roman" w:hAnsi="Times New Roman"/>
          <w:color w:val="000000"/>
          <w:sz w:val="22"/>
        </w:rPr>
        <w:t xml:space="preserve">, </w:t>
      </w:r>
      <w:r>
        <w:rPr>
          <w:color w:val="000000"/>
          <w:u w:val="single"/>
        </w:rPr>
        <w:t>‎</w:t>
      </w:r>
      <w:r>
        <w:rPr>
          <w:rFonts w:ascii="Times New Roman" w:hAnsi="Times New Roman"/>
          <w:color w:val="000000"/>
          <w:sz w:val="22"/>
          <w:u w:val="single"/>
        </w:rPr>
        <w:t>(a)‎(vii)</w:t>
      </w:r>
      <w:r>
        <w:rPr>
          <w:color w:val="000000"/>
        </w:rPr>
        <w:t xml:space="preserve"> </w:t>
      </w:r>
      <w:r>
        <w:rPr>
          <w:rFonts w:ascii="Times New Roman" w:hAnsi="Times New Roman"/>
          <w:color w:val="000000"/>
          <w:sz w:val="22"/>
        </w:rPr>
        <w:t xml:space="preserve">and </w:t>
      </w:r>
      <w:r>
        <w:rPr>
          <w:color w:val="000000"/>
          <w:u w:val="single"/>
        </w:rPr>
        <w:t>‎</w:t>
      </w:r>
      <w:r>
        <w:rPr>
          <w:rFonts w:ascii="Times New Roman" w:hAnsi="Times New Roman"/>
          <w:color w:val="000000"/>
          <w:sz w:val="22"/>
          <w:u w:val="single"/>
        </w:rPr>
        <w:t>(a)‎(xiii)</w:t>
      </w:r>
      <w:r>
        <w:rPr>
          <w:color w:val="000000"/>
        </w:rPr>
        <w:t xml:space="preserve"> </w:t>
      </w:r>
      <w:r>
        <w:rPr>
          <w:rFonts w:ascii="Times New Roman" w:hAnsi="Times New Roman"/>
          <w:color w:val="000000"/>
          <w:sz w:val="22"/>
        </w:rPr>
        <w:t>above, shall not exceed 25% of Consolidated EBITDA for any Reference Period (after giving effect to all adjustments),</w:t>
      </w:r>
    </w:p>
    <w:p>
      <w:pPr>
        <w:pStyle w:val="TextBody"/>
        <w:bidi w:val="0"/>
        <w:jc w:val="center"/>
        <w:rPr>
          <w:rFonts w:ascii="Times New Roman" w:hAnsi="Times New Roman"/>
          <w:color w:val="000000"/>
          <w:sz w:val="22"/>
        </w:rPr>
      </w:pPr>
      <w:r>
        <w:rPr>
          <w:rFonts w:ascii="Times New Roman" w:hAnsi="Times New Roman"/>
          <w:color w:val="000000"/>
          <w:sz w:val="22"/>
        </w:rPr>
        <w:t>17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u w:val="single"/>
        </w:rPr>
        <w:t>minus</w:t>
      </w:r>
      <w:r>
        <w:rPr>
          <w:rFonts w:ascii="Times New Roman" w:hAnsi="Times New Roman"/>
          <w:color w:val="000000"/>
          <w:sz w:val="22"/>
        </w:rPr>
        <w: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to the extent included in Consolidated Net Income for such period,</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all non-cash gains increasing Consolidated Net Income (in each case of or by the TopCo Borrower and its Restricted Subsidiaries for such Reference Period) (excluding any non-cash gains to the extent they represent the reversal of an accrual or reserve for a potential cash item that reduced Consolidated EBITDA in any prior period and any non-cash gains with respect to cash actually received in a prior period so long as such cash did not increase Consolidated EBITDA in such prior period),</w:t>
      </w:r>
    </w:p>
    <w:p>
      <w:pPr>
        <w:pStyle w:val="TextBody"/>
        <w:bidi w:val="0"/>
        <w:spacing w:before="0" w:after="200"/>
        <w:ind w:left="720" w:right="0" w:firstLine="72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all interest income for such period,</w:t>
      </w:r>
    </w:p>
    <w:p>
      <w:pPr>
        <w:pStyle w:val="TextBody"/>
        <w:bidi w:val="0"/>
        <w:spacing w:before="0" w:after="200"/>
        <w:ind w:left="720" w:right="0" w:firstLine="72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all Tax benefits for such period to the extent not netted in determining the amount for clause (a)(ii) above,</w:t>
      </w:r>
    </w:p>
    <w:p>
      <w:pPr>
        <w:pStyle w:val="TextBody"/>
        <w:bidi w:val="0"/>
        <w:spacing w:before="0" w:after="200"/>
        <w:ind w:left="720" w:right="0" w:firstLine="720"/>
        <w:jc w:val="both"/>
        <w:rPr>
          <w:rFonts w:ascii="Times New Roman" w:hAnsi="Times New Roman"/>
          <w:color w:val="000000"/>
          <w:sz w:val="22"/>
        </w:rPr>
      </w:pPr>
      <w:r>
        <w:rPr>
          <w:rFonts w:ascii="Times New Roman" w:hAnsi="Times New Roman"/>
          <w:color w:val="000000"/>
          <w:sz w:val="22"/>
        </w:rPr>
        <w:t>(iv)</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one-time, nonrecurring gains for such period,</w:t>
      </w:r>
    </w:p>
    <w:p>
      <w:pPr>
        <w:pStyle w:val="TextBody"/>
        <w:bidi w:val="0"/>
        <w:spacing w:before="0" w:after="200"/>
        <w:ind w:left="720" w:right="0" w:firstLine="720"/>
        <w:jc w:val="both"/>
        <w:rPr>
          <w:rFonts w:ascii="Times New Roman" w:hAnsi="Times New Roman"/>
          <w:color w:val="000000"/>
          <w:sz w:val="22"/>
        </w:rPr>
      </w:pPr>
      <w:r>
        <w:rPr>
          <w:rFonts w:ascii="Times New Roman" w:hAnsi="Times New Roman"/>
          <w:color w:val="000000"/>
          <w:sz w:val="22"/>
        </w:rPr>
        <w:t>(v)</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non</w:t>
        <w:noBreakHyphen/>
        <w:t xml:space="preserve">cash purchase accounting adjustments, </w:t>
      </w:r>
    </w:p>
    <w:p>
      <w:pPr>
        <w:pStyle w:val="TextBody"/>
        <w:bidi w:val="0"/>
        <w:spacing w:before="0" w:after="200"/>
        <w:ind w:left="720" w:right="0" w:firstLine="720"/>
        <w:jc w:val="both"/>
        <w:rPr>
          <w:rFonts w:ascii="Times New Roman" w:hAnsi="Times New Roman"/>
          <w:color w:val="000000"/>
          <w:sz w:val="22"/>
        </w:rPr>
      </w:pPr>
      <w:r>
        <w:rPr>
          <w:rFonts w:ascii="Times New Roman" w:hAnsi="Times New Roman"/>
          <w:color w:val="000000"/>
          <w:sz w:val="22"/>
        </w:rPr>
        <w:t>(vi)</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amounts received in respect of non-recurring upfront, earnout or milestone payments or other similar contingent non-recurring amounts in connection with any Disposition, and</w:t>
      </w:r>
    </w:p>
    <w:p>
      <w:pPr>
        <w:pStyle w:val="TextBody"/>
        <w:bidi w:val="0"/>
        <w:spacing w:before="0" w:after="200"/>
        <w:ind w:left="720" w:right="0" w:firstLine="720"/>
        <w:jc w:val="both"/>
        <w:rPr>
          <w:rFonts w:ascii="Times New Roman" w:hAnsi="Times New Roman"/>
          <w:color w:val="000000"/>
          <w:sz w:val="22"/>
        </w:rPr>
      </w:pPr>
      <w:r>
        <w:rPr>
          <w:rFonts w:ascii="Times New Roman" w:hAnsi="Times New Roman"/>
          <w:color w:val="000000"/>
          <w:sz w:val="22"/>
        </w:rPr>
        <w:t>(vii)</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gains associated with the revaluation of earnouts, milestones or other similar contingent obligations incurred in connection with the Transactions or any other Investment not prohibited under this Agreement (including upfront, earnout or milestone payments).</w:t>
      </w:r>
    </w:p>
    <w:p>
      <w:pPr>
        <w:pStyle w:val="TextBody"/>
        <w:bidi w:val="0"/>
        <w:spacing w:before="0" w:after="200"/>
        <w:ind w:left="0" w:right="0" w:firstLine="720"/>
        <w:jc w:val="both"/>
        <w:rPr>
          <w:rFonts w:ascii="Times New Roman" w:hAnsi="Times New Roman"/>
          <w:sz w:val="20"/>
        </w:rPr>
      </w:pPr>
      <w:bookmarkStart w:id="59" w:name="docxtextref132"/>
      <w:bookmarkEnd w:id="59"/>
      <w:r>
        <w:rPr>
          <w:rFonts w:ascii="Times New Roman" w:hAnsi="Times New Roman"/>
          <w:color w:val="000000"/>
          <w:sz w:val="22"/>
        </w:rPr>
        <w:t>For the purposes of calculating Consolidated EBITDA for any period of four consecutive fiscal quarters (each such period, a “</w:t>
      </w:r>
      <w:r>
        <w:rPr>
          <w:rFonts w:ascii="Times New Roman" w:hAnsi="Times New Roman"/>
          <w:color w:val="000000"/>
          <w:sz w:val="22"/>
          <w:u w:val="single"/>
        </w:rPr>
        <w:t>Reference Period</w:t>
      </w:r>
      <w:r>
        <w:rPr>
          <w:rFonts w:ascii="Times New Roman" w:hAnsi="Times New Roman"/>
          <w:color w:val="000000"/>
          <w:sz w:val="20"/>
        </w:rPr>
        <w:t>”</w:t>
      </w:r>
      <w:r>
        <w:rPr>
          <w:rFonts w:ascii="Times New Roman" w:hAnsi="Times New Roman"/>
          <w:color w:val="000000"/>
          <w:sz w:val="22"/>
        </w:rPr>
        <w:t>), (i)</w:t>
      </w:r>
      <w:r>
        <w:rPr>
          <w:rFonts w:ascii="Times New Roman" w:hAnsi="Times New Roman"/>
          <w:color w:val="000000"/>
          <w:sz w:val="20"/>
        </w:rPr>
        <w:t xml:space="preserve"> </w:t>
      </w:r>
      <w:r>
        <w:rPr>
          <w:rFonts w:ascii="Times New Roman" w:hAnsi="Times New Roman"/>
          <w:color w:val="000000"/>
          <w:sz w:val="22"/>
        </w:rPr>
        <w:t xml:space="preserve">if at any time during such Reference Period the TopCo Borrower or any Restricted Subsidiary shall have made any Material Disposition or any Restricted Subsidiary is designated as an Unrestricted Subsidiary pursuant to </w:t>
      </w:r>
      <w:r>
        <w:rPr>
          <w:rFonts w:ascii="Times New Roman" w:hAnsi="Times New Roman"/>
          <w:color w:val="000000"/>
          <w:sz w:val="22"/>
          <w:u w:val="single"/>
        </w:rPr>
        <w:t>Section 5.13</w:t>
      </w:r>
      <w:r>
        <w:rPr>
          <w:rFonts w:ascii="Times New Roman" w:hAnsi="Times New Roman"/>
          <w:color w:val="000000"/>
          <w:sz w:val="22"/>
        </w:rPr>
        <w:t xml:space="preserve">, the Consolidated EBITDA for such Reference Period shall be reduced by an amount equal to the Consolidated EBITDA (if positive) attributable to (x) any Person (other than an Unrestricted Subsidiary) or other property that is the subject of such Material Disposition or (y) such newly designated Unrestricted Subsidiary, in each case, for such Reference Period or increased by an amount equal to the Consolidated EBITDA (if negative) attributable thereto for such Reference Period, and (ii) if during such Reference Period (x) the TopCo Borrower or any Restricted Subsidiary shall have made a Material Acquisition or (y) any Unrestricted Subsidiary is designated a Restricted Subsidiary pursuant to </w:t>
      </w:r>
      <w:r>
        <w:rPr>
          <w:rFonts w:ascii="Times New Roman" w:hAnsi="Times New Roman"/>
          <w:color w:val="000000"/>
          <w:sz w:val="22"/>
          <w:u w:val="single"/>
        </w:rPr>
        <w:t>Section 5.13</w:t>
      </w:r>
      <w:r>
        <w:rPr>
          <w:rFonts w:ascii="Times New Roman" w:hAnsi="Times New Roman"/>
          <w:color w:val="000000"/>
          <w:sz w:val="22"/>
        </w:rPr>
        <w:t xml:space="preserve">, in each case, Consolidated EBITDA for such Reference Period shall be calculated after giving effect thereto on a </w:t>
      </w:r>
      <w:r>
        <w:rPr>
          <w:rFonts w:ascii="Times New Roman" w:hAnsi="Times New Roman"/>
          <w:i/>
          <w:color w:val="000000"/>
          <w:sz w:val="22"/>
        </w:rPr>
        <w:t>pro forma</w:t>
      </w:r>
      <w:r>
        <w:rPr>
          <w:rFonts w:ascii="Times New Roman" w:hAnsi="Times New Roman"/>
          <w:color w:val="000000"/>
          <w:sz w:val="20"/>
        </w:rPr>
        <w:t xml:space="preserve"> </w:t>
      </w:r>
      <w:r>
        <w:rPr>
          <w:rFonts w:ascii="Times New Roman" w:hAnsi="Times New Roman"/>
          <w:color w:val="000000"/>
          <w:sz w:val="22"/>
        </w:rPr>
        <w:t>basis as if such Material Acquisition or designation occurred on the first day of such Reference Period. As used in this definition, “</w:t>
      </w:r>
      <w:r>
        <w:rPr>
          <w:rFonts w:ascii="Times New Roman" w:hAnsi="Times New Roman"/>
          <w:color w:val="000000"/>
          <w:sz w:val="22"/>
          <w:u w:val="single"/>
        </w:rPr>
        <w:t>Material Acquisition</w:t>
      </w:r>
      <w:r>
        <w:rPr>
          <w:rFonts w:ascii="Times New Roman" w:hAnsi="Times New Roman"/>
          <w:color w:val="000000"/>
          <w:sz w:val="20"/>
        </w:rPr>
        <w:t xml:space="preserve">” </w:t>
      </w:r>
      <w:r>
        <w:rPr>
          <w:rFonts w:ascii="Times New Roman" w:hAnsi="Times New Roman"/>
          <w:color w:val="000000"/>
          <w:sz w:val="22"/>
        </w:rPr>
        <w:t>means any Acquisition that involves payments (including contemporaneous payments and payments expected to be made at a later date (including in future fiscal quarters) in the reasonable judgment of the U.S. Borrower) of consideration by the TopCo Borrower and its Restricted Subsidiaries in excess of an aggregate amount of $50,000,000; and “</w:t>
      </w:r>
      <w:r>
        <w:rPr>
          <w:rFonts w:ascii="Times New Roman" w:hAnsi="Times New Roman"/>
          <w:color w:val="000000"/>
          <w:sz w:val="22"/>
          <w:u w:val="single"/>
        </w:rPr>
        <w:t>Material Disposition</w:t>
      </w:r>
      <w:r>
        <w:rPr>
          <w:rFonts w:ascii="Times New Roman" w:hAnsi="Times New Roman"/>
          <w:color w:val="000000"/>
          <w:sz w:val="20"/>
        </w:rPr>
        <w:t xml:space="preserve">” </w:t>
      </w:r>
      <w:r>
        <w:rPr>
          <w:rFonts w:ascii="Times New Roman" w:hAnsi="Times New Roman"/>
          <w:color w:val="000000"/>
          <w:sz w:val="22"/>
        </w:rPr>
        <w:t>means any sale, transfer or disposition of property or series of related sales, transfers, or dispositions of property that involves gross proceeds (including contemporaneous gross proceeds and gross proceeds expected to be received at a later date (including in future fiscal quarters) in the reasonable judgment of the U.S. Borrower) to the TopCo Borrower or any Restricted Subsidiaries in excess of an aggregate amount of $50,000,000.</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Consolidated Interest Coverage Ratio</w:t>
      </w:r>
      <w:r>
        <w:rPr>
          <w:rFonts w:ascii="Times New Roman" w:hAnsi="Times New Roman"/>
          <w:color w:val="000000"/>
          <w:sz w:val="20"/>
        </w:rPr>
        <w:t xml:space="preserve">” </w:t>
      </w:r>
      <w:r>
        <w:rPr>
          <w:rFonts w:ascii="Times New Roman" w:hAnsi="Times New Roman"/>
          <w:color w:val="000000"/>
          <w:sz w:val="22"/>
        </w:rPr>
        <w:t xml:space="preserve">means the ratio, determined as of the last day of the then most recently ended fiscal quarter for which financial statements have been delivered pursuant to </w:t>
      </w:r>
      <w:r>
        <w:rPr>
          <w:rFonts w:ascii="Times New Roman" w:hAnsi="Times New Roman"/>
          <w:color w:val="000000"/>
          <w:sz w:val="20"/>
          <w:u w:val="single"/>
        </w:rPr>
        <w:t>‎</w:t>
      </w:r>
      <w:r>
        <w:rPr>
          <w:rFonts w:ascii="Times New Roman" w:hAnsi="Times New Roman"/>
          <w:color w:val="000000"/>
          <w:sz w:val="22"/>
          <w:u w:val="single"/>
        </w:rPr>
        <w:t>Section</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sz w:val="20"/>
        </w:rPr>
      </w:pPr>
      <w:bookmarkStart w:id="60" w:name="docxtextref134"/>
      <w:bookmarkEnd w:id="60"/>
      <w:r>
        <w:rPr>
          <w:rFonts w:ascii="Times New Roman" w:hAnsi="Times New Roman"/>
          <w:color w:val="000000"/>
          <w:sz w:val="22"/>
          <w:u w:val="single"/>
        </w:rPr>
        <w:t>5.01(a)</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0"/>
          <w:u w:val="single"/>
        </w:rPr>
        <w:t>‎</w:t>
      </w:r>
      <w:r>
        <w:rPr>
          <w:rFonts w:ascii="Times New Roman" w:hAnsi="Times New Roman"/>
          <w:color w:val="000000"/>
          <w:sz w:val="22"/>
          <w:u w:val="single"/>
        </w:rPr>
        <w:t>5.01(</w:t>
      </w:r>
      <w:r>
        <w:rPr>
          <w:rFonts w:ascii="Times New Roman" w:hAnsi="Times New Roman"/>
          <w:color w:val="000000"/>
          <w:sz w:val="22"/>
        </w:rPr>
        <w:t>b) of (a)</w:t>
      </w:r>
      <w:r>
        <w:rPr>
          <w:rFonts w:ascii="Times New Roman" w:hAnsi="Times New Roman"/>
          <w:color w:val="000000"/>
          <w:sz w:val="20"/>
        </w:rPr>
        <w:t xml:space="preserve"> </w:t>
      </w:r>
      <w:r>
        <w:rPr>
          <w:rFonts w:ascii="Times New Roman" w:hAnsi="Times New Roman"/>
          <w:color w:val="000000"/>
          <w:sz w:val="22"/>
        </w:rPr>
        <w:t xml:space="preserve">Consolidated EBITDA for the most recently ended four fiscal quarter period to </w:t>
      </w:r>
      <w:bookmarkStart w:id="61" w:name="docxtextref135"/>
      <w:bookmarkEnd w:id="61"/>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Consolidated Cash Interest Expense, all calculated for the period of four consecutive fiscal quarters ending with the end of such fiscal quarter and all calculated for the TopCo Borrower and its Restricted Subsidiaries on a consolidated basis.</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Consolidated Net Income</w:t>
      </w:r>
      <w:r>
        <w:rPr>
          <w:rFonts w:ascii="Times New Roman" w:hAnsi="Times New Roman"/>
          <w:color w:val="000000"/>
          <w:sz w:val="20"/>
        </w:rPr>
        <w:t xml:space="preserve">” </w:t>
      </w:r>
      <w:r>
        <w:rPr>
          <w:rFonts w:ascii="Times New Roman" w:hAnsi="Times New Roman"/>
          <w:color w:val="000000"/>
          <w:sz w:val="22"/>
        </w:rPr>
        <w:t xml:space="preserve">means, with reference to any period, the net income (or loss) of the TopCo Borrower and its Restricted Subsidiaries calculated in accordance with GAAP on a consolidated basis (without duplication) for such period;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there shall be excluded any income (or loss) of any Person (including for avoidance of doubt, any Unrestricted Subsidiary) other than the TopCo Borrower or a Restricted Subsidiary, but any such income so excluded may be included in such period or any later period to the extent of any cash dividends or distributions actually paid in the relevant period (including for avoidance of doubt, by any Unrestricted Subsidiary) to the TopCo Borrower or any Restricted Subsidiary thereof.</w:t>
      </w:r>
      <w:r>
        <w:rPr>
          <w:rFonts w:ascii="Times New Roman" w:hAnsi="Times New Roman"/>
          <w:color w:val="000000"/>
          <w:sz w:val="20"/>
        </w:rPr>
        <w:t xml:space="preserve"> </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Consolidated Secured Net Indebtedness</w:t>
      </w:r>
      <w:r>
        <w:rPr>
          <w:rFonts w:ascii="Times New Roman" w:hAnsi="Times New Roman"/>
          <w:color w:val="000000"/>
          <w:sz w:val="20"/>
        </w:rPr>
        <w:t xml:space="preserve">” </w:t>
      </w:r>
      <w:r>
        <w:rPr>
          <w:rFonts w:ascii="Times New Roman" w:hAnsi="Times New Roman"/>
          <w:color w:val="000000"/>
          <w:sz w:val="22"/>
        </w:rPr>
        <w:t>means, at any time of determination, Consolidated Total Net Indebtedness at such time that is secured by any asset of the TopCo Borrower or any of its Restricted Subsidiaries.</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Consolidated Total Assets</w:t>
      </w:r>
      <w:r>
        <w:rPr>
          <w:rFonts w:ascii="Times New Roman" w:hAnsi="Times New Roman"/>
          <w:color w:val="000000"/>
          <w:sz w:val="20"/>
        </w:rPr>
        <w:t xml:space="preserve">” </w:t>
      </w:r>
      <w:r>
        <w:rPr>
          <w:rFonts w:ascii="Times New Roman" w:hAnsi="Times New Roman"/>
          <w:color w:val="000000"/>
          <w:sz w:val="22"/>
        </w:rPr>
        <w:t>means, as of the date of any determination thereof, total assets of the TopCo Borrower and its Restricted Subsidiaries calculated in accordance with GAAP on a consolidated basis as of such date.</w:t>
      </w:r>
    </w:p>
    <w:p>
      <w:pPr>
        <w:pStyle w:val="TextBody"/>
        <w:bidi w:val="0"/>
        <w:spacing w:before="0" w:after="200"/>
        <w:ind w:left="0" w:right="0" w:firstLine="720"/>
        <w:jc w:val="both"/>
        <w:rPr/>
      </w:pPr>
      <w:bookmarkStart w:id="62" w:name="docxtextref137"/>
      <w:bookmarkEnd w:id="62"/>
      <w:r>
        <w:rPr>
          <w:color w:val="000000"/>
        </w:rPr>
        <w:t>“</w:t>
      </w:r>
      <w:r>
        <w:rPr>
          <w:rFonts w:ascii="Times New Roman" w:hAnsi="Times New Roman"/>
          <w:color w:val="000000"/>
          <w:sz w:val="22"/>
          <w:u w:val="single"/>
        </w:rPr>
        <w:t>Consolidated Total Indebtedness</w:t>
      </w:r>
      <w:r>
        <w:rPr>
          <w:rFonts w:ascii="Times New Roman" w:hAnsi="Times New Roman"/>
          <w:color w:val="000000"/>
          <w:sz w:val="20"/>
        </w:rPr>
        <w:t xml:space="preserve">” </w:t>
      </w:r>
      <w:r>
        <w:rPr>
          <w:rFonts w:ascii="Times New Roman" w:hAnsi="Times New Roman"/>
          <w:color w:val="000000"/>
          <w:sz w:val="22"/>
        </w:rPr>
        <w:t>means, as of the date of any determination thereof, the sum, without duplication, of the (a)</w:t>
      </w:r>
      <w:r>
        <w:rPr>
          <w:rFonts w:ascii="Times New Roman" w:hAnsi="Times New Roman"/>
          <w:color w:val="000000"/>
          <w:sz w:val="20"/>
        </w:rPr>
        <w:t xml:space="preserve"> </w:t>
      </w:r>
      <w:r>
        <w:rPr>
          <w:rFonts w:ascii="Times New Roman" w:hAnsi="Times New Roman"/>
          <w:color w:val="000000"/>
          <w:sz w:val="22"/>
        </w:rPr>
        <w:t xml:space="preserve">the aggregate Indebtedness of the type that are described in clauses (a), (b) and </w:t>
      </w:r>
      <w:bookmarkStart w:id="63" w:name="docxtextref138"/>
      <w:bookmarkEnd w:id="63"/>
      <w:r>
        <w:rPr>
          <w:rFonts w:ascii="Times New Roman" w:hAnsi="Times New Roman"/>
          <w:color w:val="000000"/>
          <w:sz w:val="22"/>
        </w:rPr>
        <w:t>(h)</w:t>
      </w:r>
      <w:r>
        <w:rPr>
          <w:rFonts w:ascii="Times New Roman" w:hAnsi="Times New Roman"/>
          <w:color w:val="000000"/>
          <w:sz w:val="20"/>
        </w:rPr>
        <w:t xml:space="preserve"> </w:t>
      </w:r>
      <w:r>
        <w:rPr>
          <w:rFonts w:ascii="Times New Roman" w:hAnsi="Times New Roman"/>
          <w:color w:val="000000"/>
          <w:sz w:val="22"/>
        </w:rPr>
        <w:t xml:space="preserve">(other than obligations under any automobile leases) of the definition of “Indebtedness” of the TopCo Borrower and its Restricted Subsidiaries, calculated on a consolidated basis as of such date in accordance with GAAP, </w:t>
      </w:r>
      <w:bookmarkStart w:id="64" w:name="docxtextref139"/>
      <w:bookmarkEnd w:id="64"/>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 xml:space="preserve">the aggregate amount of Indebtedness of the TopCo Borrower and its Restricted Subsidiaries relating to letters of credit (but only to the extent drawn and not reimbursed or cash collateralized), </w:t>
      </w:r>
      <w:bookmarkStart w:id="65" w:name="docxtextref140"/>
      <w:bookmarkEnd w:id="65"/>
      <w:r>
        <w:rPr>
          <w:rFonts w:ascii="Times New Roman" w:hAnsi="Times New Roman"/>
          <w:color w:val="000000"/>
          <w:sz w:val="22"/>
        </w:rPr>
        <w:t>(c)</w:t>
      </w:r>
      <w:r>
        <w:rPr>
          <w:rFonts w:ascii="Times New Roman" w:hAnsi="Times New Roman"/>
          <w:color w:val="000000"/>
          <w:sz w:val="20"/>
        </w:rPr>
        <w:t xml:space="preserve"> </w:t>
      </w:r>
      <w:r>
        <w:rPr>
          <w:rFonts w:ascii="Times New Roman" w:hAnsi="Times New Roman"/>
          <w:color w:val="000000"/>
          <w:sz w:val="22"/>
        </w:rPr>
        <w:t xml:space="preserve">purchase money Indebtedness of the TopCo Borrower and its Restricted Subsidiaries, calculated on a consolidated basis as of such date in accordance with GAAP </w:t>
      </w:r>
      <w:bookmarkStart w:id="66" w:name="docxtextref141"/>
      <w:bookmarkEnd w:id="66"/>
      <w:r>
        <w:rPr>
          <w:rFonts w:ascii="Times New Roman" w:hAnsi="Times New Roman"/>
          <w:color w:val="000000"/>
          <w:sz w:val="22"/>
        </w:rPr>
        <w:t>and (d)</w:t>
      </w:r>
      <w:r>
        <w:rPr>
          <w:rFonts w:ascii="Times New Roman" w:hAnsi="Times New Roman"/>
          <w:color w:val="000000"/>
          <w:sz w:val="20"/>
        </w:rPr>
        <w:t xml:space="preserve"> </w:t>
      </w:r>
      <w:r>
        <w:rPr>
          <w:rFonts w:ascii="Times New Roman" w:hAnsi="Times New Roman"/>
          <w:color w:val="000000"/>
          <w:sz w:val="22"/>
        </w:rPr>
        <w:t xml:space="preserve">Indebtedness of the type referred to in </w:t>
      </w:r>
      <w:r>
        <w:rPr>
          <w:rFonts w:ascii="Times New Roman" w:hAnsi="Times New Roman"/>
          <w:color w:val="000000"/>
          <w:sz w:val="22"/>
          <w:u w:val="single"/>
        </w:rPr>
        <w:t>clauses (a)</w:t>
      </w:r>
      <w:r>
        <w:rPr>
          <w:rFonts w:ascii="Times New Roman" w:hAnsi="Times New Roman"/>
          <w:color w:val="000000"/>
          <w:sz w:val="22"/>
        </w:rPr>
        <w:t xml:space="preserve">, </w:t>
      </w:r>
      <w:bookmarkStart w:id="67" w:name="docxtextref142"/>
      <w:bookmarkEnd w:id="67"/>
      <w:r>
        <w:rPr>
          <w:rFonts w:ascii="Times New Roman" w:hAnsi="Times New Roman"/>
          <w:color w:val="000000"/>
          <w:sz w:val="22"/>
          <w:u w:val="single"/>
        </w:rPr>
        <w:t>(b)</w:t>
      </w:r>
      <w:r>
        <w:rPr>
          <w:rFonts w:ascii="Times New Roman" w:hAnsi="Times New Roman"/>
          <w:color w:val="000000"/>
          <w:sz w:val="20"/>
        </w:rPr>
        <w:t xml:space="preserve"> </w:t>
      </w:r>
      <w:r>
        <w:rPr>
          <w:rFonts w:ascii="Times New Roman" w:hAnsi="Times New Roman"/>
          <w:color w:val="000000"/>
          <w:sz w:val="22"/>
        </w:rPr>
        <w:t xml:space="preserve">or </w:t>
      </w:r>
      <w:bookmarkStart w:id="68" w:name="docxtextref143"/>
      <w:bookmarkEnd w:id="68"/>
      <w:r>
        <w:rPr>
          <w:rFonts w:ascii="Times New Roman" w:hAnsi="Times New Roman"/>
          <w:color w:val="000000"/>
          <w:sz w:val="22"/>
          <w:u w:val="single"/>
        </w:rPr>
        <w:t>(c)</w:t>
      </w:r>
      <w:r>
        <w:rPr>
          <w:rFonts w:ascii="Times New Roman" w:hAnsi="Times New Roman"/>
          <w:color w:val="000000"/>
          <w:sz w:val="20"/>
        </w:rPr>
        <w:t xml:space="preserve"> </w:t>
      </w:r>
      <w:r>
        <w:rPr>
          <w:rFonts w:ascii="Times New Roman" w:hAnsi="Times New Roman"/>
          <w:color w:val="000000"/>
          <w:sz w:val="22"/>
        </w:rPr>
        <w:t>hereof of another Person guaranteed by the TopCo Borrower or any of its Restricted Subsidiaries up to the specified amount for which repayment is guaranteed, if any.</w:t>
      </w:r>
      <w:r>
        <w:rPr>
          <w:rFonts w:ascii="Times New Roman" w:hAnsi="Times New Roman"/>
          <w:color w:val="000000"/>
          <w:sz w:val="20"/>
        </w:rPr>
        <w:t xml:space="preserve"> </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Consolidated Total Net Indebtedness</w:t>
      </w:r>
      <w:r>
        <w:rPr>
          <w:rFonts w:ascii="Times New Roman" w:hAnsi="Times New Roman"/>
          <w:color w:val="000000"/>
          <w:sz w:val="20"/>
        </w:rPr>
        <w:t xml:space="preserve">” </w:t>
      </w:r>
      <w:r>
        <w:rPr>
          <w:rFonts w:ascii="Times New Roman" w:hAnsi="Times New Roman"/>
          <w:color w:val="000000"/>
          <w:sz w:val="22"/>
        </w:rPr>
        <w:t>means, at any time of determination, the excess, if any, of (i) Consolidated Total Indebtedness over (ii) the lesser of (x) the amount of unrestricted cash and Cash Equivalents of the TopCo Borrower and its Restricted Subsidiaries and (y) $500,000,000, in each case of (i) and (ii), as of such time.</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Contract Consideration</w:t>
      </w:r>
      <w:r>
        <w:rPr>
          <w:rFonts w:ascii="Times New Roman" w:hAnsi="Times New Roman"/>
          <w:color w:val="000000"/>
          <w:sz w:val="20"/>
        </w:rPr>
        <w:t xml:space="preserve">” </w:t>
      </w:r>
      <w:r>
        <w:rPr>
          <w:rFonts w:ascii="Times New Roman" w:hAnsi="Times New Roman"/>
          <w:color w:val="000000"/>
          <w:sz w:val="22"/>
        </w:rPr>
        <w:t>has the meaning assigned to such term in the definition of Excess Cash Flow.</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Contractual Obligation</w:t>
      </w:r>
      <w:r>
        <w:rPr>
          <w:rFonts w:ascii="Times New Roman" w:hAnsi="Times New Roman"/>
          <w:color w:val="000000"/>
          <w:sz w:val="20"/>
        </w:rPr>
        <w:t xml:space="preserve">” </w:t>
      </w:r>
      <w:r>
        <w:rPr>
          <w:rFonts w:ascii="Times New Roman" w:hAnsi="Times New Roman"/>
          <w:color w:val="000000"/>
          <w:sz w:val="22"/>
        </w:rPr>
        <w:t>means, as to any Person, any provision of any security issued by such Person or of any enforceable agreement, instrument or other undertaking to which such Person is a party or by which it or any of its property is bound.</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Control</w:t>
      </w:r>
      <w:r>
        <w:rPr>
          <w:rFonts w:ascii="Times New Roman" w:hAnsi="Times New Roman"/>
          <w:color w:val="000000"/>
          <w:sz w:val="20"/>
        </w:rPr>
        <w:t xml:space="preserve">” </w:t>
      </w:r>
      <w:r>
        <w:rPr>
          <w:rFonts w:ascii="Times New Roman" w:hAnsi="Times New Roman"/>
          <w:color w:val="000000"/>
          <w:sz w:val="22"/>
        </w:rPr>
        <w:t>means the possession, directly or indirectly, of the power to direct or cause the direction of the management or policies of a Person, whether through the ability to exercise voting power, by contract or otherwise. The terms “</w:t>
      </w:r>
      <w:r>
        <w:rPr>
          <w:rFonts w:ascii="Times New Roman" w:hAnsi="Times New Roman"/>
          <w:color w:val="000000"/>
          <w:sz w:val="22"/>
          <w:u w:val="single"/>
        </w:rPr>
        <w:t>Controlling</w:t>
      </w:r>
      <w:r>
        <w:rPr>
          <w:rFonts w:ascii="Times New Roman" w:hAnsi="Times New Roman"/>
          <w:color w:val="000000"/>
          <w:sz w:val="20"/>
        </w:rPr>
        <w:t xml:space="preserve">” </w:t>
      </w:r>
      <w:r>
        <w:rPr>
          <w:rFonts w:ascii="Times New Roman" w:hAnsi="Times New Roman"/>
          <w:color w:val="000000"/>
          <w:sz w:val="22"/>
        </w:rPr>
        <w:t>and “</w:t>
      </w:r>
      <w:r>
        <w:rPr>
          <w:rFonts w:ascii="Times New Roman" w:hAnsi="Times New Roman"/>
          <w:color w:val="000000"/>
          <w:sz w:val="22"/>
          <w:u w:val="single"/>
        </w:rPr>
        <w:t>Controlled</w:t>
      </w:r>
      <w:r>
        <w:rPr>
          <w:rFonts w:ascii="Times New Roman" w:hAnsi="Times New Roman"/>
          <w:color w:val="000000"/>
          <w:sz w:val="20"/>
        </w:rPr>
        <w:t xml:space="preserve">” </w:t>
      </w:r>
      <w:r>
        <w:rPr>
          <w:rFonts w:ascii="Times New Roman" w:hAnsi="Times New Roman"/>
          <w:color w:val="000000"/>
          <w:sz w:val="22"/>
        </w:rPr>
        <w:t>have meanings correlative thereto.</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Corresponding Tenor</w:t>
      </w:r>
      <w:r>
        <w:rPr>
          <w:rFonts w:ascii="Times New Roman" w:hAnsi="Times New Roman"/>
          <w:color w:val="000000"/>
          <w:sz w:val="20"/>
        </w:rPr>
        <w:t xml:space="preserve">” </w:t>
      </w:r>
      <w:r>
        <w:rPr>
          <w:rFonts w:ascii="Times New Roman" w:hAnsi="Times New Roman"/>
          <w:color w:val="000000"/>
          <w:sz w:val="22"/>
        </w:rPr>
        <w:t>with respect to any Available Tenor means, as applicable, either a tenor (including overnight) or an interest payment period having approximately the same length (disregarding business day adjustment) as such Available Tenor.</w:t>
      </w:r>
    </w:p>
    <w:p>
      <w:pPr>
        <w:pStyle w:val="TextBody"/>
        <w:bidi w:val="0"/>
        <w:jc w:val="center"/>
        <w:rPr>
          <w:rFonts w:ascii="Times New Roman" w:hAnsi="Times New Roman"/>
          <w:color w:val="000000"/>
          <w:sz w:val="22"/>
        </w:rPr>
      </w:pPr>
      <w:r>
        <w:rPr>
          <w:rFonts w:ascii="Times New Roman" w:hAnsi="Times New Roman"/>
          <w:color w:val="000000"/>
          <w:sz w:val="22"/>
        </w:rPr>
        <w:t>19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Court</w:t>
      </w:r>
      <w:r>
        <w:rPr>
          <w:rFonts w:ascii="Times New Roman" w:hAnsi="Times New Roman"/>
          <w:color w:val="000000"/>
          <w:sz w:val="20"/>
        </w:rPr>
        <w:t xml:space="preserve">” </w:t>
      </w:r>
      <w:r>
        <w:rPr>
          <w:rFonts w:ascii="Times New Roman" w:hAnsi="Times New Roman"/>
          <w:color w:val="000000"/>
          <w:sz w:val="22"/>
        </w:rPr>
        <w:t>means the High Court of Ireland.</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Court Meeting</w:t>
      </w:r>
      <w:r>
        <w:rPr>
          <w:rFonts w:ascii="Times New Roman" w:hAnsi="Times New Roman"/>
          <w:color w:val="000000"/>
          <w:sz w:val="20"/>
        </w:rPr>
        <w:t xml:space="preserve">” </w:t>
      </w:r>
      <w:r>
        <w:rPr>
          <w:rFonts w:ascii="Times New Roman" w:hAnsi="Times New Roman"/>
          <w:color w:val="000000"/>
          <w:sz w:val="22"/>
        </w:rPr>
        <w:t>means the meeting or meetings of Target Shareholders (including any adjournment thereof) convened or to be convened at the direction of the Court for the purposes of considering and, if thought fit, approving the Scheme.</w:t>
      </w:r>
    </w:p>
    <w:p>
      <w:pPr>
        <w:pStyle w:val="TextBody"/>
        <w:bidi w:val="0"/>
        <w:spacing w:before="0" w:after="240"/>
        <w:ind w:left="0" w:right="0" w:firstLine="720"/>
        <w:jc w:val="both"/>
        <w:rPr/>
      </w:pPr>
      <w:bookmarkStart w:id="69" w:name="hit2"/>
      <w:bookmarkEnd w:id="69"/>
      <w:r>
        <w:rPr>
          <w:color w:val="000000"/>
        </w:rPr>
        <w:t>“</w:t>
      </w:r>
      <w:r>
        <w:rPr>
          <w:rFonts w:ascii="Times New Roman" w:hAnsi="Times New Roman"/>
          <w:color w:val="000000"/>
          <w:sz w:val="22"/>
          <w:u w:val="single"/>
        </w:rPr>
        <w:t>Court Order</w:t>
      </w:r>
      <w:r>
        <w:rPr>
          <w:rFonts w:ascii="Times New Roman" w:hAnsi="Times New Roman"/>
          <w:color w:val="000000"/>
          <w:sz w:val="20"/>
        </w:rPr>
        <w:t xml:space="preserve">” </w:t>
      </w:r>
      <w:r>
        <w:rPr>
          <w:rFonts w:ascii="Times New Roman" w:hAnsi="Times New Roman"/>
          <w:color w:val="000000"/>
          <w:sz w:val="22"/>
        </w:rPr>
        <w:t>means the order of the Court sanctioning the Scheme under Section 453 of the Companies Act.</w:t>
      </w:r>
      <w:bookmarkStart w:id="70" w:name="hit12"/>
      <w:bookmarkStart w:id="71" w:name="hit5"/>
      <w:bookmarkStart w:id="72" w:name="hit13"/>
      <w:bookmarkStart w:id="73" w:name="hit8"/>
      <w:bookmarkStart w:id="74" w:name="hit9"/>
      <w:bookmarkStart w:id="75" w:name="hit3"/>
      <w:bookmarkStart w:id="76" w:name="hit4"/>
      <w:bookmarkStart w:id="77" w:name="hit10"/>
      <w:bookmarkStart w:id="78" w:name="hit7"/>
      <w:bookmarkStart w:id="79" w:name="hit11"/>
      <w:bookmarkStart w:id="80" w:name="hit6"/>
      <w:bookmarkStart w:id="81" w:name="hit14"/>
      <w:bookmarkEnd w:id="70"/>
      <w:bookmarkEnd w:id="71"/>
      <w:bookmarkEnd w:id="72"/>
      <w:bookmarkEnd w:id="73"/>
      <w:bookmarkEnd w:id="74"/>
      <w:bookmarkEnd w:id="75"/>
      <w:bookmarkEnd w:id="76"/>
      <w:bookmarkEnd w:id="77"/>
      <w:bookmarkEnd w:id="78"/>
      <w:bookmarkEnd w:id="79"/>
      <w:bookmarkEnd w:id="80"/>
      <w:bookmarkEnd w:id="81"/>
    </w:p>
    <w:p>
      <w:pPr>
        <w:pStyle w:val="TextBody"/>
        <w:bidi w:val="0"/>
        <w:spacing w:before="0" w:after="240"/>
        <w:ind w:left="0" w:right="0" w:firstLine="720"/>
        <w:jc w:val="both"/>
        <w:rPr/>
      </w:pPr>
      <w:r>
        <w:rPr>
          <w:color w:val="000000"/>
        </w:rPr>
        <w:t>“</w:t>
      </w:r>
      <w:r>
        <w:rPr>
          <w:rFonts w:ascii="Times New Roman" w:hAnsi="Times New Roman"/>
          <w:color w:val="000000"/>
          <w:sz w:val="22"/>
          <w:u w:val="single"/>
        </w:rPr>
        <w:t>Covenant Holiday Transaction</w:t>
      </w:r>
      <w:r>
        <w:rPr>
          <w:rFonts w:ascii="Times New Roman" w:hAnsi="Times New Roman"/>
          <w:color w:val="000000"/>
          <w:sz w:val="20"/>
        </w:rPr>
        <w:t xml:space="preserve">” </w:t>
      </w:r>
      <w:r>
        <w:rPr>
          <w:rFonts w:ascii="Times New Roman" w:hAnsi="Times New Roman"/>
          <w:color w:val="000000"/>
          <w:sz w:val="22"/>
        </w:rPr>
        <w:t xml:space="preserve">means a Permitted Acquisition or other similar Investment is consummated or a Collaboration Agreement is entered into in respect of which (a) the TopCo Borrower or any Restricted Subsidiary incurs Indebtedness of $150,000,000 or more and (b) the U.S. Borrower delivers to the Administrative Agent a certificate of a Responsible Officer designating such Permitted Acquisition, other similar Investment or Collaboration Agreement as a “Covenant Holiday Transaction”;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in no event shall there be more than two Covenant Holiday Transactions.</w:t>
      </w:r>
      <w:r>
        <w:rPr>
          <w:rFonts w:ascii="Times New Roman" w:hAnsi="Times New Roman"/>
          <w:color w:val="000000"/>
          <w:sz w:val="20"/>
        </w:rPr>
        <w:t xml:space="preserve"> </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Covenant Holiday Period</w:t>
      </w:r>
      <w:r>
        <w:rPr>
          <w:rFonts w:ascii="Times New Roman" w:hAnsi="Times New Roman"/>
          <w:color w:val="000000"/>
          <w:sz w:val="20"/>
        </w:rPr>
        <w:t xml:space="preserve">” </w:t>
      </w:r>
      <w:r>
        <w:rPr>
          <w:rFonts w:ascii="Times New Roman" w:hAnsi="Times New Roman"/>
          <w:color w:val="000000"/>
          <w:sz w:val="22"/>
        </w:rPr>
        <w:t xml:space="preserve">means the period of four consecutive fiscal quarters commencing on the first day of the fiscal quarter in which the consummation of a Covenant Holiday Transaction occurs;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if applicable, the two Covenant Holiday Periods shall be separated by a period of at least two full fiscal quarters during which no Covenant Holiday Period is in effect.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Covenant Suspension Period</w:t>
      </w:r>
      <w:r>
        <w:rPr>
          <w:rFonts w:ascii="Times New Roman" w:hAnsi="Times New Roman"/>
          <w:color w:val="000000"/>
          <w:sz w:val="20"/>
        </w:rPr>
        <w:t xml:space="preserve">” </w:t>
      </w:r>
      <w:r>
        <w:rPr>
          <w:rFonts w:ascii="Times New Roman" w:hAnsi="Times New Roman"/>
          <w:color w:val="000000"/>
          <w:sz w:val="22"/>
        </w:rPr>
        <w:t>means the period commencing with the occurrence of a Covenant Suspension Period Event and ending on the Reinstatement Date.</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Covenant Suspension Period Event</w:t>
      </w:r>
      <w:r>
        <w:rPr>
          <w:rFonts w:ascii="Times New Roman" w:hAnsi="Times New Roman"/>
          <w:color w:val="000000"/>
          <w:sz w:val="20"/>
        </w:rPr>
        <w:t xml:space="preserve">” </w:t>
      </w:r>
      <w:r>
        <w:rPr>
          <w:rFonts w:ascii="Times New Roman" w:hAnsi="Times New Roman"/>
          <w:color w:val="000000"/>
          <w:sz w:val="22"/>
        </w:rPr>
        <w:t xml:space="preserve">means the corporate credit and/or corporate family ratings of the TopCo Borrower are higher than or equal to BBB- from S&amp;P and Baa3 from Moody’s (in each case, with a stable or positive outlook);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no Default or Event of Default has occurred and is continuing.</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Covered Entity</w:t>
      </w:r>
      <w:r>
        <w:rPr>
          <w:rFonts w:ascii="Times New Roman" w:hAnsi="Times New Roman"/>
          <w:color w:val="000000"/>
          <w:sz w:val="20"/>
        </w:rPr>
        <w:t xml:space="preserve">” </w:t>
      </w:r>
      <w:r>
        <w:rPr>
          <w:rFonts w:ascii="Times New Roman" w:hAnsi="Times New Roman"/>
          <w:color w:val="000000"/>
          <w:sz w:val="22"/>
        </w:rPr>
        <w:t>means any of the following:</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a “covered entity” as that term is defined in, and interpreted in accordance with, 12</w:t>
      </w:r>
      <w:r>
        <w:rPr>
          <w:color w:val="000000"/>
        </w:rPr>
        <w:t xml:space="preserve"> </w:t>
      </w:r>
      <w:r>
        <w:rPr>
          <w:rFonts w:ascii="Times New Roman" w:hAnsi="Times New Roman"/>
          <w:color w:val="000000"/>
          <w:sz w:val="22"/>
        </w:rPr>
        <w:t xml:space="preserve">C.F.R. § </w:t>
      </w:r>
      <w:bookmarkStart w:id="82" w:name="docxtextref147"/>
      <w:bookmarkEnd w:id="82"/>
      <w:r>
        <w:rPr>
          <w:rFonts w:ascii="Times New Roman" w:hAnsi="Times New Roman"/>
          <w:color w:val="000000"/>
          <w:sz w:val="22"/>
        </w:rPr>
        <w:t>252.82(b);</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a “covered bank” as that term is defined in, and interpreted in accordance with, 12</w:t>
      </w:r>
      <w:r>
        <w:rPr>
          <w:color w:val="000000"/>
        </w:rPr>
        <w:t xml:space="preserve"> </w:t>
      </w:r>
      <w:r>
        <w:rPr>
          <w:rFonts w:ascii="Times New Roman" w:hAnsi="Times New Roman"/>
          <w:color w:val="000000"/>
          <w:sz w:val="22"/>
        </w:rPr>
        <w:t xml:space="preserve">C.F.R. § </w:t>
      </w:r>
      <w:bookmarkStart w:id="83" w:name="docxtextref149"/>
      <w:bookmarkEnd w:id="83"/>
      <w:r>
        <w:rPr>
          <w:rFonts w:ascii="Times New Roman" w:hAnsi="Times New Roman"/>
          <w:color w:val="000000"/>
          <w:sz w:val="22"/>
        </w:rPr>
        <w:t>47.3(b); or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a “covered FSI” as that term is defined in, and interpreted in accordance with, 12</w:t>
      </w:r>
      <w:r>
        <w:rPr>
          <w:color w:val="000000"/>
        </w:rPr>
        <w:t xml:space="preserve"> </w:t>
      </w:r>
      <w:r>
        <w:rPr>
          <w:rFonts w:ascii="Times New Roman" w:hAnsi="Times New Roman"/>
          <w:color w:val="000000"/>
          <w:sz w:val="22"/>
        </w:rPr>
        <w:t xml:space="preserve">C.F.R. § </w:t>
      </w:r>
      <w:bookmarkStart w:id="84" w:name="docxtextref151"/>
      <w:bookmarkEnd w:id="84"/>
      <w:r>
        <w:rPr>
          <w:rFonts w:ascii="Times New Roman" w:hAnsi="Times New Roman"/>
          <w:color w:val="000000"/>
          <w:sz w:val="22"/>
        </w:rPr>
        <w:t>382.2(b).</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Covered Party</w:t>
      </w:r>
      <w:r>
        <w:rPr>
          <w:rFonts w:ascii="Times New Roman" w:hAnsi="Times New Roman"/>
          <w:color w:val="000000"/>
          <w:sz w:val="20"/>
        </w:rPr>
        <w:t xml:space="preserve">” </w:t>
      </w:r>
      <w:r>
        <w:rPr>
          <w:rFonts w:ascii="Times New Roman" w:hAnsi="Times New Roman"/>
          <w:color w:val="000000"/>
          <w:sz w:val="22"/>
        </w:rPr>
        <w:t xml:space="preserve">has the meaning assigned to such term in </w:t>
      </w:r>
      <w:r>
        <w:rPr>
          <w:rFonts w:ascii="Times New Roman" w:hAnsi="Times New Roman"/>
          <w:color w:val="000000"/>
          <w:sz w:val="20"/>
          <w:u w:val="single"/>
        </w:rPr>
        <w:t>‎</w:t>
      </w:r>
      <w:r>
        <w:rPr>
          <w:rFonts w:ascii="Times New Roman" w:hAnsi="Times New Roman"/>
          <w:color w:val="000000"/>
          <w:sz w:val="22"/>
          <w:u w:val="single"/>
        </w:rPr>
        <w:t>Section 9.19</w:t>
      </w:r>
      <w:r>
        <w:rPr>
          <w:rFonts w:ascii="Times New Roman" w:hAnsi="Times New Roman"/>
          <w:color w:val="000000"/>
          <w:sz w:val="22"/>
        </w:rPr>
        <w:t>.</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CVRs</w:t>
      </w:r>
      <w:r>
        <w:rPr>
          <w:rFonts w:ascii="Times New Roman" w:hAnsi="Times New Roman"/>
          <w:color w:val="000000"/>
          <w:sz w:val="20"/>
        </w:rPr>
        <w:t xml:space="preserve">” </w:t>
      </w:r>
      <w:r>
        <w:rPr>
          <w:rFonts w:ascii="Times New Roman" w:hAnsi="Times New Roman"/>
          <w:color w:val="000000"/>
          <w:sz w:val="22"/>
        </w:rPr>
        <w:t>means any contingent value rights or like instruments issued in connection with the Transactions in accordance with the Acquisition Agreement.</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Credit Exposure</w:t>
      </w:r>
      <w:r>
        <w:rPr>
          <w:rFonts w:ascii="Times New Roman" w:hAnsi="Times New Roman"/>
          <w:color w:val="000000"/>
          <w:sz w:val="20"/>
        </w:rPr>
        <w:t xml:space="preserve">” </w:t>
      </w:r>
      <w:r>
        <w:rPr>
          <w:rFonts w:ascii="Times New Roman" w:hAnsi="Times New Roman"/>
          <w:color w:val="000000"/>
          <w:sz w:val="22"/>
        </w:rPr>
        <w:t>means, as to any Lender at any time, an amount equal to the aggregate principal amount of such Lender’s Loans outstanding at such time.</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Credit Party</w:t>
      </w:r>
      <w:r>
        <w:rPr>
          <w:rFonts w:ascii="Times New Roman" w:hAnsi="Times New Roman"/>
          <w:color w:val="000000"/>
          <w:sz w:val="20"/>
        </w:rPr>
        <w:t xml:space="preserve">” </w:t>
      </w:r>
      <w:r>
        <w:rPr>
          <w:rFonts w:ascii="Times New Roman" w:hAnsi="Times New Roman"/>
          <w:color w:val="000000"/>
          <w:sz w:val="22"/>
        </w:rPr>
        <w:t>means the Administrative Agent or any Lender.</w:t>
      </w:r>
    </w:p>
    <w:p>
      <w:pPr>
        <w:pStyle w:val="TextBody"/>
        <w:bidi w:val="0"/>
        <w:jc w:val="center"/>
        <w:rPr>
          <w:rFonts w:ascii="Times New Roman" w:hAnsi="Times New Roman"/>
          <w:color w:val="000000"/>
          <w:sz w:val="22"/>
        </w:rPr>
      </w:pPr>
      <w:r>
        <w:rPr>
          <w:rFonts w:ascii="Times New Roman" w:hAnsi="Times New Roman"/>
          <w:color w:val="000000"/>
          <w:sz w:val="22"/>
        </w:rPr>
        <w:t>20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Current Assets</w:t>
      </w:r>
      <w:r>
        <w:rPr>
          <w:rFonts w:ascii="Times New Roman" w:hAnsi="Times New Roman"/>
          <w:color w:val="000000"/>
          <w:sz w:val="20"/>
        </w:rPr>
        <w:t xml:space="preserve">” </w:t>
      </w:r>
      <w:r>
        <w:rPr>
          <w:rFonts w:ascii="Times New Roman" w:hAnsi="Times New Roman"/>
          <w:color w:val="000000"/>
          <w:sz w:val="22"/>
        </w:rPr>
        <w:t>means at any date, all amounts (other than cash and Cash Equivalents) that would, in conformity with GAAP, be reflected in “total current assets” (or any like caption) on a consolidated balance sheet of the TopCo Borrower and its Restricted Subsidiaries at such date.</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Current Liabilities</w:t>
      </w:r>
      <w:r>
        <w:rPr>
          <w:rFonts w:ascii="Times New Roman" w:hAnsi="Times New Roman"/>
          <w:color w:val="000000"/>
          <w:sz w:val="20"/>
        </w:rPr>
        <w:t xml:space="preserve">” </w:t>
      </w:r>
      <w:r>
        <w:rPr>
          <w:rFonts w:ascii="Times New Roman" w:hAnsi="Times New Roman"/>
          <w:color w:val="000000"/>
          <w:sz w:val="22"/>
        </w:rPr>
        <w:t>means at any date, all amounts that would, in conformity with GAAP, be reflected in “total current liabilities” (or any like caption) on a consolidated balance sheet of the TopCo Borrower and its Restricted Subsidiaries at such date, but excluding the current portion of any Consolidated Total Indebtedness of the TopCo Borrower and its Restricted Subsidiaries.</w:t>
      </w:r>
    </w:p>
    <w:p>
      <w:pPr>
        <w:pStyle w:val="TextBody"/>
        <w:bidi w:val="0"/>
        <w:spacing w:before="0" w:after="200"/>
        <w:ind w:left="0" w:right="0" w:firstLine="720"/>
        <w:jc w:val="both"/>
        <w:rPr/>
      </w:pPr>
      <w:bookmarkStart w:id="85" w:name="docxtextref154"/>
      <w:bookmarkEnd w:id="85"/>
      <w:r>
        <w:rPr>
          <w:color w:val="000000"/>
        </w:rPr>
        <w:t>“</w:t>
      </w:r>
      <w:r>
        <w:rPr>
          <w:rFonts w:ascii="Times New Roman" w:hAnsi="Times New Roman"/>
          <w:color w:val="000000"/>
          <w:sz w:val="22"/>
          <w:u w:val="single"/>
        </w:rPr>
        <w:t>Daily Simple SOFR</w:t>
      </w:r>
      <w:r>
        <w:rPr>
          <w:rFonts w:ascii="Times New Roman" w:hAnsi="Times New Roman"/>
          <w:color w:val="000000"/>
          <w:sz w:val="20"/>
        </w:rPr>
        <w:t xml:space="preserve">” </w:t>
      </w:r>
      <w:r>
        <w:rPr>
          <w:rFonts w:ascii="Times New Roman" w:hAnsi="Times New Roman"/>
          <w:color w:val="000000"/>
          <w:sz w:val="22"/>
        </w:rPr>
        <w:t>means, for any day (a “</w:t>
      </w:r>
      <w:r>
        <w:rPr>
          <w:rFonts w:ascii="Times New Roman" w:hAnsi="Times New Roman"/>
          <w:color w:val="000000"/>
          <w:sz w:val="22"/>
          <w:u w:val="single"/>
        </w:rPr>
        <w:t>SOFR Rate Day</w:t>
      </w:r>
      <w:r>
        <w:rPr>
          <w:rFonts w:ascii="Times New Roman" w:hAnsi="Times New Roman"/>
          <w:color w:val="000000"/>
          <w:sz w:val="20"/>
        </w:rPr>
        <w:t>”</w:t>
      </w:r>
      <w:r>
        <w:rPr>
          <w:rFonts w:ascii="Times New Roman" w:hAnsi="Times New Roman"/>
          <w:color w:val="000000"/>
          <w:sz w:val="22"/>
        </w:rPr>
        <w:t xml:space="preserve">), a rate </w:t>
      </w:r>
      <w:r>
        <w:rPr>
          <w:rFonts w:ascii="Times New Roman" w:hAnsi="Times New Roman"/>
          <w:i/>
          <w:color w:val="000000"/>
          <w:sz w:val="22"/>
        </w:rPr>
        <w:t>per annum</w:t>
      </w:r>
      <w:r>
        <w:rPr>
          <w:rFonts w:ascii="Times New Roman" w:hAnsi="Times New Roman"/>
          <w:color w:val="000000"/>
          <w:sz w:val="20"/>
        </w:rPr>
        <w:t xml:space="preserve"> </w:t>
      </w:r>
      <w:r>
        <w:rPr>
          <w:rFonts w:ascii="Times New Roman" w:hAnsi="Times New Roman"/>
          <w:color w:val="000000"/>
          <w:sz w:val="22"/>
        </w:rPr>
        <w:t>equal SOFR for the day (such day “</w:t>
      </w:r>
      <w:r>
        <w:rPr>
          <w:rFonts w:ascii="Times New Roman" w:hAnsi="Times New Roman"/>
          <w:color w:val="000000"/>
          <w:sz w:val="22"/>
          <w:u w:val="single"/>
        </w:rPr>
        <w:t>SOFR Determination Date</w:t>
      </w:r>
      <w:r>
        <w:rPr>
          <w:rFonts w:ascii="Times New Roman" w:hAnsi="Times New Roman"/>
          <w:color w:val="000000"/>
          <w:sz w:val="20"/>
        </w:rPr>
        <w:t>”</w:t>
      </w:r>
      <w:r>
        <w:rPr>
          <w:rFonts w:ascii="Times New Roman" w:hAnsi="Times New Roman"/>
          <w:color w:val="000000"/>
          <w:sz w:val="22"/>
        </w:rPr>
        <w:t>) that is five U.S. Government Securities Business Day prior to (i)</w:t>
      </w:r>
      <w:r>
        <w:rPr>
          <w:rFonts w:ascii="Times New Roman" w:hAnsi="Times New Roman"/>
          <w:color w:val="000000"/>
          <w:sz w:val="20"/>
        </w:rPr>
        <w:t xml:space="preserve"> </w:t>
      </w:r>
      <w:r>
        <w:rPr>
          <w:rFonts w:ascii="Times New Roman" w:hAnsi="Times New Roman"/>
          <w:color w:val="000000"/>
          <w:sz w:val="22"/>
        </w:rPr>
        <w:t xml:space="preserve">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any Borrower. If by 5:00 p.m. (New York City time) on the second (2nd) U.S. Government Securities Business Day immediately following any SOFR Determination Date, SOFR in respect of such SOFR Determination Date has not been published on the SOFR Administrator’s Website and a Benchmark Replacement Date with respect to the Daily Simple SOFR has not occurred, then SOFR for such SOFR Determination Date will be SOFR as published in respect of the first preceding U.S. Government Securities Business Day for which such SOFR was published on the SOFR Administrator’s Website;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if Daily Simple SOFR as so determined would be less than the Floor, such rate shall be deemed to be equal to the Floor for the purposes of this Agreement.</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DEA</w:t>
      </w:r>
      <w:r>
        <w:rPr>
          <w:rFonts w:ascii="Times New Roman" w:hAnsi="Times New Roman"/>
          <w:color w:val="000000"/>
          <w:sz w:val="20"/>
        </w:rPr>
        <w:t xml:space="preserve">” </w:t>
      </w:r>
      <w:r>
        <w:rPr>
          <w:rFonts w:ascii="Times New Roman" w:hAnsi="Times New Roman"/>
          <w:color w:val="000000"/>
          <w:sz w:val="22"/>
        </w:rPr>
        <w:t>means the Drug Enforcement Administration of the United States of America, and any successor agency thereof.</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Declined Proceeds</w:t>
      </w:r>
      <w:r>
        <w:rPr>
          <w:rFonts w:ascii="Times New Roman" w:hAnsi="Times New Roman"/>
          <w:color w:val="000000"/>
          <w:sz w:val="20"/>
        </w:rPr>
        <w:t xml:space="preserve">” </w:t>
      </w:r>
      <w:r>
        <w:rPr>
          <w:rFonts w:ascii="Times New Roman" w:hAnsi="Times New Roman"/>
          <w:color w:val="000000"/>
          <w:sz w:val="22"/>
        </w:rPr>
        <w:t xml:space="preserve">has the meaning assigned to such term in </w:t>
      </w:r>
      <w:r>
        <w:rPr>
          <w:rFonts w:ascii="Times New Roman" w:hAnsi="Times New Roman"/>
          <w:color w:val="000000"/>
          <w:sz w:val="22"/>
          <w:u w:val="single"/>
        </w:rPr>
        <w:t>Section 2.11(d)</w:t>
      </w:r>
      <w:r>
        <w:rPr>
          <w:rFonts w:ascii="Times New Roman" w:hAnsi="Times New Roman"/>
          <w:color w:val="000000"/>
          <w:sz w:val="22"/>
        </w:rPr>
        <w:t>.</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Default</w:t>
      </w:r>
      <w:r>
        <w:rPr>
          <w:rFonts w:ascii="Times New Roman" w:hAnsi="Times New Roman"/>
          <w:color w:val="000000"/>
          <w:sz w:val="20"/>
        </w:rPr>
        <w:t xml:space="preserve">” </w:t>
      </w:r>
      <w:r>
        <w:rPr>
          <w:rFonts w:ascii="Times New Roman" w:hAnsi="Times New Roman"/>
          <w:color w:val="000000"/>
          <w:sz w:val="22"/>
        </w:rPr>
        <w:t>means any event or condition which constitutes an Event of Default or which upon notice, lapse of time or both would, unless cured or waived, become an Event of Default.</w:t>
      </w:r>
    </w:p>
    <w:p>
      <w:pPr>
        <w:pStyle w:val="TextBody"/>
        <w:bidi w:val="0"/>
        <w:spacing w:before="0" w:after="200"/>
        <w:ind w:left="0" w:right="0" w:firstLine="720"/>
        <w:jc w:val="both"/>
        <w:rPr/>
      </w:pPr>
      <w:bookmarkStart w:id="86" w:name="docxtextref2019"/>
      <w:bookmarkEnd w:id="86"/>
      <w:r>
        <w:rPr>
          <w:color w:val="000000"/>
        </w:rPr>
        <w:t>“</w:t>
      </w:r>
      <w:r>
        <w:rPr>
          <w:rFonts w:ascii="Times New Roman" w:hAnsi="Times New Roman"/>
          <w:color w:val="000000"/>
          <w:sz w:val="22"/>
          <w:u w:val="single"/>
        </w:rPr>
        <w:t>Default Right</w:t>
      </w:r>
      <w:r>
        <w:rPr>
          <w:rFonts w:ascii="Times New Roman" w:hAnsi="Times New Roman"/>
          <w:color w:val="000000"/>
          <w:sz w:val="20"/>
        </w:rPr>
        <w:t xml:space="preserve">” </w:t>
      </w:r>
      <w:r>
        <w:rPr>
          <w:rFonts w:ascii="Times New Roman" w:hAnsi="Times New Roman"/>
          <w:color w:val="000000"/>
          <w:sz w:val="22"/>
        </w:rPr>
        <w:t>has the meaning assigned to that term in, and shall be interpreted in accordance with, 12</w:t>
      </w:r>
      <w:r>
        <w:rPr>
          <w:rFonts w:ascii="Times New Roman" w:hAnsi="Times New Roman"/>
          <w:color w:val="000000"/>
          <w:sz w:val="20"/>
        </w:rPr>
        <w:t xml:space="preserve"> </w:t>
      </w:r>
      <w:r>
        <w:rPr>
          <w:rFonts w:ascii="Times New Roman" w:hAnsi="Times New Roman"/>
          <w:color w:val="000000"/>
          <w:sz w:val="22"/>
        </w:rPr>
        <w:t xml:space="preserve">C.F.R. §§ </w:t>
      </w:r>
      <w:bookmarkStart w:id="87" w:name="docxtextref156"/>
      <w:bookmarkEnd w:id="87"/>
      <w:r>
        <w:rPr>
          <w:rFonts w:ascii="Times New Roman" w:hAnsi="Times New Roman"/>
          <w:color w:val="000000"/>
          <w:sz w:val="22"/>
        </w:rPr>
        <w:t xml:space="preserve">252.81, </w:t>
      </w:r>
      <w:bookmarkStart w:id="88" w:name="docxtextref157"/>
      <w:bookmarkEnd w:id="88"/>
      <w:r>
        <w:rPr>
          <w:rFonts w:ascii="Times New Roman" w:hAnsi="Times New Roman"/>
          <w:color w:val="000000"/>
          <w:sz w:val="22"/>
        </w:rPr>
        <w:t>47.2</w:t>
      </w:r>
      <w:r>
        <w:rPr>
          <w:rFonts w:ascii="Times New Roman" w:hAnsi="Times New Roman"/>
          <w:color w:val="000000"/>
          <w:sz w:val="20"/>
        </w:rPr>
        <w:t xml:space="preserve"> </w:t>
      </w:r>
      <w:r>
        <w:rPr>
          <w:rFonts w:ascii="Times New Roman" w:hAnsi="Times New Roman"/>
          <w:color w:val="000000"/>
          <w:sz w:val="22"/>
        </w:rPr>
        <w:t xml:space="preserve">or </w:t>
      </w:r>
      <w:bookmarkStart w:id="89" w:name="docxtextref158"/>
      <w:bookmarkEnd w:id="89"/>
      <w:r>
        <w:rPr>
          <w:rFonts w:ascii="Times New Roman" w:hAnsi="Times New Roman"/>
          <w:color w:val="000000"/>
          <w:sz w:val="22"/>
        </w:rPr>
        <w:t>382.1, as applicable.</w:t>
      </w:r>
    </w:p>
    <w:p>
      <w:pPr>
        <w:pStyle w:val="TextBody"/>
        <w:bidi w:val="0"/>
        <w:spacing w:before="0" w:after="200"/>
        <w:ind w:left="0" w:right="0" w:firstLine="720"/>
        <w:jc w:val="both"/>
        <w:rPr/>
      </w:pPr>
      <w:bookmarkStart w:id="90" w:name="docxtextref159"/>
      <w:bookmarkEnd w:id="90"/>
      <w:r>
        <w:rPr>
          <w:color w:val="000000"/>
        </w:rPr>
        <w:t>“</w:t>
      </w:r>
      <w:r>
        <w:rPr>
          <w:rFonts w:ascii="Times New Roman" w:hAnsi="Times New Roman"/>
          <w:color w:val="000000"/>
          <w:sz w:val="22"/>
          <w:u w:val="single"/>
        </w:rPr>
        <w:t>Defaulting Lender</w:t>
      </w:r>
      <w:r>
        <w:rPr>
          <w:rFonts w:ascii="Times New Roman" w:hAnsi="Times New Roman"/>
          <w:color w:val="000000"/>
          <w:sz w:val="20"/>
        </w:rPr>
        <w:t xml:space="preserve">” </w:t>
      </w:r>
      <w:r>
        <w:rPr>
          <w:rFonts w:ascii="Times New Roman" w:hAnsi="Times New Roman"/>
          <w:color w:val="000000"/>
          <w:sz w:val="22"/>
        </w:rPr>
        <w:t>means any Lender that (a)</w:t>
      </w:r>
      <w:r>
        <w:rPr>
          <w:rFonts w:ascii="Times New Roman" w:hAnsi="Times New Roman"/>
          <w:color w:val="000000"/>
          <w:sz w:val="20"/>
        </w:rPr>
        <w:t xml:space="preserve"> </w:t>
      </w:r>
      <w:r>
        <w:rPr>
          <w:rFonts w:ascii="Times New Roman" w:hAnsi="Times New Roman"/>
          <w:color w:val="000000"/>
          <w:sz w:val="22"/>
        </w:rPr>
        <w:t xml:space="preserve">has failed, within two (2) Business Days of the date required to be funded or paid, to </w:t>
      </w:r>
      <w:bookmarkStart w:id="91" w:name="docxtextref160"/>
      <w:bookmarkEnd w:id="91"/>
      <w:r>
        <w:rPr>
          <w:rFonts w:ascii="Times New Roman" w:hAnsi="Times New Roman"/>
          <w:color w:val="000000"/>
          <w:sz w:val="22"/>
        </w:rPr>
        <w:t>(i)</w:t>
      </w:r>
      <w:r>
        <w:rPr>
          <w:rFonts w:ascii="Times New Roman" w:hAnsi="Times New Roman"/>
          <w:color w:val="000000"/>
          <w:sz w:val="20"/>
        </w:rPr>
        <w:t xml:space="preserve"> </w:t>
      </w:r>
      <w:r>
        <w:rPr>
          <w:rFonts w:ascii="Times New Roman" w:hAnsi="Times New Roman"/>
          <w:color w:val="000000"/>
          <w:sz w:val="22"/>
        </w:rPr>
        <w:t xml:space="preserve">fund any portion of its Loans, (ii) [reserved] or (iii) pay over to any Credit Party any other amount required to be paid by it hereunder, </w:t>
      </w:r>
      <w:bookmarkStart w:id="92" w:name="docxtextref161"/>
      <w:bookmarkEnd w:id="92"/>
      <w:r>
        <w:rPr>
          <w:rFonts w:ascii="Times New Roman" w:hAnsi="Times New Roman"/>
          <w:color w:val="000000"/>
          <w:sz w:val="22"/>
        </w:rPr>
        <w:t xml:space="preserve">unless, in the case of </w:t>
      </w:r>
      <w:r>
        <w:rPr>
          <w:rFonts w:ascii="Times New Roman" w:hAnsi="Times New Roman"/>
          <w:color w:val="000000"/>
          <w:sz w:val="22"/>
          <w:u w:val="single"/>
        </w:rPr>
        <w:t>clause (i)</w:t>
      </w:r>
      <w:r>
        <w:rPr>
          <w:rFonts w:ascii="Times New Roman" w:hAnsi="Times New Roman"/>
          <w:color w:val="000000"/>
          <w:sz w:val="20"/>
        </w:rPr>
        <w:t xml:space="preserve"> </w:t>
      </w:r>
      <w:r>
        <w:rPr>
          <w:rFonts w:ascii="Times New Roman" w:hAnsi="Times New Roman"/>
          <w:color w:val="000000"/>
          <w:sz w:val="22"/>
        </w:rPr>
        <w:t>above, such Lender notifies the Administrative Agent in writing that such failure is the result of such Lender’s good faith determination that a condition precedent to funding (specifically identified and including the particular default, if any) has not been satisfied, (b)</w:t>
      </w:r>
      <w:r>
        <w:rPr>
          <w:rFonts w:ascii="Times New Roman" w:hAnsi="Times New Roman"/>
          <w:color w:val="000000"/>
          <w:sz w:val="20"/>
        </w:rPr>
        <w:t xml:space="preserve"> </w:t>
      </w:r>
      <w:r>
        <w:rPr>
          <w:rFonts w:ascii="Times New Roman" w:hAnsi="Times New Roman"/>
          <w:color w:val="000000"/>
          <w:sz w:val="22"/>
        </w:rPr>
        <w:t xml:space="preserve">has notified any Loan Party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w:t>
      </w:r>
      <w:bookmarkStart w:id="93" w:name="docxtextref162"/>
      <w:bookmarkEnd w:id="93"/>
      <w:r>
        <w:rPr>
          <w:rFonts w:ascii="Times New Roman" w:hAnsi="Times New Roman"/>
          <w:color w:val="000000"/>
          <w:sz w:val="22"/>
        </w:rPr>
        <w:t>(c)</w:t>
      </w:r>
      <w:r>
        <w:rPr>
          <w:rFonts w:ascii="Times New Roman" w:hAnsi="Times New Roman"/>
          <w:color w:val="000000"/>
          <w:sz w:val="20"/>
        </w:rPr>
        <w:t xml:space="preserve"> </w:t>
      </w:r>
      <w:r>
        <w:rPr>
          <w:rFonts w:ascii="Times New Roman" w:hAnsi="Times New Roman"/>
          <w:color w:val="000000"/>
          <w:sz w:val="22"/>
        </w:rPr>
        <w:t xml:space="preserve">has failed, within three Business Days after request by a Credit Party, acting in good faith, to provide a certification in writing from an authorized officer of such Lender that it will comply with its obligations (and is financially able to meet such obligations as of the date of certification) to fund prospective Loans under this Agreement,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such Lender shall cease to be a Defaulting Lender pursuant to this </w:t>
      </w:r>
      <w:r>
        <w:rPr>
          <w:rFonts w:ascii="Times New Roman" w:hAnsi="Times New Roman"/>
          <w:color w:val="000000"/>
          <w:sz w:val="22"/>
          <w:u w:val="single"/>
        </w:rPr>
        <w:t>clause (c)</w:t>
      </w:r>
      <w:r>
        <w:rPr>
          <w:rFonts w:ascii="Times New Roman" w:hAnsi="Times New Roman"/>
          <w:color w:val="000000"/>
          <w:sz w:val="20"/>
        </w:rPr>
        <w:t xml:space="preserve"> </w:t>
      </w:r>
      <w:r>
        <w:rPr>
          <w:rFonts w:ascii="Times New Roman" w:hAnsi="Times New Roman"/>
          <w:color w:val="000000"/>
          <w:sz w:val="22"/>
        </w:rPr>
        <w:t>upon such Credit Party’s receipt of such certification in form and substance satisfactory to it and the Administrative Agent,</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21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sz w:val="20"/>
        </w:rPr>
      </w:pPr>
      <w:bookmarkStart w:id="94" w:name="docxtextref163"/>
      <w:bookmarkEnd w:id="94"/>
      <w:r>
        <w:rPr>
          <w:rFonts w:ascii="Times New Roman" w:hAnsi="Times New Roman"/>
          <w:color w:val="000000"/>
          <w:sz w:val="22"/>
        </w:rPr>
        <w:t>or (d)</w:t>
      </w:r>
      <w:r>
        <w:rPr>
          <w:rFonts w:ascii="Times New Roman" w:hAnsi="Times New Roman"/>
          <w:color w:val="000000"/>
          <w:sz w:val="20"/>
        </w:rPr>
        <w:t xml:space="preserve"> </w:t>
      </w:r>
      <w:r>
        <w:rPr>
          <w:rFonts w:ascii="Times New Roman" w:hAnsi="Times New Roman"/>
          <w:color w:val="000000"/>
          <w:sz w:val="22"/>
        </w:rPr>
        <w:t xml:space="preserve">has become the subject of </w:t>
      </w:r>
      <w:bookmarkStart w:id="95" w:name="docxtextref164"/>
      <w:bookmarkEnd w:id="95"/>
      <w:r>
        <w:rPr>
          <w:rFonts w:ascii="Times New Roman" w:hAnsi="Times New Roman"/>
          <w:color w:val="000000"/>
          <w:sz w:val="22"/>
        </w:rPr>
        <w:t>(i)</w:t>
      </w:r>
      <w:r>
        <w:rPr>
          <w:rFonts w:ascii="Times New Roman" w:hAnsi="Times New Roman"/>
          <w:color w:val="000000"/>
          <w:sz w:val="20"/>
        </w:rPr>
        <w:t xml:space="preserve"> </w:t>
      </w:r>
      <w:r>
        <w:rPr>
          <w:rFonts w:ascii="Times New Roman" w:hAnsi="Times New Roman"/>
          <w:color w:val="000000"/>
          <w:sz w:val="22"/>
        </w:rPr>
        <w:t xml:space="preserve">a Bankruptcy Event or (ii) a Bail-In Action;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Designated Non-Cash Consideration</w:t>
      </w:r>
      <w:r>
        <w:rPr>
          <w:rFonts w:ascii="Times New Roman" w:hAnsi="Times New Roman"/>
          <w:color w:val="000000"/>
          <w:sz w:val="20"/>
        </w:rPr>
        <w:t xml:space="preserve">” </w:t>
      </w:r>
      <w:r>
        <w:rPr>
          <w:rFonts w:ascii="Times New Roman" w:hAnsi="Times New Roman"/>
          <w:color w:val="000000"/>
          <w:sz w:val="22"/>
        </w:rPr>
        <w:t xml:space="preserve">means the fair market value (as determined by the U.S. Borrower in good faith) of non-cash consideration received by the Loan Parties and their Restricted Subsidiaries in connection with a Disposition pursuant to </w:t>
      </w:r>
      <w:r>
        <w:rPr>
          <w:rFonts w:ascii="Times New Roman" w:hAnsi="Times New Roman"/>
          <w:color w:val="000000"/>
          <w:sz w:val="20"/>
          <w:u w:val="single"/>
        </w:rPr>
        <w:t>‎</w:t>
      </w:r>
      <w:r>
        <w:rPr>
          <w:rFonts w:ascii="Times New Roman" w:hAnsi="Times New Roman"/>
          <w:color w:val="000000"/>
          <w:sz w:val="22"/>
          <w:u w:val="single"/>
        </w:rPr>
        <w:t>Section 6.04(j)</w:t>
      </w:r>
      <w:r>
        <w:rPr>
          <w:rFonts w:ascii="Times New Roman" w:hAnsi="Times New Roman"/>
          <w:color w:val="000000"/>
          <w:sz w:val="20"/>
        </w:rPr>
        <w:t xml:space="preserve"> </w:t>
      </w:r>
      <w:r>
        <w:rPr>
          <w:rFonts w:ascii="Times New Roman" w:hAnsi="Times New Roman"/>
          <w:color w:val="000000"/>
          <w:sz w:val="22"/>
        </w:rPr>
        <w:t>that is designated as Designated Non-Cash Consideration by the U.S. Borrower.</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Disposition</w:t>
      </w:r>
      <w:r>
        <w:rPr>
          <w:rFonts w:ascii="Times New Roman" w:hAnsi="Times New Roman"/>
          <w:color w:val="000000"/>
          <w:sz w:val="20"/>
        </w:rPr>
        <w:t xml:space="preserve">” </w:t>
      </w:r>
      <w:r>
        <w:rPr>
          <w:rFonts w:ascii="Times New Roman" w:hAnsi="Times New Roman"/>
          <w:color w:val="000000"/>
          <w:sz w:val="22"/>
        </w:rPr>
        <w:t>or “</w:t>
      </w:r>
      <w:r>
        <w:rPr>
          <w:rFonts w:ascii="Times New Roman" w:hAnsi="Times New Roman"/>
          <w:color w:val="000000"/>
          <w:sz w:val="22"/>
          <w:u w:val="single"/>
        </w:rPr>
        <w:t>Dispose</w:t>
      </w:r>
      <w:r>
        <w:rPr>
          <w:rFonts w:ascii="Times New Roman" w:hAnsi="Times New Roman"/>
          <w:color w:val="000000"/>
          <w:sz w:val="20"/>
        </w:rPr>
        <w:t xml:space="preserve">” </w:t>
      </w:r>
      <w:r>
        <w:rPr>
          <w:rFonts w:ascii="Times New Roman" w:hAnsi="Times New Roman"/>
          <w:color w:val="000000"/>
          <w:sz w:val="22"/>
        </w:rPr>
        <w:t>means the sale, transfer, license, lease or other disposition (in one transaction or in a series of transactions and whether effected pursuant to a division or otherwise) of any property by any Person (including any Sale and Leaseback Transaction and any issuance of Equity Interests by a Restricted Subsidiary of such Person), including any sale, assignment, transfer or other disposal, with or without recourse, of any notes or accounts receivable or any rights and claims associated therewith.</w:t>
      </w:r>
    </w:p>
    <w:p>
      <w:pPr>
        <w:pStyle w:val="TextBody"/>
        <w:bidi w:val="0"/>
        <w:spacing w:before="0" w:after="200"/>
        <w:ind w:left="0" w:right="0" w:firstLine="720"/>
        <w:jc w:val="both"/>
        <w:rPr/>
      </w:pPr>
      <w:bookmarkStart w:id="96" w:name="docxtextref166"/>
      <w:bookmarkEnd w:id="96"/>
      <w:r>
        <w:rPr>
          <w:color w:val="000000"/>
        </w:rPr>
        <w:t>“</w:t>
      </w:r>
      <w:r>
        <w:rPr>
          <w:rFonts w:ascii="Times New Roman" w:hAnsi="Times New Roman"/>
          <w:color w:val="000000"/>
          <w:sz w:val="22"/>
          <w:u w:val="single"/>
        </w:rPr>
        <w:t>Disqualified Equity</w:t>
      </w:r>
      <w:r>
        <w:rPr>
          <w:rFonts w:ascii="Times New Roman" w:hAnsi="Times New Roman"/>
          <w:color w:val="000000"/>
          <w:sz w:val="20"/>
        </w:rPr>
        <w:t xml:space="preserve">” </w:t>
      </w:r>
      <w:r>
        <w:rPr>
          <w:rFonts w:ascii="Times New Roman" w:hAnsi="Times New Roman"/>
          <w:color w:val="000000"/>
          <w:sz w:val="22"/>
        </w:rPr>
        <w:t>means any Equity Interest which, by its terms (or by the terms of any security or other Equity Interest into which it is convertible or for which it is exchangeable), or upon the happening of any event or condition (a)</w:t>
      </w:r>
      <w:r>
        <w:rPr>
          <w:rFonts w:ascii="Times New Roman" w:hAnsi="Times New Roman"/>
          <w:color w:val="000000"/>
          <w:sz w:val="20"/>
        </w:rPr>
        <w:t xml:space="preserve"> </w:t>
      </w:r>
      <w:r>
        <w:rPr>
          <w:rFonts w:ascii="Times New Roman" w:hAnsi="Times New Roman"/>
          <w:color w:val="000000"/>
          <w:sz w:val="22"/>
        </w:rPr>
        <w:t xml:space="preserve">matures (excluding any maturity as the result of an optional redemption by the issuer thereof) or is mandatorily redeemable (other than solely for Equity Interest that is not Disqualified Equity and/or cash in lieu of fractional shares), pursuant to a sinking fund obligation or otherwise (except as a result of a change in control or asset sale so long as any right of the holders thereof upon the occurrence of a change in control or asset sale event shall be subject to the occurrence of the repayment in full of all the Loans and all other Obligations that are accrued and payable and the termination or expiration of the Commitments), </w:t>
      </w:r>
      <w:bookmarkStart w:id="97" w:name="docxtextref167"/>
      <w:bookmarkEnd w:id="97"/>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 xml:space="preserve">is redeemable at the option of the holder thereof (other than solely for Equity Interests that are not Disqualified Equity and/or cash in lieu of fractional shares), in whole or in part (except as a result of a change in control or asset sale so long as any right of the holders thereof upon the occurrence of a change in control or asset sale event shall be subject to the occurrence of the repayment in full of all the Loans and all other Obligations that are accrued and payable and the termination or expiration of the Commitments), </w:t>
      </w:r>
      <w:bookmarkStart w:id="98" w:name="docxtextref168"/>
      <w:bookmarkEnd w:id="98"/>
      <w:r>
        <w:rPr>
          <w:rFonts w:ascii="Times New Roman" w:hAnsi="Times New Roman"/>
          <w:color w:val="000000"/>
          <w:sz w:val="22"/>
        </w:rPr>
        <w:t>(c)</w:t>
      </w:r>
      <w:r>
        <w:rPr>
          <w:rFonts w:ascii="Times New Roman" w:hAnsi="Times New Roman"/>
          <w:color w:val="000000"/>
          <w:sz w:val="20"/>
        </w:rPr>
        <w:t xml:space="preserve"> </w:t>
      </w:r>
      <w:r>
        <w:rPr>
          <w:rFonts w:ascii="Times New Roman" w:hAnsi="Times New Roman"/>
          <w:color w:val="000000"/>
          <w:sz w:val="22"/>
        </w:rPr>
        <w:t xml:space="preserve">requires the payment of any cash dividend or any other </w:t>
      </w:r>
      <w:bookmarkStart w:id="99" w:name="docxtextref165"/>
      <w:bookmarkEnd w:id="99"/>
      <w:r>
        <w:rPr>
          <w:rFonts w:ascii="Times New Roman" w:hAnsi="Times New Roman"/>
          <w:color w:val="000000"/>
          <w:sz w:val="22"/>
        </w:rPr>
        <w:t>scheduled</w:t>
      </w:r>
      <w:r>
        <w:rPr>
          <w:rFonts w:ascii="Times New Roman" w:hAnsi="Times New Roman"/>
          <w:color w:val="000000"/>
          <w:sz w:val="20"/>
        </w:rPr>
        <w:t xml:space="preserve"> </w:t>
      </w:r>
      <w:r>
        <w:rPr>
          <w:rFonts w:ascii="Times New Roman" w:hAnsi="Times New Roman"/>
          <w:color w:val="000000"/>
          <w:sz w:val="22"/>
        </w:rPr>
        <w:t xml:space="preserve">cash payment constituting a return of capital (other than the payment of cash in lieu of redemption of fractional shares) or </w:t>
      </w:r>
      <w:bookmarkStart w:id="100" w:name="docxtextref169"/>
      <w:bookmarkEnd w:id="100"/>
      <w:r>
        <w:rPr>
          <w:rFonts w:ascii="Times New Roman" w:hAnsi="Times New Roman"/>
          <w:color w:val="000000"/>
          <w:sz w:val="22"/>
        </w:rPr>
        <w:t>(d)</w:t>
      </w:r>
      <w:r>
        <w:rPr>
          <w:rFonts w:ascii="Times New Roman" w:hAnsi="Times New Roman"/>
          <w:color w:val="000000"/>
          <w:sz w:val="20"/>
        </w:rPr>
        <w:t xml:space="preserve"> </w:t>
      </w:r>
      <w:r>
        <w:rPr>
          <w:rFonts w:ascii="Times New Roman" w:hAnsi="Times New Roman"/>
          <w:color w:val="000000"/>
          <w:sz w:val="22"/>
        </w:rPr>
        <w:t xml:space="preserve">is or becomes convertible into or exchangeable for Indebtedness or any other Equity Interests that would constitute Disqualified Equity (except as a result of a change in control or asset sale so long as any right of the holders thereof upon the occurrence of a change in control or asset sale event shall be subject to the occurrence of the repayment in full of all the Loans and all other Obligations that are accrued and payable, and the termination or expiration of the Commitments), in the case of each of </w:t>
      </w:r>
      <w:r>
        <w:rPr>
          <w:rFonts w:ascii="Times New Roman" w:hAnsi="Times New Roman"/>
          <w:color w:val="000000"/>
          <w:sz w:val="22"/>
          <w:u w:val="single"/>
        </w:rPr>
        <w:t>clauses (a)</w:t>
      </w:r>
      <w:r>
        <w:rPr>
          <w:rFonts w:ascii="Times New Roman" w:hAnsi="Times New Roman"/>
          <w:color w:val="000000"/>
          <w:sz w:val="20"/>
        </w:rPr>
        <w:t xml:space="preserve"> </w:t>
      </w:r>
      <w:r>
        <w:rPr>
          <w:rFonts w:ascii="Times New Roman" w:hAnsi="Times New Roman"/>
          <w:color w:val="000000"/>
          <w:sz w:val="22"/>
        </w:rPr>
        <w:t xml:space="preserve">through </w:t>
      </w:r>
      <w:bookmarkStart w:id="101" w:name="docxtextref170"/>
      <w:bookmarkEnd w:id="101"/>
      <w:r>
        <w:rPr>
          <w:rFonts w:ascii="Times New Roman" w:hAnsi="Times New Roman"/>
          <w:color w:val="000000"/>
          <w:sz w:val="22"/>
          <w:u w:val="single"/>
        </w:rPr>
        <w:t>(d)</w:t>
      </w:r>
      <w:r>
        <w:rPr>
          <w:rFonts w:ascii="Times New Roman" w:hAnsi="Times New Roman"/>
          <w:color w:val="000000"/>
          <w:sz w:val="22"/>
        </w:rPr>
        <w:t xml:space="preserve">, prior to the date that is ninety-one (91) days after the Maturity Date;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if such Equity Interests are issued to any plan for the benefit of employees of the TopCo Borrower or its Restricted Subsidiaries or by any such plan to such employees, such Equity Interests shall not constitute Disqualified Equity solely because they may be required to be repurchased by the TopCo Borrower or any Restricted Subsidiary thereof in order to satisfy applicable statutory or regulatory obligations.</w:t>
      </w:r>
    </w:p>
    <w:p>
      <w:pPr>
        <w:pStyle w:val="TextBody"/>
        <w:bidi w:val="0"/>
        <w:spacing w:before="0" w:after="200"/>
        <w:ind w:left="0" w:right="0" w:firstLine="720"/>
        <w:jc w:val="both"/>
        <w:rPr/>
      </w:pPr>
      <w:bookmarkStart w:id="102" w:name="docxtextref171"/>
      <w:bookmarkEnd w:id="102"/>
      <w:r>
        <w:rPr>
          <w:color w:val="000000"/>
        </w:rPr>
        <w:t>“</w:t>
      </w:r>
      <w:r>
        <w:rPr>
          <w:rFonts w:ascii="Times New Roman" w:hAnsi="Times New Roman"/>
          <w:color w:val="000000"/>
          <w:sz w:val="22"/>
          <w:u w:val="single"/>
        </w:rPr>
        <w:t>Disqualified Institution</w:t>
      </w:r>
      <w:r>
        <w:rPr>
          <w:rFonts w:ascii="Times New Roman" w:hAnsi="Times New Roman"/>
          <w:color w:val="000000"/>
          <w:sz w:val="20"/>
        </w:rPr>
        <w:t xml:space="preserve">” </w:t>
      </w:r>
      <w:r>
        <w:rPr>
          <w:rFonts w:ascii="Times New Roman" w:hAnsi="Times New Roman"/>
          <w:color w:val="000000"/>
          <w:sz w:val="22"/>
        </w:rPr>
        <w:t>means (a)</w:t>
      </w:r>
      <w:r>
        <w:rPr>
          <w:rFonts w:ascii="Times New Roman" w:hAnsi="Times New Roman"/>
          <w:color w:val="000000"/>
          <w:sz w:val="20"/>
        </w:rPr>
        <w:t xml:space="preserve"> </w:t>
      </w:r>
      <w:r>
        <w:rPr>
          <w:rFonts w:ascii="Times New Roman" w:hAnsi="Times New Roman"/>
          <w:color w:val="000000"/>
          <w:sz w:val="22"/>
        </w:rPr>
        <w:t xml:space="preserve">Persons that are specifically identified by the U.S. Borrower to the Administrative Agent in writing prior to the Closing Date, </w:t>
      </w:r>
      <w:bookmarkStart w:id="103" w:name="docxtextref172"/>
      <w:bookmarkEnd w:id="103"/>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any Person that is reasonably determined by the U.S. Borrower after the Closing Date to be a competitor of any Borrower or its Restricted Subsidiaries and which is specifically identified in a written supplement to the list of “Disqualified Institutions”, which supplement shall become effective three Business Days after delivery thereof to the Administrative Agent and the Lenders at [****] (the “</w:t>
      </w:r>
      <w:r>
        <w:rPr>
          <w:rFonts w:ascii="Times New Roman" w:hAnsi="Times New Roman"/>
          <w:color w:val="000000"/>
          <w:sz w:val="22"/>
          <w:u w:val="single"/>
        </w:rPr>
        <w:t>Notice Address</w:t>
      </w:r>
      <w:r>
        <w:rPr>
          <w:rFonts w:ascii="Times New Roman" w:hAnsi="Times New Roman"/>
          <w:color w:val="000000"/>
          <w:sz w:val="20"/>
        </w:rPr>
        <w:t>”</w:t>
      </w:r>
      <w:r>
        <w:rPr>
          <w:rFonts w:ascii="Times New Roman" w:hAnsi="Times New Roman"/>
          <w:color w:val="000000"/>
          <w:sz w:val="22"/>
        </w:rPr>
        <w:t>), (c) subject to the consent of the Administrative Agent (such consent not to be unreasonably withheld, delayed or conditioned) any Person</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22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sz w:val="20"/>
        </w:rPr>
      </w:pPr>
      <w:bookmarkStart w:id="104" w:name="docxtextref173"/>
      <w:bookmarkEnd w:id="104"/>
      <w:r>
        <w:rPr>
          <w:rFonts w:ascii="Times New Roman" w:hAnsi="Times New Roman"/>
          <w:color w:val="000000"/>
          <w:sz w:val="22"/>
        </w:rPr>
        <w:t>specifically identified in a written supplement to the list of “Disqualified Institutions”, which supplement shall become effective three Business Days after the later of (i) delivery thereof to the Administrative Agent at the Notice Address and (ii) the Administrative Agent’s consent and (d)</w:t>
      </w:r>
      <w:r>
        <w:rPr>
          <w:rFonts w:ascii="Times New Roman" w:hAnsi="Times New Roman"/>
          <w:color w:val="000000"/>
          <w:sz w:val="20"/>
        </w:rPr>
        <w:t xml:space="preserve"> </w:t>
      </w:r>
      <w:r>
        <w:rPr>
          <w:rFonts w:ascii="Times New Roman" w:hAnsi="Times New Roman"/>
          <w:color w:val="000000"/>
          <w:sz w:val="22"/>
        </w:rPr>
        <w:t xml:space="preserve">in the case of the foregoing clauses (a), (b) and (c), any of such entities’ Affiliates to the extent such Affiliates </w:t>
      </w:r>
      <w:bookmarkStart w:id="105" w:name="docxtextref1993"/>
      <w:bookmarkEnd w:id="105"/>
      <w:r>
        <w:rPr>
          <w:rFonts w:ascii="Times New Roman" w:hAnsi="Times New Roman"/>
          <w:color w:val="000000"/>
          <w:sz w:val="22"/>
        </w:rPr>
        <w:t>(x)</w:t>
      </w:r>
      <w:r>
        <w:rPr>
          <w:rFonts w:ascii="Times New Roman" w:hAnsi="Times New Roman"/>
          <w:color w:val="000000"/>
          <w:sz w:val="20"/>
        </w:rPr>
        <w:t xml:space="preserve"> </w:t>
      </w:r>
      <w:r>
        <w:rPr>
          <w:rFonts w:ascii="Times New Roman" w:hAnsi="Times New Roman"/>
          <w:color w:val="000000"/>
          <w:sz w:val="22"/>
        </w:rPr>
        <w:t xml:space="preserve">are clearly identifiable as Affiliates of such Persons based solely on the similarity of such Affiliates’ and such Persons’ names and </w:t>
      </w:r>
      <w:bookmarkStart w:id="106" w:name="docxtextref176"/>
      <w:bookmarkEnd w:id="106"/>
      <w:r>
        <w:rPr>
          <w:rFonts w:ascii="Times New Roman" w:hAnsi="Times New Roman"/>
          <w:color w:val="000000"/>
          <w:sz w:val="22"/>
        </w:rPr>
        <w:t>(y)</w:t>
      </w:r>
      <w:r>
        <w:rPr>
          <w:rFonts w:ascii="Times New Roman" w:hAnsi="Times New Roman"/>
          <w:color w:val="000000"/>
          <w:sz w:val="20"/>
        </w:rPr>
        <w:t xml:space="preserve"> </w:t>
      </w:r>
      <w:r>
        <w:rPr>
          <w:rFonts w:ascii="Times New Roman" w:hAnsi="Times New Roman"/>
          <w:color w:val="000000"/>
          <w:sz w:val="22"/>
        </w:rPr>
        <w:t xml:space="preserve">are not bona fide debt investment funds. It is understood and agreed that </w:t>
      </w:r>
      <w:bookmarkStart w:id="107" w:name="docxtextref177"/>
      <w:bookmarkEnd w:id="107"/>
      <w:r>
        <w:rPr>
          <w:rFonts w:ascii="Times New Roman" w:hAnsi="Times New Roman"/>
          <w:color w:val="000000"/>
          <w:sz w:val="22"/>
        </w:rPr>
        <w:t>(i)</w:t>
      </w:r>
      <w:r>
        <w:rPr>
          <w:rFonts w:ascii="Times New Roman" w:hAnsi="Times New Roman"/>
          <w:color w:val="000000"/>
          <w:sz w:val="20"/>
        </w:rPr>
        <w:t xml:space="preserve"> </w:t>
      </w:r>
      <w:r>
        <w:rPr>
          <w:rFonts w:ascii="Times New Roman" w:hAnsi="Times New Roman"/>
          <w:color w:val="000000"/>
          <w:sz w:val="22"/>
        </w:rPr>
        <w:t>any supplement to the list of Persons that are Disqualified Institutions contemplated by the foregoing clause (b) shall not apply retroactively to disqualify any Persons that have previously acquired an assignment or participation interest in the Loans or Commitments (but solely with respect to such Loans or Commitments, as applicable), (ii) the Administrative Agent shall have no responsibility or liability to determine or monitor whether any Lender or potential Lender is a Disqualified Institution, (iii) the U.S. Borrower’s failure to deliver such list (or supplement thereto) to the Administrative Agent at the Notice Address ‎shall render such list (or supplement) not received and not effective and (iv) “Disqualified Institution” shall exclude any Person the U.S. Borrower has designated as no longer being a “Disqualified Institution” by written notice delivered to the Administrative Agent from time to time at the Notice Address.</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Dollars</w:t>
      </w:r>
      <w:r>
        <w:rPr>
          <w:rFonts w:ascii="Times New Roman" w:hAnsi="Times New Roman"/>
          <w:color w:val="000000"/>
          <w:sz w:val="20"/>
        </w:rPr>
        <w:t xml:space="preserve">” </w:t>
      </w:r>
      <w:r>
        <w:rPr>
          <w:rFonts w:ascii="Times New Roman" w:hAnsi="Times New Roman"/>
          <w:color w:val="000000"/>
          <w:sz w:val="22"/>
        </w:rPr>
        <w:t>or “</w:t>
      </w:r>
      <w:r>
        <w:rPr>
          <w:rFonts w:ascii="Times New Roman" w:hAnsi="Times New Roman"/>
          <w:color w:val="000000"/>
          <w:sz w:val="22"/>
          <w:u w:val="single"/>
        </w:rPr>
        <w:t>$</w:t>
      </w:r>
      <w:r>
        <w:rPr>
          <w:rFonts w:ascii="Times New Roman" w:hAnsi="Times New Roman"/>
          <w:color w:val="000000"/>
          <w:sz w:val="20"/>
        </w:rPr>
        <w:t xml:space="preserve">” </w:t>
      </w:r>
      <w:r>
        <w:rPr>
          <w:rFonts w:ascii="Times New Roman" w:hAnsi="Times New Roman"/>
          <w:color w:val="000000"/>
          <w:sz w:val="22"/>
        </w:rPr>
        <w:t>refers to lawful money of the United States of America.</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Domestic Foreign Holding Company</w:t>
      </w:r>
      <w:r>
        <w:rPr>
          <w:rFonts w:ascii="Times New Roman" w:hAnsi="Times New Roman"/>
          <w:color w:val="000000"/>
          <w:sz w:val="20"/>
        </w:rPr>
        <w:t xml:space="preserve">” </w:t>
      </w:r>
      <w:r>
        <w:rPr>
          <w:rFonts w:ascii="Times New Roman" w:hAnsi="Times New Roman"/>
          <w:color w:val="000000"/>
          <w:sz w:val="22"/>
        </w:rPr>
        <w:t>mean</w:t>
      </w:r>
      <w:r>
        <w:rPr>
          <w:rFonts w:ascii="Times New Roman" w:hAnsi="Times New Roman"/>
          <w:color w:val="0000FF"/>
          <w:sz w:val="22"/>
          <w:u w:val="single"/>
        </w:rPr>
        <w:t>s</w:t>
      </w:r>
      <w:r>
        <w:rPr>
          <w:rFonts w:ascii="Times New Roman" w:hAnsi="Times New Roman"/>
          <w:color w:val="000000"/>
          <w:sz w:val="20"/>
        </w:rPr>
        <w:t xml:space="preserve"> </w:t>
      </w:r>
      <w:r>
        <w:rPr>
          <w:rFonts w:ascii="Times New Roman" w:hAnsi="Times New Roman"/>
          <w:color w:val="000000"/>
          <w:sz w:val="22"/>
        </w:rPr>
        <w:t>any Domestic Subsidiary that owns no material assets (directly or through one or more disregarded entities) other than capital stock (including any debt instrument treated as equity for U.S. federal income tax purposes) of (a) one or more Foreign Subsidiaries (other than any Irish Subsidiaries) that are CFCs or (b) one or more other Domestic Foreign Holding Companies.</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Domestic Loan Party</w:t>
      </w:r>
      <w:r>
        <w:rPr>
          <w:rFonts w:ascii="Times New Roman" w:hAnsi="Times New Roman"/>
          <w:color w:val="000000"/>
          <w:sz w:val="20"/>
        </w:rPr>
        <w:t xml:space="preserve">” </w:t>
      </w:r>
      <w:r>
        <w:rPr>
          <w:rFonts w:ascii="Times New Roman" w:hAnsi="Times New Roman"/>
          <w:color w:val="000000"/>
          <w:sz w:val="22"/>
        </w:rPr>
        <w:t>means a Loan Party organized under the laws of a jurisdiction located in the United States of America.</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Domestic Subsidiary</w:t>
      </w:r>
      <w:r>
        <w:rPr>
          <w:rFonts w:ascii="Times New Roman" w:hAnsi="Times New Roman"/>
          <w:color w:val="000000"/>
          <w:sz w:val="20"/>
        </w:rPr>
        <w:t xml:space="preserve">” </w:t>
      </w:r>
      <w:r>
        <w:rPr>
          <w:rFonts w:ascii="Times New Roman" w:hAnsi="Times New Roman"/>
          <w:color w:val="000000"/>
          <w:sz w:val="22"/>
        </w:rPr>
        <w:t>means a Restricted Subsidiary organized under the laws of a jurisdiction located in the United States of America.</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DQ List</w:t>
      </w:r>
      <w:r>
        <w:rPr>
          <w:rFonts w:ascii="Times New Roman" w:hAnsi="Times New Roman"/>
          <w:color w:val="000000"/>
          <w:sz w:val="20"/>
        </w:rPr>
        <w:t xml:space="preserve">” </w:t>
      </w:r>
      <w:r>
        <w:rPr>
          <w:rFonts w:ascii="Times New Roman" w:hAnsi="Times New Roman"/>
          <w:color w:val="000000"/>
          <w:sz w:val="22"/>
        </w:rPr>
        <w:t xml:space="preserve">has the meaning assigned to such term in </w:t>
      </w:r>
      <w:r>
        <w:rPr>
          <w:rFonts w:ascii="Times New Roman" w:hAnsi="Times New Roman"/>
          <w:color w:val="000000"/>
          <w:sz w:val="20"/>
          <w:u w:val="single"/>
        </w:rPr>
        <w:t>‎</w:t>
      </w:r>
      <w:r>
        <w:rPr>
          <w:rFonts w:ascii="Times New Roman" w:hAnsi="Times New Roman"/>
          <w:color w:val="000000"/>
          <w:sz w:val="22"/>
          <w:u w:val="single"/>
        </w:rPr>
        <w:t>Section 9.04(e)(iv)</w:t>
      </w:r>
      <w:r>
        <w:rPr>
          <w:rFonts w:ascii="Times New Roman" w:hAnsi="Times New Roman"/>
          <w:color w:val="000000"/>
          <w:sz w:val="22"/>
        </w:rPr>
        <w:t>.</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ECF Percentage</w:t>
      </w:r>
      <w:r>
        <w:rPr>
          <w:rFonts w:ascii="Times New Roman" w:hAnsi="Times New Roman"/>
          <w:color w:val="000000"/>
          <w:sz w:val="20"/>
        </w:rPr>
        <w:t xml:space="preserve">” </w:t>
      </w:r>
      <w:r>
        <w:rPr>
          <w:rFonts w:ascii="Times New Roman" w:hAnsi="Times New Roman"/>
          <w:color w:val="000000"/>
          <w:sz w:val="22"/>
        </w:rPr>
        <w:t xml:space="preserve">means 50%;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the ECF Percentage shall be reduced to (a) 25% if the Secured Net Leverage Ratio as of the last day of the relevant fiscal year is less than or equal to 2.00:1.00 and (b) 0% if the Secured Net Leverage Ratio as of the last day of the relevant fiscal year is less than or equal to 1.50:1.00, in each case, of the TopCo Borrower and its Restricted Subsidiaries.</w:t>
      </w:r>
      <w:r>
        <w:rPr>
          <w:rFonts w:ascii="Times New Roman" w:hAnsi="Times New Roman"/>
          <w:color w:val="000000"/>
          <w:sz w:val="20"/>
        </w:rPr>
        <w:t xml:space="preserve"> </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ECF Prepayment Amount</w:t>
      </w:r>
      <w:r>
        <w:rPr>
          <w:rFonts w:ascii="Times New Roman" w:hAnsi="Times New Roman"/>
          <w:color w:val="000000"/>
          <w:sz w:val="20"/>
        </w:rPr>
        <w:t xml:space="preserve">” </w:t>
      </w:r>
      <w:r>
        <w:rPr>
          <w:rFonts w:ascii="Times New Roman" w:hAnsi="Times New Roman"/>
          <w:color w:val="000000"/>
          <w:sz w:val="22"/>
        </w:rPr>
        <w:t xml:space="preserve">has the meaning assigned to such term in </w:t>
      </w:r>
      <w:r>
        <w:rPr>
          <w:rFonts w:ascii="Times New Roman" w:hAnsi="Times New Roman"/>
          <w:color w:val="000000"/>
          <w:sz w:val="22"/>
          <w:u w:val="single"/>
        </w:rPr>
        <w:t>Section 2.11(c)(ii)</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ECP</w:t>
      </w:r>
      <w:r>
        <w:rPr>
          <w:rFonts w:ascii="Times New Roman" w:hAnsi="Times New Roman"/>
          <w:color w:val="000000"/>
          <w:sz w:val="20"/>
        </w:rPr>
        <w:t xml:space="preserve">” </w:t>
      </w:r>
      <w:r>
        <w:rPr>
          <w:rFonts w:ascii="Times New Roman" w:hAnsi="Times New Roman"/>
          <w:color w:val="000000"/>
          <w:sz w:val="22"/>
        </w:rPr>
        <w:t>means an “eligible contract participant” as defined in Section 1(a)(18) of the Commodity Exchange Act or any regulations promulgated thereunder and the applicable rules issued by the Commodity Futures Trading Commission and/or the SEC.</w:t>
      </w:r>
    </w:p>
    <w:p>
      <w:pPr>
        <w:pStyle w:val="TextBody"/>
        <w:bidi w:val="0"/>
        <w:spacing w:before="0" w:after="240"/>
        <w:ind w:left="0" w:right="0" w:firstLine="720"/>
        <w:jc w:val="both"/>
        <w:rPr/>
      </w:pPr>
      <w:bookmarkStart w:id="108" w:name="docxtextref183"/>
      <w:bookmarkEnd w:id="108"/>
      <w:r>
        <w:rPr>
          <w:color w:val="000000"/>
        </w:rPr>
        <w:t>“</w:t>
      </w:r>
      <w:r>
        <w:rPr>
          <w:rFonts w:ascii="Times New Roman" w:hAnsi="Times New Roman"/>
          <w:color w:val="000000"/>
          <w:sz w:val="22"/>
          <w:u w:val="single"/>
        </w:rPr>
        <w:t>EEA Financial Institution</w:t>
      </w:r>
      <w:r>
        <w:rPr>
          <w:rFonts w:ascii="Times New Roman" w:hAnsi="Times New Roman"/>
          <w:color w:val="000000"/>
          <w:sz w:val="20"/>
        </w:rPr>
        <w:t xml:space="preserve">” </w:t>
      </w:r>
      <w:r>
        <w:rPr>
          <w:rFonts w:ascii="Times New Roman" w:hAnsi="Times New Roman"/>
          <w:color w:val="000000"/>
          <w:sz w:val="22"/>
        </w:rPr>
        <w:t>means (a)</w:t>
      </w:r>
      <w:r>
        <w:rPr>
          <w:rFonts w:ascii="Times New Roman" w:hAnsi="Times New Roman"/>
          <w:color w:val="000000"/>
          <w:sz w:val="20"/>
        </w:rPr>
        <w:t xml:space="preserve"> </w:t>
      </w:r>
      <w:r>
        <w:rPr>
          <w:rFonts w:ascii="Times New Roman" w:hAnsi="Times New Roman"/>
          <w:color w:val="000000"/>
          <w:sz w:val="22"/>
        </w:rPr>
        <w:t xml:space="preserve">any credit institution or investment firm established in any EEA Member Country which is subject to the supervision of an EEA Resolution Authority, </w:t>
      </w:r>
      <w:bookmarkStart w:id="109" w:name="docxtextref184"/>
      <w:bookmarkEnd w:id="109"/>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 xml:space="preserve">any entity established in an EEA Member Country which is a parent of an institution described in </w:t>
      </w:r>
      <w:r>
        <w:rPr>
          <w:rFonts w:ascii="Times New Roman" w:hAnsi="Times New Roman"/>
          <w:color w:val="000000"/>
          <w:sz w:val="22"/>
          <w:u w:val="single"/>
        </w:rPr>
        <w:t>clause (a)</w:t>
      </w:r>
      <w:r>
        <w:rPr>
          <w:rFonts w:ascii="Times New Roman" w:hAnsi="Times New Roman"/>
          <w:color w:val="000000"/>
          <w:sz w:val="20"/>
        </w:rPr>
        <w:t xml:space="preserve"> </w:t>
      </w:r>
      <w:r>
        <w:rPr>
          <w:rFonts w:ascii="Times New Roman" w:hAnsi="Times New Roman"/>
          <w:color w:val="000000"/>
          <w:sz w:val="22"/>
        </w:rPr>
        <w:t xml:space="preserve">of this definition, or </w:t>
      </w:r>
      <w:bookmarkStart w:id="110" w:name="docxtextref185"/>
      <w:bookmarkEnd w:id="110"/>
      <w:r>
        <w:rPr>
          <w:rFonts w:ascii="Times New Roman" w:hAnsi="Times New Roman"/>
          <w:color w:val="000000"/>
          <w:sz w:val="22"/>
        </w:rPr>
        <w:t>(c)</w:t>
      </w:r>
      <w:r>
        <w:rPr>
          <w:rFonts w:ascii="Times New Roman" w:hAnsi="Times New Roman"/>
          <w:color w:val="000000"/>
          <w:sz w:val="20"/>
        </w:rPr>
        <w:t xml:space="preserve"> </w:t>
      </w:r>
      <w:r>
        <w:rPr>
          <w:rFonts w:ascii="Times New Roman" w:hAnsi="Times New Roman"/>
          <w:color w:val="000000"/>
          <w:sz w:val="22"/>
        </w:rPr>
        <w:t xml:space="preserve">any financial institution established in an EEA Member Country which is a subsidiary of an institution described in </w:t>
      </w:r>
      <w:r>
        <w:rPr>
          <w:rFonts w:ascii="Times New Roman" w:hAnsi="Times New Roman"/>
          <w:color w:val="000000"/>
          <w:sz w:val="22"/>
          <w:u w:val="single"/>
        </w:rPr>
        <w:t>clauses (a)</w:t>
      </w:r>
      <w:r>
        <w:rPr>
          <w:rFonts w:ascii="Times New Roman" w:hAnsi="Times New Roman"/>
          <w:color w:val="000000"/>
          <w:sz w:val="20"/>
        </w:rPr>
        <w:t xml:space="preserve"> </w:t>
      </w:r>
      <w:r>
        <w:rPr>
          <w:rFonts w:ascii="Times New Roman" w:hAnsi="Times New Roman"/>
          <w:color w:val="000000"/>
          <w:sz w:val="22"/>
        </w:rPr>
        <w:t xml:space="preserve">or </w:t>
      </w:r>
      <w:bookmarkStart w:id="111" w:name="docxtextref186"/>
      <w:bookmarkEnd w:id="111"/>
      <w:r>
        <w:rPr>
          <w:rFonts w:ascii="Times New Roman" w:hAnsi="Times New Roman"/>
          <w:color w:val="000000"/>
          <w:sz w:val="22"/>
          <w:u w:val="single"/>
        </w:rPr>
        <w:t>(b)</w:t>
      </w:r>
      <w:r>
        <w:rPr>
          <w:rFonts w:ascii="Times New Roman" w:hAnsi="Times New Roman"/>
          <w:color w:val="000000"/>
          <w:sz w:val="20"/>
        </w:rPr>
        <w:t xml:space="preserve"> </w:t>
      </w:r>
      <w:r>
        <w:rPr>
          <w:rFonts w:ascii="Times New Roman" w:hAnsi="Times New Roman"/>
          <w:color w:val="000000"/>
          <w:sz w:val="22"/>
        </w:rPr>
        <w:t>of this definition and is subject to consolidated supervision with its parent.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EEA Member Country</w:t>
      </w:r>
      <w:r>
        <w:rPr>
          <w:rFonts w:ascii="Times New Roman" w:hAnsi="Times New Roman"/>
          <w:color w:val="000000"/>
          <w:sz w:val="20"/>
        </w:rPr>
        <w:t xml:space="preserve">” </w:t>
      </w:r>
      <w:r>
        <w:rPr>
          <w:rFonts w:ascii="Times New Roman" w:hAnsi="Times New Roman"/>
          <w:color w:val="000000"/>
          <w:sz w:val="22"/>
        </w:rPr>
        <w:t>means any of the member states of the European Union, Iceland, Liechtenstein, and Norway.</w:t>
      </w:r>
    </w:p>
    <w:p>
      <w:pPr>
        <w:pStyle w:val="TextBody"/>
        <w:bidi w:val="0"/>
        <w:jc w:val="center"/>
        <w:rPr>
          <w:rFonts w:ascii="Times New Roman" w:hAnsi="Times New Roman"/>
          <w:color w:val="000000"/>
          <w:sz w:val="22"/>
        </w:rPr>
      </w:pPr>
      <w:r>
        <w:rPr>
          <w:rFonts w:ascii="Times New Roman" w:hAnsi="Times New Roman"/>
          <w:color w:val="000000"/>
          <w:sz w:val="22"/>
        </w:rPr>
        <w:t>23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EEA Resolution Authority</w:t>
      </w:r>
      <w:r>
        <w:rPr>
          <w:rFonts w:ascii="Times New Roman" w:hAnsi="Times New Roman"/>
          <w:color w:val="000000"/>
          <w:sz w:val="20"/>
        </w:rPr>
        <w:t xml:space="preserve">” </w:t>
      </w:r>
      <w:r>
        <w:rPr>
          <w:rFonts w:ascii="Times New Roman" w:hAnsi="Times New Roman"/>
          <w:color w:val="000000"/>
          <w:sz w:val="22"/>
        </w:rPr>
        <w:t>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Effective Yield</w:t>
      </w:r>
      <w:r>
        <w:rPr>
          <w:rFonts w:ascii="Times New Roman" w:hAnsi="Times New Roman"/>
          <w:color w:val="000000"/>
          <w:sz w:val="20"/>
        </w:rPr>
        <w:t xml:space="preserve">” </w:t>
      </w:r>
      <w:r>
        <w:rPr>
          <w:rFonts w:ascii="Times New Roman" w:hAnsi="Times New Roman"/>
          <w:color w:val="000000"/>
          <w:sz w:val="22"/>
        </w:rPr>
        <w:t>means, as to any Indebtedness, the effective yield applicable thereto calculated by the Administrative Agent in consultation with the U.S. Borrower in a manner consistent with generally accepted financial practices, taking into account (a) interest rate margins, (b) interest rate floors, (c) any amendment to the relevant interest rate margins and interest rate floors prior to the applicable date of determination and (d) original issue discount and upfront or similar fees (based on assumed four-year average life to maturity or lesser remaining average life to maturity), but excluding any advisory, arrangement, commitment, consent, structuring, success, underwriting, ticking, unused line fees, amendment fees and/or any similar fees payable in connection therewith that are not generally shared with the relevant lenders.</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Electronic Signature</w:t>
      </w:r>
      <w:r>
        <w:rPr>
          <w:rFonts w:ascii="Times New Roman" w:hAnsi="Times New Roman"/>
          <w:color w:val="000000"/>
          <w:sz w:val="20"/>
        </w:rPr>
        <w:t xml:space="preserve">” </w:t>
      </w:r>
      <w:r>
        <w:rPr>
          <w:rFonts w:ascii="Times New Roman" w:hAnsi="Times New Roman"/>
          <w:color w:val="000000"/>
          <w:sz w:val="22"/>
        </w:rPr>
        <w:t>means an electronic sound, symbol, or process attached to, or associated with, a contract or other record and adopted by a Person with the intent to sign, authenticate or accept such contract or record.</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Environmental Laws</w:t>
      </w:r>
      <w:r>
        <w:rPr>
          <w:rFonts w:ascii="Times New Roman" w:hAnsi="Times New Roman"/>
          <w:color w:val="000000"/>
          <w:sz w:val="20"/>
        </w:rPr>
        <w:t xml:space="preserve">” </w:t>
      </w:r>
      <w:r>
        <w:rPr>
          <w:rFonts w:ascii="Times New Roman" w:hAnsi="Times New Roman"/>
          <w:color w:val="000000"/>
          <w:sz w:val="22"/>
        </w:rPr>
        <w:t>means all laws, regulations, orders and similar legally binding requirements of any relevant Governmental Authority relating to pollution or protection of the environment or natural resources, the management, release or threatened release of any Hazardous Material or to the protection of human health and safety from the presence of Hazardous Materials; provided that, Environmental Laws do not include any Healthcare Laws.</w:t>
      </w:r>
    </w:p>
    <w:p>
      <w:pPr>
        <w:pStyle w:val="TextBody"/>
        <w:bidi w:val="0"/>
        <w:spacing w:before="0" w:after="240"/>
        <w:ind w:left="0" w:right="0" w:firstLine="720"/>
        <w:jc w:val="both"/>
        <w:rPr/>
      </w:pPr>
      <w:bookmarkStart w:id="112" w:name="docxtextref189"/>
      <w:bookmarkEnd w:id="112"/>
      <w:r>
        <w:rPr>
          <w:color w:val="000000"/>
        </w:rPr>
        <w:t>“</w:t>
      </w:r>
      <w:r>
        <w:rPr>
          <w:rFonts w:ascii="Times New Roman" w:hAnsi="Times New Roman"/>
          <w:color w:val="000000"/>
          <w:sz w:val="22"/>
          <w:u w:val="single"/>
        </w:rPr>
        <w:t>Environmental Liability</w:t>
      </w:r>
      <w:r>
        <w:rPr>
          <w:rFonts w:ascii="Times New Roman" w:hAnsi="Times New Roman"/>
          <w:color w:val="000000"/>
          <w:sz w:val="20"/>
        </w:rPr>
        <w:t xml:space="preserve">” </w:t>
      </w:r>
      <w:r>
        <w:rPr>
          <w:rFonts w:ascii="Times New Roman" w:hAnsi="Times New Roman"/>
          <w:color w:val="000000"/>
          <w:sz w:val="22"/>
        </w:rPr>
        <w:t>means any Liability resulting from (a)</w:t>
      </w:r>
      <w:r>
        <w:rPr>
          <w:rFonts w:ascii="Times New Roman" w:hAnsi="Times New Roman"/>
          <w:color w:val="000000"/>
          <w:sz w:val="20"/>
        </w:rPr>
        <w:t xml:space="preserve"> </w:t>
      </w:r>
      <w:r>
        <w:rPr>
          <w:rFonts w:ascii="Times New Roman" w:hAnsi="Times New Roman"/>
          <w:color w:val="000000"/>
          <w:sz w:val="22"/>
        </w:rPr>
        <w:t xml:space="preserve">any violation of any Environmental Law, </w:t>
      </w:r>
      <w:bookmarkStart w:id="113" w:name="docxtextref190"/>
      <w:bookmarkEnd w:id="113"/>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 xml:space="preserve">the generation, use, handling, transportation, storage, treatment or disposal of any Hazardous Materials, </w:t>
      </w:r>
      <w:bookmarkStart w:id="114" w:name="docxtextref191"/>
      <w:bookmarkEnd w:id="114"/>
      <w:r>
        <w:rPr>
          <w:rFonts w:ascii="Times New Roman" w:hAnsi="Times New Roman"/>
          <w:color w:val="000000"/>
          <w:sz w:val="22"/>
        </w:rPr>
        <w:t>(c)</w:t>
      </w:r>
      <w:r>
        <w:rPr>
          <w:rFonts w:ascii="Times New Roman" w:hAnsi="Times New Roman"/>
          <w:color w:val="000000"/>
          <w:sz w:val="20"/>
        </w:rPr>
        <w:t xml:space="preserve"> </w:t>
      </w:r>
      <w:r>
        <w:rPr>
          <w:rFonts w:ascii="Times New Roman" w:hAnsi="Times New Roman"/>
          <w:color w:val="000000"/>
          <w:sz w:val="22"/>
        </w:rPr>
        <w:t xml:space="preserve">exposure to any Hazardous Materials, </w:t>
      </w:r>
      <w:bookmarkStart w:id="115" w:name="docxtextref192"/>
      <w:bookmarkEnd w:id="115"/>
      <w:r>
        <w:rPr>
          <w:rFonts w:ascii="Times New Roman" w:hAnsi="Times New Roman"/>
          <w:color w:val="000000"/>
          <w:sz w:val="22"/>
        </w:rPr>
        <w:t>(d)</w:t>
      </w:r>
      <w:r>
        <w:rPr>
          <w:rFonts w:ascii="Times New Roman" w:hAnsi="Times New Roman"/>
          <w:color w:val="000000"/>
          <w:sz w:val="20"/>
        </w:rPr>
        <w:t xml:space="preserve"> </w:t>
      </w:r>
      <w:r>
        <w:rPr>
          <w:rFonts w:ascii="Times New Roman" w:hAnsi="Times New Roman"/>
          <w:color w:val="000000"/>
          <w:sz w:val="22"/>
        </w:rPr>
        <w:t xml:space="preserve">the release or threatened release of any Hazardous Materials into the indoor or outdoor environment or </w:t>
      </w:r>
      <w:bookmarkStart w:id="116" w:name="docxtextref193"/>
      <w:bookmarkEnd w:id="116"/>
      <w:r>
        <w:rPr>
          <w:rFonts w:ascii="Times New Roman" w:hAnsi="Times New Roman"/>
          <w:color w:val="000000"/>
          <w:sz w:val="22"/>
        </w:rPr>
        <w:t>(e)</w:t>
      </w:r>
      <w:r>
        <w:rPr>
          <w:rFonts w:ascii="Times New Roman" w:hAnsi="Times New Roman"/>
          <w:color w:val="000000"/>
          <w:sz w:val="20"/>
        </w:rPr>
        <w:t xml:space="preserve"> </w:t>
      </w:r>
      <w:r>
        <w:rPr>
          <w:rFonts w:ascii="Times New Roman" w:hAnsi="Times New Roman"/>
          <w:color w:val="000000"/>
          <w:sz w:val="22"/>
        </w:rPr>
        <w:t>any contract pursuant to which Liability is assumed or imposed with respect to any of the foregoing.</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Equity Interests</w:t>
      </w:r>
      <w:r>
        <w:rPr>
          <w:rFonts w:ascii="Times New Roman" w:hAnsi="Times New Roman"/>
          <w:color w:val="000000"/>
          <w:sz w:val="20"/>
        </w:rPr>
        <w:t xml:space="preserve">” </w:t>
      </w:r>
      <w:r>
        <w:rPr>
          <w:rFonts w:ascii="Times New Roman" w:hAnsi="Times New Roman"/>
          <w:color w:val="000000"/>
          <w:sz w:val="22"/>
        </w:rPr>
        <w:t>means shares of capital stock, partnership interests, membership interests in a limited liability company, beneficial interests in a trust or other equity ownership interests in a Person, and any warrants, options or other similar rights entitling the holder thereof to purchase or acquire any such equity interest, but excluding any debt securities convertible (including Permitted Convertible Debt) into any of the foregoing.</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ERISA</w:t>
      </w:r>
      <w:r>
        <w:rPr>
          <w:rFonts w:ascii="Times New Roman" w:hAnsi="Times New Roman"/>
          <w:color w:val="000000"/>
          <w:sz w:val="20"/>
        </w:rPr>
        <w:t xml:space="preserve">” </w:t>
      </w:r>
      <w:r>
        <w:rPr>
          <w:rFonts w:ascii="Times New Roman" w:hAnsi="Times New Roman"/>
          <w:color w:val="000000"/>
          <w:sz w:val="22"/>
        </w:rPr>
        <w:t>means the Employee Retirement Income Security Act of 1974, as amended from time to time, and the rules and regulations promulgated thereunder.</w:t>
      </w:r>
    </w:p>
    <w:p>
      <w:pPr>
        <w:pStyle w:val="TextBody"/>
        <w:bidi w:val="0"/>
        <w:spacing w:before="0" w:after="240"/>
        <w:ind w:left="0" w:right="0" w:firstLine="720"/>
        <w:jc w:val="both"/>
        <w:rPr/>
      </w:pPr>
      <w:bookmarkStart w:id="117" w:name="docxtextref198"/>
      <w:bookmarkEnd w:id="117"/>
      <w:r>
        <w:rPr>
          <w:color w:val="000000"/>
        </w:rPr>
        <w:t>“</w:t>
      </w:r>
      <w:r>
        <w:rPr>
          <w:rFonts w:ascii="Times New Roman" w:hAnsi="Times New Roman"/>
          <w:color w:val="000000"/>
          <w:sz w:val="22"/>
          <w:u w:val="single"/>
        </w:rPr>
        <w:t>ERISA Affiliate</w:t>
      </w:r>
      <w:r>
        <w:rPr>
          <w:rFonts w:ascii="Times New Roman" w:hAnsi="Times New Roman"/>
          <w:color w:val="000000"/>
          <w:sz w:val="20"/>
        </w:rPr>
        <w:t xml:space="preserve">” </w:t>
      </w:r>
      <w:r>
        <w:rPr>
          <w:rFonts w:ascii="Times New Roman" w:hAnsi="Times New Roman"/>
          <w:color w:val="000000"/>
          <w:sz w:val="22"/>
        </w:rPr>
        <w:t>means any trade or business (whether or not incorporated) that, together with any Loan Party, is treated as a single employer under Section 414(b)</w:t>
      </w:r>
      <w:r>
        <w:rPr>
          <w:rFonts w:ascii="Times New Roman" w:hAnsi="Times New Roman"/>
          <w:color w:val="000000"/>
          <w:sz w:val="20"/>
        </w:rPr>
        <w:t xml:space="preserve"> </w:t>
      </w:r>
      <w:r>
        <w:rPr>
          <w:rFonts w:ascii="Times New Roman" w:hAnsi="Times New Roman"/>
          <w:color w:val="000000"/>
          <w:sz w:val="22"/>
        </w:rPr>
        <w:t xml:space="preserve">or </w:t>
      </w:r>
      <w:bookmarkStart w:id="118" w:name="docxtextref194"/>
      <w:bookmarkEnd w:id="118"/>
      <w:r>
        <w:rPr>
          <w:rFonts w:ascii="Times New Roman" w:hAnsi="Times New Roman"/>
          <w:color w:val="000000"/>
          <w:sz w:val="22"/>
        </w:rPr>
        <w:t>(c)</w:t>
      </w:r>
      <w:r>
        <w:rPr>
          <w:rFonts w:ascii="Times New Roman" w:hAnsi="Times New Roman"/>
          <w:color w:val="000000"/>
          <w:sz w:val="20"/>
        </w:rPr>
        <w:t xml:space="preserve"> </w:t>
      </w:r>
      <w:r>
        <w:rPr>
          <w:rFonts w:ascii="Times New Roman" w:hAnsi="Times New Roman"/>
          <w:color w:val="000000"/>
          <w:sz w:val="22"/>
        </w:rPr>
        <w:t xml:space="preserve">of the Code or Section 4001(14) of ERISA or, solely for purposes of </w:t>
      </w:r>
      <w:bookmarkStart w:id="119" w:name="docxtextref195"/>
      <w:bookmarkEnd w:id="119"/>
      <w:r>
        <w:rPr>
          <w:rFonts w:ascii="Times New Roman" w:hAnsi="Times New Roman"/>
          <w:color w:val="000000"/>
          <w:sz w:val="22"/>
        </w:rPr>
        <w:t>Section 302</w:t>
      </w:r>
      <w:r>
        <w:rPr>
          <w:rFonts w:ascii="Times New Roman" w:hAnsi="Times New Roman"/>
          <w:color w:val="000000"/>
          <w:sz w:val="20"/>
        </w:rPr>
        <w:t xml:space="preserve"> </w:t>
      </w:r>
      <w:r>
        <w:rPr>
          <w:rFonts w:ascii="Times New Roman" w:hAnsi="Times New Roman"/>
          <w:color w:val="000000"/>
          <w:sz w:val="22"/>
        </w:rPr>
        <w:t xml:space="preserve">of ERISA and </w:t>
      </w:r>
      <w:bookmarkStart w:id="120" w:name="docxtextref196"/>
      <w:bookmarkEnd w:id="120"/>
      <w:r>
        <w:rPr>
          <w:rFonts w:ascii="Times New Roman" w:hAnsi="Times New Roman"/>
          <w:color w:val="000000"/>
          <w:sz w:val="22"/>
        </w:rPr>
        <w:t>Section 412</w:t>
      </w:r>
      <w:r>
        <w:rPr>
          <w:rFonts w:ascii="Times New Roman" w:hAnsi="Times New Roman"/>
          <w:color w:val="000000"/>
          <w:sz w:val="20"/>
        </w:rPr>
        <w:t xml:space="preserve"> </w:t>
      </w:r>
      <w:r>
        <w:rPr>
          <w:rFonts w:ascii="Times New Roman" w:hAnsi="Times New Roman"/>
          <w:color w:val="000000"/>
          <w:sz w:val="22"/>
        </w:rPr>
        <w:t xml:space="preserve">of the Code, is treated as a single employer under </w:t>
      </w:r>
      <w:bookmarkStart w:id="121" w:name="docxtextref197"/>
      <w:bookmarkEnd w:id="121"/>
      <w:r>
        <w:rPr>
          <w:rFonts w:ascii="Times New Roman" w:hAnsi="Times New Roman"/>
          <w:color w:val="000000"/>
          <w:sz w:val="22"/>
        </w:rPr>
        <w:t>Sections 414(m) and (o) of the Code.</w:t>
      </w:r>
    </w:p>
    <w:p>
      <w:pPr>
        <w:pStyle w:val="TextBody"/>
        <w:bidi w:val="0"/>
        <w:spacing w:before="0" w:after="240"/>
        <w:ind w:left="0" w:right="0" w:firstLine="720"/>
        <w:jc w:val="both"/>
        <w:rPr/>
      </w:pPr>
      <w:bookmarkStart w:id="122" w:name="docxtextref199"/>
      <w:bookmarkEnd w:id="122"/>
      <w:r>
        <w:rPr>
          <w:color w:val="000000"/>
        </w:rPr>
        <w:t>“</w:t>
      </w:r>
      <w:r>
        <w:rPr>
          <w:rFonts w:ascii="Times New Roman" w:hAnsi="Times New Roman"/>
          <w:color w:val="000000"/>
          <w:sz w:val="22"/>
          <w:u w:val="single"/>
        </w:rPr>
        <w:t>ERISA Event</w:t>
      </w:r>
      <w:r>
        <w:rPr>
          <w:rFonts w:ascii="Times New Roman" w:hAnsi="Times New Roman"/>
          <w:color w:val="000000"/>
          <w:sz w:val="20"/>
        </w:rPr>
        <w:t xml:space="preserve">” </w:t>
      </w:r>
      <w:r>
        <w:rPr>
          <w:rFonts w:ascii="Times New Roman" w:hAnsi="Times New Roman"/>
          <w:color w:val="000000"/>
          <w:sz w:val="22"/>
        </w:rPr>
        <w:t>means (a)</w:t>
      </w:r>
      <w:r>
        <w:rPr>
          <w:rFonts w:ascii="Times New Roman" w:hAnsi="Times New Roman"/>
          <w:color w:val="000000"/>
          <w:sz w:val="20"/>
        </w:rPr>
        <w:t xml:space="preserve"> </w:t>
      </w:r>
      <w:r>
        <w:rPr>
          <w:rFonts w:ascii="Times New Roman" w:hAnsi="Times New Roman"/>
          <w:color w:val="000000"/>
          <w:sz w:val="22"/>
        </w:rPr>
        <w:t xml:space="preserve">any “reportable event,” as defined in Section 4043 of ERISA with respect to a Plan (other than an event for which the 30 day notice period is waived); </w:t>
      </w:r>
      <w:bookmarkStart w:id="123" w:name="docxtextref200"/>
      <w:bookmarkEnd w:id="123"/>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 xml:space="preserve">the failure to satisfy the “minimum funding standard” (as defined in </w:t>
      </w:r>
      <w:bookmarkStart w:id="124" w:name="docxtextref206"/>
      <w:bookmarkEnd w:id="124"/>
      <w:r>
        <w:rPr>
          <w:rFonts w:ascii="Times New Roman" w:hAnsi="Times New Roman"/>
          <w:color w:val="000000"/>
          <w:sz w:val="22"/>
        </w:rPr>
        <w:t>Section 412</w:t>
      </w:r>
      <w:r>
        <w:rPr>
          <w:rFonts w:ascii="Times New Roman" w:hAnsi="Times New Roman"/>
          <w:color w:val="000000"/>
          <w:sz w:val="20"/>
        </w:rPr>
        <w:t xml:space="preserve"> </w:t>
      </w:r>
      <w:r>
        <w:rPr>
          <w:rFonts w:ascii="Times New Roman" w:hAnsi="Times New Roman"/>
          <w:color w:val="000000"/>
          <w:sz w:val="22"/>
        </w:rPr>
        <w:t xml:space="preserve">of the Code or </w:t>
      </w:r>
      <w:bookmarkStart w:id="125" w:name="docxtextref207"/>
      <w:bookmarkEnd w:id="125"/>
      <w:r>
        <w:rPr>
          <w:rFonts w:ascii="Times New Roman" w:hAnsi="Times New Roman"/>
          <w:color w:val="000000"/>
          <w:sz w:val="22"/>
        </w:rPr>
        <w:t>Section 302</w:t>
      </w:r>
      <w:r>
        <w:rPr>
          <w:rFonts w:ascii="Times New Roman" w:hAnsi="Times New Roman"/>
          <w:color w:val="000000"/>
          <w:sz w:val="20"/>
        </w:rPr>
        <w:t xml:space="preserve"> </w:t>
      </w:r>
      <w:r>
        <w:rPr>
          <w:rFonts w:ascii="Times New Roman" w:hAnsi="Times New Roman"/>
          <w:color w:val="000000"/>
          <w:sz w:val="22"/>
        </w:rPr>
        <w:t xml:space="preserve">of ERISA), whether or not waived, with respect to any Plan; </w:t>
      </w:r>
      <w:bookmarkStart w:id="126" w:name="docxtextref201"/>
      <w:bookmarkEnd w:id="126"/>
      <w:r>
        <w:rPr>
          <w:rFonts w:ascii="Times New Roman" w:hAnsi="Times New Roman"/>
          <w:color w:val="000000"/>
          <w:sz w:val="22"/>
        </w:rPr>
        <w:t>(c)</w:t>
      </w:r>
      <w:r>
        <w:rPr>
          <w:rFonts w:ascii="Times New Roman" w:hAnsi="Times New Roman"/>
          <w:color w:val="000000"/>
          <w:sz w:val="20"/>
        </w:rPr>
        <w:t xml:space="preserve"> </w:t>
      </w:r>
      <w:r>
        <w:rPr>
          <w:rFonts w:ascii="Times New Roman" w:hAnsi="Times New Roman"/>
          <w:color w:val="000000"/>
          <w:sz w:val="22"/>
        </w:rPr>
        <w:t xml:space="preserve">the filing pursuant to </w:t>
      </w:r>
      <w:bookmarkStart w:id="127" w:name="docxtextref208"/>
      <w:bookmarkEnd w:id="127"/>
      <w:r>
        <w:rPr>
          <w:rFonts w:ascii="Times New Roman" w:hAnsi="Times New Roman"/>
          <w:color w:val="000000"/>
          <w:sz w:val="22"/>
        </w:rPr>
        <w:t>Section 412(c)</w:t>
      </w:r>
      <w:r>
        <w:rPr>
          <w:rFonts w:ascii="Times New Roman" w:hAnsi="Times New Roman"/>
          <w:color w:val="000000"/>
          <w:sz w:val="20"/>
        </w:rPr>
        <w:t xml:space="preserve"> </w:t>
      </w:r>
      <w:r>
        <w:rPr>
          <w:rFonts w:ascii="Times New Roman" w:hAnsi="Times New Roman"/>
          <w:color w:val="000000"/>
          <w:sz w:val="22"/>
        </w:rPr>
        <w:t xml:space="preserve">of the Code or </w:t>
      </w:r>
      <w:bookmarkStart w:id="128" w:name="docxtextref209"/>
      <w:bookmarkEnd w:id="128"/>
      <w:r>
        <w:rPr>
          <w:rFonts w:ascii="Times New Roman" w:hAnsi="Times New Roman"/>
          <w:color w:val="000000"/>
          <w:sz w:val="22"/>
        </w:rPr>
        <w:t>Section 302(c)</w:t>
      </w:r>
      <w:r>
        <w:rPr>
          <w:rFonts w:ascii="Times New Roman" w:hAnsi="Times New Roman"/>
          <w:color w:val="000000"/>
          <w:sz w:val="20"/>
        </w:rPr>
        <w:t xml:space="preserve"> </w:t>
      </w:r>
      <w:r>
        <w:rPr>
          <w:rFonts w:ascii="Times New Roman" w:hAnsi="Times New Roman"/>
          <w:color w:val="000000"/>
          <w:sz w:val="22"/>
        </w:rPr>
        <w:t xml:space="preserve">of ERISA of an application for a waiver of the minimum funding standard with respect to any Plan; </w:t>
      </w:r>
      <w:bookmarkStart w:id="129" w:name="docxtextref202"/>
      <w:bookmarkEnd w:id="129"/>
      <w:r>
        <w:rPr>
          <w:rFonts w:ascii="Times New Roman" w:hAnsi="Times New Roman"/>
          <w:color w:val="000000"/>
          <w:sz w:val="22"/>
        </w:rPr>
        <w:t>(d)</w:t>
      </w:r>
      <w:r>
        <w:rPr>
          <w:rFonts w:ascii="Times New Roman" w:hAnsi="Times New Roman"/>
          <w:color w:val="000000"/>
          <w:sz w:val="20"/>
        </w:rPr>
        <w:t xml:space="preserve"> </w:t>
      </w:r>
      <w:r>
        <w:rPr>
          <w:rFonts w:ascii="Times New Roman" w:hAnsi="Times New Roman"/>
          <w:color w:val="000000"/>
          <w:sz w:val="22"/>
        </w:rPr>
        <w:t xml:space="preserve">the incurrence by any Loan Party or any ERISA Affiliate of any liability under Title IV of ERISA with respect to the termination of any Plan; </w:t>
      </w:r>
      <w:bookmarkStart w:id="130" w:name="docxtextref203"/>
      <w:bookmarkEnd w:id="130"/>
      <w:r>
        <w:rPr>
          <w:rFonts w:ascii="Times New Roman" w:hAnsi="Times New Roman"/>
          <w:color w:val="000000"/>
          <w:sz w:val="22"/>
        </w:rPr>
        <w:t>(e)</w:t>
      </w:r>
      <w:r>
        <w:rPr>
          <w:rFonts w:ascii="Times New Roman" w:hAnsi="Times New Roman"/>
          <w:color w:val="000000"/>
          <w:sz w:val="20"/>
        </w:rPr>
        <w:t xml:space="preserve"> </w:t>
      </w:r>
      <w:r>
        <w:rPr>
          <w:rFonts w:ascii="Times New Roman" w:hAnsi="Times New Roman"/>
          <w:color w:val="000000"/>
          <w:sz w:val="22"/>
        </w:rPr>
        <w:t>the receipt by any Loan Party or any ERISA Affiliate from the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24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bookmarkStart w:id="131" w:name="docxtextref204"/>
      <w:bookmarkEnd w:id="131"/>
      <w:r>
        <w:rPr>
          <w:rFonts w:ascii="Times New Roman" w:hAnsi="Times New Roman"/>
          <w:color w:val="000000"/>
          <w:sz w:val="22"/>
        </w:rPr>
        <w:t>PBGC or a Plan administrator of any notice indicating an intention to terminate any Plan or to appoint a trustee to administer any Plan; (f)</w:t>
      </w:r>
      <w:r>
        <w:rPr>
          <w:rFonts w:ascii="Times New Roman" w:hAnsi="Times New Roman"/>
          <w:color w:val="000000"/>
          <w:sz w:val="20"/>
        </w:rPr>
        <w:t xml:space="preserve"> </w:t>
      </w:r>
      <w:r>
        <w:rPr>
          <w:rFonts w:ascii="Times New Roman" w:hAnsi="Times New Roman"/>
          <w:color w:val="000000"/>
          <w:sz w:val="22"/>
        </w:rPr>
        <w:t xml:space="preserve">the incurrence by any Loan Party or any ERISA Affiliate of any liability with respect to the withdrawal or partial withdrawal of any Loan Party or any ERISA Affiliate from any Plan or Multiemployer Plan; or </w:t>
      </w:r>
      <w:bookmarkStart w:id="132" w:name="docxtextref205"/>
      <w:bookmarkEnd w:id="132"/>
      <w:r>
        <w:rPr>
          <w:rFonts w:ascii="Times New Roman" w:hAnsi="Times New Roman"/>
          <w:color w:val="000000"/>
          <w:sz w:val="22"/>
        </w:rPr>
        <w:t>(g)</w:t>
      </w:r>
      <w:r>
        <w:rPr>
          <w:rFonts w:ascii="Times New Roman" w:hAnsi="Times New Roman"/>
          <w:color w:val="000000"/>
          <w:sz w:val="20"/>
        </w:rPr>
        <w:t xml:space="preserve"> </w:t>
      </w:r>
      <w:r>
        <w:rPr>
          <w:rFonts w:ascii="Times New Roman" w:hAnsi="Times New Roman"/>
          <w:color w:val="000000"/>
          <w:sz w:val="22"/>
        </w:rPr>
        <w:t>the receipt by any Loan Party or any ERISA Affiliate from a Multiemployer Plan of any notice, or the receipt by any Multiemployer Plan from any Loan Party or any ERISA Affiliate of any notice, concerning the imposition upon any Loan Party or any ERISA Affiliate of Withdrawal Liability or a determination that a Multiemployer Plan is, or is expected to be, insolvent, within the meaning of Section 4245 of ERISA.</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EU Bail-In Legislation Schedule</w:t>
      </w:r>
      <w:r>
        <w:rPr>
          <w:rFonts w:ascii="Times New Roman" w:hAnsi="Times New Roman"/>
          <w:color w:val="000000"/>
          <w:sz w:val="20"/>
        </w:rPr>
        <w:t xml:space="preserve">” </w:t>
      </w:r>
      <w:r>
        <w:rPr>
          <w:rFonts w:ascii="Times New Roman" w:hAnsi="Times New Roman"/>
          <w:color w:val="000000"/>
          <w:sz w:val="22"/>
        </w:rPr>
        <w:t>means the EU Bail-In Legislation Schedule published by the Loan Market Association (or any successor Person), as in effect from time to time.</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Events of Default</w:t>
      </w:r>
      <w:r>
        <w:rPr>
          <w:rFonts w:ascii="Times New Roman" w:hAnsi="Times New Roman"/>
          <w:color w:val="000000"/>
          <w:sz w:val="20"/>
        </w:rPr>
        <w:t xml:space="preserve">” </w:t>
      </w:r>
      <w:r>
        <w:rPr>
          <w:rFonts w:ascii="Times New Roman" w:hAnsi="Times New Roman"/>
          <w:color w:val="000000"/>
          <w:sz w:val="22"/>
        </w:rPr>
        <w:t xml:space="preserve">has the meaning assigned to such term in </w:t>
      </w:r>
      <w:r>
        <w:rPr>
          <w:rFonts w:ascii="Times New Roman" w:hAnsi="Times New Roman"/>
          <w:color w:val="000000"/>
          <w:sz w:val="20"/>
          <w:u w:val="single"/>
        </w:rPr>
        <w:t>‎</w:t>
      </w:r>
      <w:r>
        <w:rPr>
          <w:rFonts w:ascii="Times New Roman" w:hAnsi="Times New Roman"/>
          <w:color w:val="000000"/>
          <w:sz w:val="22"/>
          <w:u w:val="single"/>
        </w:rPr>
        <w:t>Section 7.01</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Excess Cash Flow</w:t>
      </w:r>
      <w:r>
        <w:rPr>
          <w:rFonts w:ascii="Times New Roman" w:hAnsi="Times New Roman"/>
          <w:color w:val="000000"/>
          <w:sz w:val="20"/>
        </w:rPr>
        <w:t xml:space="preserve">” </w:t>
      </w:r>
      <w:r>
        <w:rPr>
          <w:rFonts w:ascii="Times New Roman" w:hAnsi="Times New Roman"/>
          <w:color w:val="000000"/>
          <w:sz w:val="22"/>
        </w:rPr>
        <w:t>means for any Excess Cash Flow Period of the TopCo Borrower, calculated on a consolidated basis with respect to the TopCo Borrower and its Restricted Subsidiaries, the excess, if any, of:</w:t>
      </w:r>
      <w:r>
        <w:rPr>
          <w:rFonts w:ascii="Times New Roman" w:hAnsi="Times New Roman"/>
          <w:color w:val="000000"/>
          <w:sz w:val="20"/>
        </w:rPr>
        <w:t xml:space="preserve"> </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(a) the sum, without duplication, of (i) Consolidated Net Income for such fiscal year, (ii) the amount of all non-cash charges (including depreciation and amortization) deducted in arriving at such Consolidated Net Income, (iii) decreases in Working Capital for such fiscal year (other than any such decreases arising from acquisitions or dispositions, in each case, outside the ordinary course of business by the TopCo Borrower and its Restricted Subsidiaries), (iv) the aggregate net amount of non-cash loss on the Disposition of property by the TopCo Borrower and its Restricted Subsidiaries during such fiscal year (other than Dispositions in the ordinary course of business), to the extent deducted in arriving at such Consolidated Net Income, (v) cash gains in respect of Swap Agreements during such period to the extent not included in arriving at Consolidated Net Income and (vi) non-cash expense related to pension and other post-employment benefits to the extent deducted in arriving at Consolidated Net Income, over</w:t>
      </w:r>
      <w:r>
        <w:rPr>
          <w:rFonts w:ascii="Times New Roman" w:hAnsi="Times New Roman"/>
          <w:color w:val="000000"/>
          <w:sz w:val="20"/>
        </w:rPr>
        <w:t xml:space="preserve"> </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(b) the sum, without duplication, of</w:t>
      </w:r>
      <w:r>
        <w:rPr>
          <w:rFonts w:ascii="Times New Roman" w:hAnsi="Times New Roman"/>
          <w:color w:val="000000"/>
          <w:sz w:val="20"/>
        </w:rPr>
        <w:t xml:space="preserve"> </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(i) the amount of all non-cash income included in arriving at such Consolidated Net Income,</w:t>
      </w:r>
      <w:r>
        <w:rPr>
          <w:rFonts w:ascii="Times New Roman" w:hAnsi="Times New Roman"/>
          <w:color w:val="000000"/>
          <w:sz w:val="20"/>
        </w:rPr>
        <w:t xml:space="preserve"> </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(ii) [reserved],</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(iii) the aggregate amount of all voluntary prepayments of Indebtedness (excluding any Loans, Pari Passu Indebtedness and prepayments in respect of any revolving credit facility to the extent not accompanied by a permanent reduction in commitments thereunder) of the TopCo Borrower and its Restricted Subsidiaries made during such fiscal year (excluding prepayments made with the proceeds of long-term Indebtedness (other than extensions of credit under any revolving credit or similar facility)) and the aggregate amount of purchases by a Purchasing Borrower Party of Indebtedness (excluding any Loans, Pari Passu Indebtedness and prepayments in respect of any revolving credit facility to the extent not accompanied by a permanent reduction in commitments thereunder) of the TopCo Borrower and its Restricted Subsidiaries pursuant to a Dutch auction or open market purchases (including, without limitation, non-pro rata and privately negotiated purchases) during such fiscal year (in each case, (x) determined by the cash consideration in respect of the Indebtedness purchased by such Purchasing Borrower Party and (y) excluding purchases made with the proceeds of long-term Indebtedness (other than extensions of credit under any revolving credit or similar facility)),</w:t>
      </w:r>
    </w:p>
    <w:p>
      <w:pPr>
        <w:pStyle w:val="TextBody"/>
        <w:bidi w:val="0"/>
        <w:spacing w:before="0" w:after="200"/>
        <w:ind w:left="0" w:right="0" w:firstLine="720"/>
        <w:jc w:val="both"/>
        <w:rPr>
          <w:rFonts w:ascii="Times New Roman" w:hAnsi="Times New Roman"/>
          <w:sz w:val="20"/>
        </w:rPr>
      </w:pPr>
      <w:r>
        <w:rPr>
          <w:rFonts w:ascii="Times New Roman" w:hAnsi="Times New Roman"/>
          <w:color w:val="000000"/>
          <w:sz w:val="22"/>
        </w:rPr>
        <w:t>(iv) the aggregate amount of all regularly scheduled principal payments of Indebtedness of the TopCo Borrower and its Restricted Subsidiaries made during such fiscal year (including the Term Loans)</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25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(excluding (i) repayments in respect of any revolving credit facility to the extent not accompanied by a permanent reduction in commitments thereunder and (ii) repayments made with the proceeds of long-term Indebtedness (other than extensions of credit under any revolving credit or similar facility)),</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(v) increases in Working Capital for such fiscal year (other than any such increases arising from acquisitions or dispositions, in each case, outside the ordinary course of business by the TopCo Borrower and its Restricted Subsidiaries),</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(vi) the aggregate net amount of non-cash gain on the Disposition of property by the TopCo Borrower and its Restricted Subsidiaries during such fiscal year (other than Dispositions in the ordinary course of business), to the extent included in arriving at such Consolidated Net Income,</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(vii) to the extent not otherwise deducted from Consolidated Net Income, Taxes paid in cash during such fiscal year,</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(viii) to the extent not otherwise deducted from Consolidated Net Income, interest expense and any cash payments in respect of premium, make-whole or penalty payments in respect of Indebtedness of the TopCo Borrower and its Restricted Subsidiaries for such year,</w:t>
      </w:r>
    </w:p>
    <w:p>
      <w:pPr>
        <w:pStyle w:val="TextBody"/>
        <w:bidi w:val="0"/>
        <w:spacing w:before="0" w:after="200"/>
        <w:ind w:left="0" w:right="0" w:firstLine="720"/>
        <w:jc w:val="both"/>
        <w:rPr>
          <w:rFonts w:ascii="Times New Roman" w:hAnsi="Times New Roman"/>
          <w:sz w:val="20"/>
        </w:rPr>
      </w:pPr>
      <w:r>
        <w:rPr>
          <w:rFonts w:ascii="Times New Roman" w:hAnsi="Times New Roman"/>
          <w:color w:val="000000"/>
          <w:sz w:val="22"/>
        </w:rPr>
        <w:t>(ix) [reserved],</w:t>
      </w:r>
      <w:r>
        <w:rPr>
          <w:rFonts w:ascii="Times New Roman" w:hAnsi="Times New Roman"/>
          <w:color w:val="000000"/>
          <w:sz w:val="20"/>
        </w:rPr>
        <w:t xml:space="preserve"> </w:t>
      </w:r>
    </w:p>
    <w:p>
      <w:pPr>
        <w:pStyle w:val="TextBody"/>
        <w:bidi w:val="0"/>
        <w:spacing w:before="0" w:after="200"/>
        <w:ind w:left="0" w:right="0" w:firstLine="720"/>
        <w:jc w:val="both"/>
        <w:rPr>
          <w:rFonts w:ascii="Times New Roman" w:hAnsi="Times New Roman"/>
          <w:sz w:val="20"/>
        </w:rPr>
      </w:pPr>
      <w:r>
        <w:rPr>
          <w:rFonts w:ascii="Times New Roman" w:hAnsi="Times New Roman"/>
          <w:color w:val="000000"/>
          <w:sz w:val="22"/>
        </w:rPr>
        <w:t>(x) to the extent not otherwise deducted from Consolidated Net Income, cash charges,</w:t>
      </w:r>
      <w:r>
        <w:rPr>
          <w:rFonts w:ascii="Times New Roman" w:hAnsi="Times New Roman"/>
          <w:color w:val="000000"/>
          <w:sz w:val="20"/>
        </w:rPr>
        <w:t xml:space="preserve"> </w:t>
      </w:r>
    </w:p>
    <w:p>
      <w:pPr>
        <w:pStyle w:val="TextBody"/>
        <w:bidi w:val="0"/>
        <w:spacing w:before="0" w:after="200"/>
        <w:ind w:left="0" w:right="0" w:firstLine="720"/>
        <w:jc w:val="both"/>
        <w:rPr>
          <w:rFonts w:ascii="Times New Roman" w:hAnsi="Times New Roman"/>
          <w:sz w:val="20"/>
        </w:rPr>
      </w:pPr>
      <w:r>
        <w:rPr>
          <w:rFonts w:ascii="Times New Roman" w:hAnsi="Times New Roman"/>
          <w:color w:val="000000"/>
          <w:sz w:val="22"/>
        </w:rPr>
        <w:t>(xi) without duplication of amounts deducted from Excess Cash Flow in prior periods and, at the option of the U.S. Borrower, the aggregate cash consideration (x) required to be paid by the TopCo Borrower and its Restricted Subsidiaries pursuant to binding contracts (the “</w:t>
      </w:r>
      <w:r>
        <w:rPr>
          <w:rFonts w:ascii="Times New Roman" w:hAnsi="Times New Roman"/>
          <w:color w:val="000000"/>
          <w:sz w:val="22"/>
          <w:u w:val="single"/>
        </w:rPr>
        <w:t>Contract Consideration</w:t>
      </w:r>
      <w:r>
        <w:rPr>
          <w:rFonts w:ascii="Times New Roman" w:hAnsi="Times New Roman"/>
          <w:color w:val="000000"/>
          <w:sz w:val="20"/>
        </w:rPr>
        <w:t>”</w:t>
      </w:r>
      <w:r>
        <w:rPr>
          <w:rFonts w:ascii="Times New Roman" w:hAnsi="Times New Roman"/>
          <w:color w:val="000000"/>
          <w:sz w:val="22"/>
        </w:rPr>
        <w:t xml:space="preserve">) entered into prior to or during such period relating to Permitted Acquisitions or other Investments anticipated to be consummated that are permitted pursuant to </w:t>
      </w:r>
      <w:r>
        <w:rPr>
          <w:rFonts w:ascii="Times New Roman" w:hAnsi="Times New Roman"/>
          <w:color w:val="000000"/>
          <w:sz w:val="22"/>
          <w:u w:val="single"/>
        </w:rPr>
        <w:t>Section 6.05</w:t>
      </w:r>
      <w:r>
        <w:rPr>
          <w:rFonts w:ascii="Times New Roman" w:hAnsi="Times New Roman"/>
          <w:color w:val="000000"/>
          <w:sz w:val="20"/>
        </w:rPr>
        <w:t xml:space="preserve"> </w:t>
      </w:r>
      <w:r>
        <w:rPr>
          <w:rFonts w:ascii="Times New Roman" w:hAnsi="Times New Roman"/>
          <w:color w:val="000000"/>
          <w:sz w:val="22"/>
        </w:rPr>
        <w:t>(other than any intercompany investments) and (y) expected to be paid in connection with planned Capital Expenditures of the TopCo Borrower and its Restricted Subsidiaries (the “</w:t>
      </w:r>
      <w:r>
        <w:rPr>
          <w:rFonts w:ascii="Times New Roman" w:hAnsi="Times New Roman"/>
          <w:color w:val="000000"/>
          <w:sz w:val="22"/>
          <w:u w:val="single"/>
        </w:rPr>
        <w:t>Planned Expenditures</w:t>
      </w:r>
      <w:r>
        <w:rPr>
          <w:rFonts w:ascii="Times New Roman" w:hAnsi="Times New Roman"/>
          <w:color w:val="000000"/>
          <w:sz w:val="20"/>
        </w:rPr>
        <w:t>”</w:t>
      </w:r>
      <w:r>
        <w:rPr>
          <w:rFonts w:ascii="Times New Roman" w:hAnsi="Times New Roman"/>
          <w:color w:val="000000"/>
          <w:sz w:val="22"/>
        </w:rPr>
        <w:t xml:space="preserve">), in each case during the period of four consecutive fiscal quarters of the TopCo Borrower following the end of the applicable fiscal year for which Excess Cash Flow is being calculated (except to the extent financed with the proceeds of long-term Indebtedness (other than any extensions of credit under any revolving credit or similar facility));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to the extent the aggregate amount of cash actually utilized to finance such Permitted Acquisitions, Investments or Capital Expenditures during such period of four consecutive fiscal quarters is less than the Contract Consideration and the Planned Expenditures, the amount of such shortfall shall be added to the calculation of Excess Cash Flow at the end of such period of four consecutive fiscal quarters,</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(xii) cash expenditures in respect of Swap Obligations during such period to the extent not deducted in arriving at such Consolidated Net Income,</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(xiii) any payment of cash to be amortized or expensed over a future period and recorded as a long-term asset (so long as any such amortization or expense in such future period is added back to Excess Cash Flow in such future period) (excluding the principal amount of long-term Indebtedness (other than any extensions of credit under any revolving credit or similar facility) incurred in connection with such payment),</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(xiv) cash payments in respect of long-term liabilities (other than Indebtedness) of the TopCo Borrower and its Restricted Subsidiaries, including cash pension and other post-employment contributions or payments to the extent not deducted in arriving at such Consolidated Net Income, and</w:t>
      </w:r>
    </w:p>
    <w:p>
      <w:pPr>
        <w:pStyle w:val="TextBody"/>
        <w:bidi w:val="0"/>
        <w:jc w:val="center"/>
        <w:rPr>
          <w:rFonts w:ascii="Times New Roman" w:hAnsi="Times New Roman"/>
          <w:color w:val="000000"/>
          <w:sz w:val="22"/>
        </w:rPr>
      </w:pPr>
      <w:r>
        <w:rPr>
          <w:rFonts w:ascii="Times New Roman" w:hAnsi="Times New Roman"/>
          <w:color w:val="000000"/>
          <w:sz w:val="22"/>
        </w:rPr>
        <w:t>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(xv) the amount of Restricted Payments paid in cash during such period by the TopCo Borrower (except to the extent financed with the proceeds of long-term Indebtedness (other than extensions of credit under any revolving credit or similar facility).</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Excess Cash Flow Period</w:t>
      </w:r>
      <w:r>
        <w:rPr>
          <w:rFonts w:ascii="Times New Roman" w:hAnsi="Times New Roman"/>
          <w:color w:val="000000"/>
          <w:sz w:val="20"/>
        </w:rPr>
        <w:t xml:space="preserve">” </w:t>
      </w:r>
      <w:r>
        <w:rPr>
          <w:rFonts w:ascii="Times New Roman" w:hAnsi="Times New Roman"/>
          <w:color w:val="000000"/>
          <w:sz w:val="22"/>
        </w:rPr>
        <w:t>means each fiscal year of the TopCo Borrower, commencing with the first full fiscal year ending after the Closing Date.</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Excess Cash Flow Application Date</w:t>
      </w:r>
      <w:r>
        <w:rPr>
          <w:rFonts w:ascii="Times New Roman" w:hAnsi="Times New Roman"/>
          <w:color w:val="000000"/>
          <w:sz w:val="20"/>
        </w:rPr>
        <w:t xml:space="preserve">” </w:t>
      </w:r>
      <w:r>
        <w:rPr>
          <w:rFonts w:ascii="Times New Roman" w:hAnsi="Times New Roman"/>
          <w:color w:val="000000"/>
          <w:sz w:val="22"/>
        </w:rPr>
        <w:t xml:space="preserve">has the meaning assigned to such term in </w:t>
      </w:r>
      <w:r>
        <w:rPr>
          <w:rFonts w:ascii="Times New Roman" w:hAnsi="Times New Roman"/>
          <w:color w:val="000000"/>
          <w:sz w:val="22"/>
          <w:u w:val="single"/>
        </w:rPr>
        <w:t>Section 2.11(c)(ii)</w:t>
      </w:r>
      <w:r>
        <w:rPr>
          <w:rFonts w:ascii="Times New Roman" w:hAnsi="Times New Roman"/>
          <w:color w:val="000000"/>
          <w:sz w:val="22"/>
        </w:rPr>
        <w:t>.</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Excluded Accounts</w:t>
      </w:r>
      <w:r>
        <w:rPr>
          <w:rFonts w:ascii="Times New Roman" w:hAnsi="Times New Roman"/>
          <w:color w:val="000000"/>
          <w:sz w:val="20"/>
        </w:rPr>
        <w:t xml:space="preserve">” </w:t>
      </w:r>
      <w:r>
        <w:rPr>
          <w:rFonts w:ascii="Times New Roman" w:hAnsi="Times New Roman"/>
          <w:color w:val="000000"/>
          <w:sz w:val="22"/>
        </w:rPr>
        <w:t>shall mean “Excluded Accounts” as defined in the U.S. Security Agreement.</w:t>
      </w:r>
    </w:p>
    <w:p>
      <w:pPr>
        <w:pStyle w:val="TextBody"/>
        <w:bidi w:val="0"/>
        <w:spacing w:before="0" w:after="200"/>
        <w:ind w:left="0" w:right="0" w:firstLine="720"/>
        <w:jc w:val="both"/>
        <w:rPr/>
      </w:pPr>
      <w:bookmarkStart w:id="133" w:name="docxtextref214"/>
      <w:bookmarkEnd w:id="133"/>
      <w:r>
        <w:rPr>
          <w:color w:val="000000"/>
        </w:rPr>
        <w:t>“</w:t>
      </w:r>
      <w:r>
        <w:rPr>
          <w:rFonts w:ascii="Times New Roman" w:hAnsi="Times New Roman"/>
          <w:color w:val="000000"/>
          <w:sz w:val="22"/>
          <w:u w:val="single"/>
        </w:rPr>
        <w:t>Excluded Assets</w:t>
      </w:r>
      <w:r>
        <w:rPr>
          <w:rFonts w:ascii="Times New Roman" w:hAnsi="Times New Roman"/>
          <w:color w:val="000000"/>
          <w:sz w:val="20"/>
        </w:rPr>
        <w:t xml:space="preserve">” </w:t>
      </w:r>
      <w:r>
        <w:rPr>
          <w:rFonts w:ascii="Times New Roman" w:hAnsi="Times New Roman"/>
          <w:color w:val="000000"/>
          <w:sz w:val="22"/>
        </w:rPr>
        <w:t>means: (1)</w:t>
      </w:r>
      <w:r>
        <w:rPr>
          <w:rFonts w:ascii="Times New Roman" w:hAnsi="Times New Roman"/>
          <w:color w:val="000000"/>
          <w:sz w:val="20"/>
        </w:rPr>
        <w:t xml:space="preserve"> </w:t>
      </w:r>
      <w:r>
        <w:rPr>
          <w:rFonts w:ascii="Times New Roman" w:hAnsi="Times New Roman"/>
          <w:color w:val="000000"/>
          <w:sz w:val="22"/>
        </w:rPr>
        <w:t xml:space="preserve">any Excluded Real Property and all leasehold interests in real property, </w:t>
      </w:r>
      <w:bookmarkStart w:id="134" w:name="docxtextref215"/>
      <w:bookmarkEnd w:id="134"/>
      <w:r>
        <w:rPr>
          <w:rFonts w:ascii="Times New Roman" w:hAnsi="Times New Roman"/>
          <w:color w:val="000000"/>
          <w:sz w:val="22"/>
        </w:rPr>
        <w:t>(2)</w:t>
      </w:r>
      <w:r>
        <w:rPr>
          <w:rFonts w:ascii="Times New Roman" w:hAnsi="Times New Roman"/>
          <w:color w:val="000000"/>
          <w:sz w:val="20"/>
        </w:rPr>
        <w:t xml:space="preserve"> </w:t>
      </w:r>
      <w:r>
        <w:rPr>
          <w:rFonts w:ascii="Times New Roman" w:hAnsi="Times New Roman"/>
          <w:color w:val="000000"/>
          <w:sz w:val="22"/>
        </w:rPr>
        <w:t xml:space="preserve">any “intent-to-use” application for registration of a trademark filed in the United States Patent and Trademark Office pursuant to </w:t>
      </w:r>
      <w:bookmarkStart w:id="135" w:name="docxtextref244"/>
      <w:bookmarkEnd w:id="135"/>
      <w:r>
        <w:rPr>
          <w:rFonts w:ascii="Times New Roman" w:hAnsi="Times New Roman"/>
          <w:color w:val="000000"/>
          <w:sz w:val="22"/>
        </w:rPr>
        <w:t>Section 1(b)</w:t>
      </w:r>
      <w:r>
        <w:rPr>
          <w:rFonts w:ascii="Times New Roman" w:hAnsi="Times New Roman"/>
          <w:color w:val="000000"/>
          <w:sz w:val="20"/>
        </w:rPr>
        <w:t xml:space="preserve"> </w:t>
      </w:r>
      <w:r>
        <w:rPr>
          <w:rFonts w:ascii="Times New Roman" w:hAnsi="Times New Roman"/>
          <w:color w:val="000000"/>
          <w:sz w:val="22"/>
        </w:rPr>
        <w:t xml:space="preserve">of the Lanham Act, </w:t>
      </w:r>
      <w:bookmarkStart w:id="136" w:name="docxtextref2012"/>
      <w:bookmarkEnd w:id="136"/>
      <w:r>
        <w:rPr>
          <w:rFonts w:ascii="Times New Roman" w:hAnsi="Times New Roman"/>
          <w:color w:val="000000"/>
          <w:sz w:val="22"/>
        </w:rPr>
        <w:t>15</w:t>
      </w:r>
      <w:r>
        <w:rPr>
          <w:rFonts w:ascii="Times New Roman" w:hAnsi="Times New Roman"/>
          <w:color w:val="000000"/>
          <w:sz w:val="20"/>
        </w:rPr>
        <w:t xml:space="preserve"> </w:t>
      </w:r>
      <w:r>
        <w:rPr>
          <w:rFonts w:ascii="Times New Roman" w:hAnsi="Times New Roman"/>
          <w:color w:val="000000"/>
          <w:sz w:val="22"/>
        </w:rPr>
        <w:t>U.S.C. § 1051 (the “</w:t>
      </w:r>
      <w:r>
        <w:rPr>
          <w:rFonts w:ascii="Times New Roman" w:hAnsi="Times New Roman"/>
          <w:color w:val="000000"/>
          <w:sz w:val="22"/>
          <w:u w:val="single"/>
        </w:rPr>
        <w:t>Lanham Act</w:t>
      </w:r>
      <w:r>
        <w:rPr>
          <w:rFonts w:ascii="Times New Roman" w:hAnsi="Times New Roman"/>
          <w:color w:val="000000"/>
          <w:sz w:val="20"/>
        </w:rPr>
        <w:t>”</w:t>
      </w:r>
      <w:r>
        <w:rPr>
          <w:rFonts w:ascii="Times New Roman" w:hAnsi="Times New Roman"/>
          <w:color w:val="000000"/>
          <w:sz w:val="22"/>
        </w:rPr>
        <w:t xml:space="preserve">), prior to the filing and acceptance of a “Statement of Use” and issuance of a “Certificate of Registration” pursuant to </w:t>
      </w:r>
      <w:bookmarkStart w:id="137" w:name="docxtextref245"/>
      <w:bookmarkEnd w:id="137"/>
      <w:r>
        <w:rPr>
          <w:rFonts w:ascii="Times New Roman" w:hAnsi="Times New Roman"/>
          <w:color w:val="000000"/>
          <w:sz w:val="22"/>
        </w:rPr>
        <w:t>Section 1(d)</w:t>
      </w:r>
      <w:r>
        <w:rPr>
          <w:rFonts w:ascii="Times New Roman" w:hAnsi="Times New Roman"/>
          <w:color w:val="000000"/>
          <w:sz w:val="20"/>
        </w:rPr>
        <w:t xml:space="preserve"> </w:t>
      </w:r>
      <w:r>
        <w:rPr>
          <w:rFonts w:ascii="Times New Roman" w:hAnsi="Times New Roman"/>
          <w:color w:val="000000"/>
          <w:sz w:val="22"/>
        </w:rPr>
        <w:t xml:space="preserve">of the Lanham Act or the accepted filing of an “Amendment to Allege Use” whereby such intent-to-use trademark application is converted to a “use in commerce” application pursuant to </w:t>
      </w:r>
      <w:bookmarkStart w:id="138" w:name="docxtextref246"/>
      <w:bookmarkEnd w:id="138"/>
      <w:r>
        <w:rPr>
          <w:rFonts w:ascii="Times New Roman" w:hAnsi="Times New Roman"/>
          <w:color w:val="000000"/>
          <w:sz w:val="22"/>
        </w:rPr>
        <w:t>Section 1(c)</w:t>
      </w:r>
      <w:r>
        <w:rPr>
          <w:rFonts w:ascii="Times New Roman" w:hAnsi="Times New Roman"/>
          <w:color w:val="000000"/>
          <w:sz w:val="20"/>
        </w:rPr>
        <w:t xml:space="preserve"> </w:t>
      </w:r>
      <w:r>
        <w:rPr>
          <w:rFonts w:ascii="Times New Roman" w:hAnsi="Times New Roman"/>
          <w:color w:val="000000"/>
          <w:sz w:val="22"/>
        </w:rPr>
        <w:t xml:space="preserve">of the Lanham Act, </w:t>
      </w:r>
      <w:bookmarkStart w:id="139" w:name="docxtextref2002"/>
      <w:bookmarkEnd w:id="139"/>
      <w:r>
        <w:rPr>
          <w:rFonts w:ascii="Times New Roman" w:hAnsi="Times New Roman"/>
          <w:color w:val="000000"/>
          <w:sz w:val="22"/>
        </w:rPr>
        <w:t>in each case, solely to the extent, if any, that and solely during the period, if any, in which, the grant of a security interest therein would impair the validity or enforceability of any registration that issues from such “intent-to-use” application under applicable federal law, (3)</w:t>
      </w:r>
      <w:r>
        <w:rPr>
          <w:rFonts w:ascii="Times New Roman" w:hAnsi="Times New Roman"/>
          <w:color w:val="000000"/>
          <w:sz w:val="20"/>
        </w:rPr>
        <w:t xml:space="preserve"> </w:t>
      </w:r>
      <w:r>
        <w:rPr>
          <w:rFonts w:ascii="Times New Roman" w:hAnsi="Times New Roman"/>
          <w:color w:val="000000"/>
          <w:sz w:val="22"/>
        </w:rPr>
        <w:t xml:space="preserve">assets in respect of which pledges and security interests </w:t>
      </w:r>
      <w:bookmarkStart w:id="140" w:name="docxtextref1992"/>
      <w:bookmarkEnd w:id="140"/>
      <w:r>
        <w:rPr>
          <w:rFonts w:ascii="Times New Roman" w:hAnsi="Times New Roman"/>
          <w:color w:val="000000"/>
          <w:sz w:val="22"/>
        </w:rPr>
        <w:t>(x)</w:t>
      </w:r>
      <w:r>
        <w:rPr>
          <w:rFonts w:ascii="Times New Roman" w:hAnsi="Times New Roman"/>
          <w:color w:val="000000"/>
          <w:sz w:val="20"/>
        </w:rPr>
        <w:t xml:space="preserve"> </w:t>
      </w:r>
      <w:r>
        <w:rPr>
          <w:rFonts w:ascii="Times New Roman" w:hAnsi="Times New Roman"/>
          <w:color w:val="000000"/>
          <w:sz w:val="22"/>
        </w:rPr>
        <w:t xml:space="preserve">are prohibited or restricted by any law or regulation or any contractual obligation (including any requirement to obtain the consent of any third party) (other than consent from the TopCo Borrower or any Subsidiary), in each case other than to the extent that such prohibition would be rendered ineffective pursuant to </w:t>
      </w:r>
      <w:bookmarkStart w:id="141" w:name="docxtextref241"/>
      <w:bookmarkEnd w:id="141"/>
      <w:r>
        <w:rPr>
          <w:rFonts w:ascii="Times New Roman" w:hAnsi="Times New Roman"/>
          <w:color w:val="000000"/>
          <w:sz w:val="22"/>
        </w:rPr>
        <w:t>Sections 9-</w:t>
      </w:r>
      <w:bookmarkStart w:id="142" w:name="docxtextref211"/>
      <w:bookmarkEnd w:id="142"/>
      <w:r>
        <w:rPr>
          <w:rFonts w:ascii="Times New Roman" w:hAnsi="Times New Roman"/>
          <w:color w:val="000000"/>
          <w:sz w:val="22"/>
        </w:rPr>
        <w:t xml:space="preserve">406, </w:t>
      </w:r>
      <w:bookmarkStart w:id="143" w:name="docxtextref2038"/>
      <w:bookmarkEnd w:id="143"/>
      <w:r>
        <w:rPr>
          <w:rFonts w:ascii="Times New Roman" w:hAnsi="Times New Roman"/>
          <w:color w:val="000000"/>
          <w:sz w:val="22"/>
        </w:rPr>
        <w:t xml:space="preserve">9-407, </w:t>
      </w:r>
      <w:bookmarkStart w:id="144" w:name="docxtextref2037"/>
      <w:bookmarkEnd w:id="144"/>
      <w:r>
        <w:rPr>
          <w:rFonts w:ascii="Times New Roman" w:hAnsi="Times New Roman"/>
          <w:color w:val="000000"/>
          <w:sz w:val="22"/>
        </w:rPr>
        <w:t xml:space="preserve">9-408, </w:t>
      </w:r>
      <w:bookmarkStart w:id="145" w:name="docxtextref2036"/>
      <w:bookmarkEnd w:id="145"/>
      <w:r>
        <w:rPr>
          <w:rFonts w:ascii="Times New Roman" w:hAnsi="Times New Roman"/>
          <w:color w:val="000000"/>
          <w:sz w:val="22"/>
        </w:rPr>
        <w:t xml:space="preserve">9-409 or other applicable provisions of the UCC of any relevant jurisdiction or any other applicable law;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immediately upon the ineffectiveness, lapse or termination of any such prohibitions or restrictions, such assets shall automatically cease to constitute Excluded Assets or </w:t>
      </w:r>
      <w:bookmarkStart w:id="146" w:name="docxtextref237"/>
      <w:bookmarkEnd w:id="146"/>
      <w:r>
        <w:rPr>
          <w:rFonts w:ascii="Times New Roman" w:hAnsi="Times New Roman"/>
          <w:color w:val="000000"/>
          <w:sz w:val="22"/>
        </w:rPr>
        <w:t>(y)</w:t>
      </w:r>
      <w:r>
        <w:rPr>
          <w:rFonts w:ascii="Times New Roman" w:hAnsi="Times New Roman"/>
          <w:color w:val="000000"/>
          <w:sz w:val="20"/>
        </w:rPr>
        <w:t xml:space="preserve"> </w:t>
      </w:r>
      <w:r>
        <w:rPr>
          <w:rFonts w:ascii="Times New Roman" w:hAnsi="Times New Roman"/>
          <w:color w:val="000000"/>
          <w:sz w:val="22"/>
        </w:rPr>
        <w:t xml:space="preserve">would require a governmental (including regulatory) consent, approval, license or authorization in order to provide the lien that is required on the Closing Date or at the time the relevant Subsidiary Guarantor becomes a Subsidiary Guarantor, </w:t>
      </w:r>
      <w:bookmarkStart w:id="147" w:name="docxtextref221"/>
      <w:bookmarkEnd w:id="147"/>
      <w:r>
        <w:rPr>
          <w:rFonts w:ascii="Times New Roman" w:hAnsi="Times New Roman"/>
          <w:color w:val="000000"/>
          <w:sz w:val="22"/>
        </w:rPr>
        <w:t>(4)</w:t>
      </w:r>
      <w:r>
        <w:rPr>
          <w:rFonts w:ascii="Times New Roman" w:hAnsi="Times New Roman"/>
          <w:color w:val="000000"/>
          <w:sz w:val="20"/>
        </w:rPr>
        <w:t xml:space="preserve"> </w:t>
      </w:r>
      <w:r>
        <w:rPr>
          <w:rFonts w:ascii="Times New Roman" w:hAnsi="Times New Roman"/>
          <w:color w:val="000000"/>
          <w:sz w:val="22"/>
        </w:rPr>
        <w:t xml:space="preserve">Equity Interests in any entity other than Wholly-Owned Subsidiaries to the extent pledges thereof are not permitted by such entity’s organizational or joint venture documents or any contractual obligation of such Person, to the extent such contractual obligation is permitted under the Loan Documents (unless any such restriction would be rendered ineffective pursuant to </w:t>
      </w:r>
      <w:bookmarkStart w:id="148" w:name="docxtextref242"/>
      <w:bookmarkEnd w:id="148"/>
      <w:r>
        <w:rPr>
          <w:rFonts w:ascii="Times New Roman" w:hAnsi="Times New Roman"/>
          <w:color w:val="000000"/>
          <w:sz w:val="22"/>
        </w:rPr>
        <w:t>Sections 9-</w:t>
      </w:r>
      <w:bookmarkStart w:id="149" w:name="docxtextref212"/>
      <w:bookmarkEnd w:id="149"/>
      <w:r>
        <w:rPr>
          <w:rFonts w:ascii="Times New Roman" w:hAnsi="Times New Roman"/>
          <w:color w:val="000000"/>
          <w:sz w:val="22"/>
        </w:rPr>
        <w:t xml:space="preserve">406, </w:t>
      </w:r>
      <w:bookmarkStart w:id="150" w:name="docxtextref2035"/>
      <w:bookmarkEnd w:id="150"/>
      <w:r>
        <w:rPr>
          <w:rFonts w:ascii="Times New Roman" w:hAnsi="Times New Roman"/>
          <w:color w:val="000000"/>
          <w:sz w:val="22"/>
        </w:rPr>
        <w:t xml:space="preserve">9-407, </w:t>
      </w:r>
      <w:bookmarkStart w:id="151" w:name="docxtextref2034"/>
      <w:bookmarkEnd w:id="151"/>
      <w:r>
        <w:rPr>
          <w:rFonts w:ascii="Times New Roman" w:hAnsi="Times New Roman"/>
          <w:color w:val="000000"/>
          <w:sz w:val="22"/>
        </w:rPr>
        <w:t xml:space="preserve">9-408, </w:t>
      </w:r>
      <w:bookmarkStart w:id="152" w:name="docxtextref2033"/>
      <w:bookmarkEnd w:id="152"/>
      <w:r>
        <w:rPr>
          <w:rFonts w:ascii="Times New Roman" w:hAnsi="Times New Roman"/>
          <w:color w:val="000000"/>
          <w:sz w:val="22"/>
        </w:rPr>
        <w:t xml:space="preserve">9-409 or other applicable provisions of the UCC of any relevant jurisdiction or any other applicable law), </w:t>
      </w:r>
      <w:bookmarkStart w:id="153" w:name="docxtextref225"/>
      <w:bookmarkEnd w:id="153"/>
      <w:r>
        <w:rPr>
          <w:rFonts w:ascii="Times New Roman" w:hAnsi="Times New Roman"/>
          <w:color w:val="000000"/>
          <w:sz w:val="22"/>
        </w:rPr>
        <w:t>(5)</w:t>
      </w:r>
      <w:r>
        <w:rPr>
          <w:rFonts w:ascii="Times New Roman" w:hAnsi="Times New Roman"/>
          <w:color w:val="000000"/>
          <w:sz w:val="20"/>
        </w:rPr>
        <w:t xml:space="preserve"> </w:t>
      </w:r>
      <w:r>
        <w:rPr>
          <w:rFonts w:ascii="Times New Roman" w:hAnsi="Times New Roman"/>
          <w:color w:val="000000"/>
          <w:sz w:val="22"/>
        </w:rPr>
        <w:t xml:space="preserve">assets subject to certificates of title, (6) letter of credit rights (other than to the extent representing Supporting Obligations) with an individual value of less than $15,000,000, (7) commercial tort claims with an individual value of less than $15,000,000, </w:t>
      </w:r>
      <w:bookmarkStart w:id="154" w:name="docxtextref226"/>
      <w:bookmarkEnd w:id="154"/>
      <w:r>
        <w:rPr>
          <w:rFonts w:ascii="Times New Roman" w:hAnsi="Times New Roman"/>
          <w:color w:val="000000"/>
          <w:sz w:val="22"/>
        </w:rPr>
        <w:t>(8)</w:t>
      </w:r>
      <w:r>
        <w:rPr>
          <w:rFonts w:ascii="Times New Roman" w:hAnsi="Times New Roman"/>
          <w:color w:val="000000"/>
          <w:sz w:val="20"/>
        </w:rPr>
        <w:t xml:space="preserve"> </w:t>
      </w:r>
      <w:r>
        <w:rPr>
          <w:rFonts w:ascii="Times New Roman" w:hAnsi="Times New Roman"/>
          <w:color w:val="000000"/>
          <w:sz w:val="22"/>
        </w:rPr>
        <w:t xml:space="preserve">any lease, license or other agreement or any property subject thereto or subject to a purchase money security interest or similar arrangement to the extent that a grant of a security interest therein would violate or invalidate such lease, license or agreement or purchase money arrangement or create a right of termination in favor of any other party thereto, other than in favor of any Borrower or any Subsidiary Guarantor (other than </w:t>
      </w:r>
      <w:bookmarkStart w:id="155" w:name="docxtextref1991"/>
      <w:bookmarkEnd w:id="155"/>
      <w:r>
        <w:rPr>
          <w:rFonts w:ascii="Times New Roman" w:hAnsi="Times New Roman"/>
          <w:color w:val="000000"/>
          <w:sz w:val="22"/>
        </w:rPr>
        <w:t>(x)</w:t>
      </w:r>
      <w:r>
        <w:rPr>
          <w:rFonts w:ascii="Times New Roman" w:hAnsi="Times New Roman"/>
          <w:color w:val="000000"/>
          <w:sz w:val="20"/>
        </w:rPr>
        <w:t xml:space="preserve"> </w:t>
      </w:r>
      <w:r>
        <w:rPr>
          <w:rFonts w:ascii="Times New Roman" w:hAnsi="Times New Roman"/>
          <w:color w:val="000000"/>
          <w:sz w:val="22"/>
        </w:rPr>
        <w:t xml:space="preserve">proceeds and receivables thereof, the assignment of which is expressly deemed effective under the UCC notwithstanding such prohibition, </w:t>
      </w:r>
      <w:bookmarkStart w:id="156" w:name="docxtextref239"/>
      <w:bookmarkEnd w:id="156"/>
      <w:r>
        <w:rPr>
          <w:rFonts w:ascii="Times New Roman" w:hAnsi="Times New Roman"/>
          <w:color w:val="000000"/>
          <w:sz w:val="22"/>
        </w:rPr>
        <w:t>(y)</w:t>
      </w:r>
      <w:r>
        <w:rPr>
          <w:rFonts w:ascii="Times New Roman" w:hAnsi="Times New Roman"/>
          <w:color w:val="000000"/>
          <w:sz w:val="20"/>
        </w:rPr>
        <w:t xml:space="preserve"> </w:t>
      </w:r>
      <w:r>
        <w:rPr>
          <w:rFonts w:ascii="Times New Roman" w:hAnsi="Times New Roman"/>
          <w:color w:val="000000"/>
          <w:sz w:val="22"/>
        </w:rPr>
        <w:t xml:space="preserve">to the extent that any such term has been waived or </w:t>
      </w:r>
      <w:bookmarkStart w:id="157" w:name="docxtextref240"/>
      <w:bookmarkEnd w:id="157"/>
      <w:r>
        <w:rPr>
          <w:rFonts w:ascii="Times New Roman" w:hAnsi="Times New Roman"/>
          <w:color w:val="000000"/>
          <w:sz w:val="22"/>
        </w:rPr>
        <w:t>(z)</w:t>
      </w:r>
      <w:r>
        <w:rPr>
          <w:rFonts w:ascii="Times New Roman" w:hAnsi="Times New Roman"/>
          <w:color w:val="000000"/>
          <w:sz w:val="20"/>
        </w:rPr>
        <w:t xml:space="preserve"> </w:t>
      </w:r>
      <w:r>
        <w:rPr>
          <w:rFonts w:ascii="Times New Roman" w:hAnsi="Times New Roman"/>
          <w:color w:val="000000"/>
          <w:sz w:val="22"/>
        </w:rPr>
        <w:t xml:space="preserve">to the extent that any such term would be rendered ineffective pursuant to </w:t>
      </w:r>
      <w:bookmarkStart w:id="158" w:name="docxtextref243"/>
      <w:bookmarkEnd w:id="158"/>
      <w:r>
        <w:rPr>
          <w:rFonts w:ascii="Times New Roman" w:hAnsi="Times New Roman"/>
          <w:color w:val="000000"/>
          <w:sz w:val="22"/>
        </w:rPr>
        <w:t>Sections 9-</w:t>
      </w:r>
      <w:bookmarkStart w:id="159" w:name="docxtextref213"/>
      <w:bookmarkEnd w:id="159"/>
      <w:r>
        <w:rPr>
          <w:rFonts w:ascii="Times New Roman" w:hAnsi="Times New Roman"/>
          <w:color w:val="000000"/>
          <w:sz w:val="22"/>
        </w:rPr>
        <w:t xml:space="preserve">406, </w:t>
      </w:r>
      <w:bookmarkStart w:id="160" w:name="docxtextref2032"/>
      <w:bookmarkEnd w:id="160"/>
      <w:r>
        <w:rPr>
          <w:rFonts w:ascii="Times New Roman" w:hAnsi="Times New Roman"/>
          <w:color w:val="000000"/>
          <w:sz w:val="22"/>
        </w:rPr>
        <w:t xml:space="preserve">9-407, </w:t>
      </w:r>
      <w:bookmarkStart w:id="161" w:name="docxtextref2031"/>
      <w:bookmarkEnd w:id="161"/>
      <w:r>
        <w:rPr>
          <w:rFonts w:ascii="Times New Roman" w:hAnsi="Times New Roman"/>
          <w:color w:val="000000"/>
          <w:sz w:val="22"/>
        </w:rPr>
        <w:t xml:space="preserve">9-408, </w:t>
      </w:r>
      <w:bookmarkStart w:id="162" w:name="docxtextref2030"/>
      <w:bookmarkEnd w:id="162"/>
      <w:r>
        <w:rPr>
          <w:rFonts w:ascii="Times New Roman" w:hAnsi="Times New Roman"/>
          <w:color w:val="000000"/>
          <w:sz w:val="22"/>
        </w:rPr>
        <w:t xml:space="preserve">9-409 or other applicable provisions of the UCC of any relevant jurisdiction or any other applicable law) or any asset subject to Liens securing permitted acquired Indebtedness (limited to the acquired assets and to the extent a grant of a security interest therein is prohibited thereby or otherwise requires a consent);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immediately upon the ineffectiveness, lapse or termination of any such term, such assets in this clause 8 shall automatically cease to constitute Excluded Assets, </w:t>
      </w:r>
      <w:bookmarkStart w:id="163" w:name="docxtextref230"/>
      <w:bookmarkEnd w:id="163"/>
      <w:r>
        <w:rPr>
          <w:rFonts w:ascii="Times New Roman" w:hAnsi="Times New Roman"/>
          <w:color w:val="000000"/>
          <w:sz w:val="22"/>
        </w:rPr>
        <w:t>(9)</w:t>
      </w:r>
      <w:r>
        <w:rPr>
          <w:rFonts w:ascii="Times New Roman" w:hAnsi="Times New Roman"/>
          <w:color w:val="000000"/>
          <w:sz w:val="20"/>
        </w:rPr>
        <w:t xml:space="preserve"> </w:t>
      </w:r>
      <w:r>
        <w:rPr>
          <w:rFonts w:ascii="Times New Roman" w:hAnsi="Times New Roman"/>
          <w:color w:val="000000"/>
          <w:sz w:val="22"/>
        </w:rPr>
        <w:t>Excluded Accounts,</w:t>
      </w:r>
      <w:bookmarkStart w:id="164" w:name="docxtextref231"/>
      <w:bookmarkEnd w:id="164"/>
      <w:r>
        <w:rPr>
          <w:rFonts w:ascii="Times New Roman" w:hAnsi="Times New Roman"/>
          <w:color w:val="000000"/>
          <w:sz w:val="20"/>
        </w:rPr>
        <w:t xml:space="preserve"> </w:t>
      </w:r>
      <w:r>
        <w:rPr>
          <w:rFonts w:ascii="Times New Roman" w:hAnsi="Times New Roman"/>
          <w:color w:val="000000"/>
          <w:sz w:val="22"/>
        </w:rPr>
        <w:t>(10)</w:t>
      </w:r>
      <w:r>
        <w:rPr>
          <w:rFonts w:ascii="Times New Roman" w:hAnsi="Times New Roman"/>
          <w:color w:val="000000"/>
          <w:sz w:val="20"/>
        </w:rPr>
        <w:t xml:space="preserve"> </w:t>
      </w:r>
      <w:r>
        <w:rPr>
          <w:rFonts w:ascii="Times New Roman" w:hAnsi="Times New Roman"/>
          <w:color w:val="000000"/>
          <w:sz w:val="22"/>
        </w:rPr>
        <w:t xml:space="preserve">foreign assets (other than (a) Equity Interests in Material Foreign Subsidiaries not in excess of the Applicable Pledge Percentage, (b) Equity Interests in Irish Subsidiaries (other than Excluded Subsidiaries) and (c) other assets owned by Irish Subsidiaries), </w:t>
      </w:r>
      <w:bookmarkStart w:id="165" w:name="docxtextref232"/>
      <w:bookmarkEnd w:id="165"/>
      <w:r>
        <w:rPr>
          <w:rFonts w:ascii="Times New Roman" w:hAnsi="Times New Roman"/>
          <w:color w:val="000000"/>
          <w:sz w:val="22"/>
        </w:rPr>
        <w:t>(11)</w:t>
      </w:r>
      <w:r>
        <w:rPr>
          <w:rFonts w:ascii="Times New Roman" w:hAnsi="Times New Roman"/>
          <w:color w:val="000000"/>
          <w:sz w:val="20"/>
        </w:rPr>
        <w:t xml:space="preserve"> </w:t>
      </w:r>
      <w:r>
        <w:rPr>
          <w:rFonts w:ascii="Times New Roman" w:hAnsi="Times New Roman"/>
          <w:color w:val="000000"/>
          <w:sz w:val="22"/>
        </w:rPr>
        <w:t>Equity Interests in Domestic Foreign Holding Companies and First Tier Foreign Subsidiaries (other than Irish Subsidiaries) that are CFCs, in</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27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sz w:val="20"/>
        </w:rPr>
      </w:pPr>
      <w:bookmarkStart w:id="166" w:name="docxtextref233"/>
      <w:bookmarkEnd w:id="166"/>
      <w:r>
        <w:rPr>
          <w:rFonts w:ascii="Times New Roman" w:hAnsi="Times New Roman"/>
          <w:color w:val="000000"/>
          <w:sz w:val="22"/>
        </w:rPr>
        <w:t>each case, in excess of the Applicable Pledge Percentage; (12)</w:t>
      </w:r>
      <w:r>
        <w:rPr>
          <w:rFonts w:ascii="Times New Roman" w:hAnsi="Times New Roman"/>
          <w:color w:val="000000"/>
          <w:sz w:val="20"/>
        </w:rPr>
        <w:t xml:space="preserve"> </w:t>
      </w:r>
      <w:r>
        <w:rPr>
          <w:rFonts w:ascii="Times New Roman" w:hAnsi="Times New Roman"/>
          <w:color w:val="000000"/>
          <w:sz w:val="22"/>
        </w:rPr>
        <w:t xml:space="preserve">accounts receivable and related assets transferred, pledged, factored, sold or purportedly transferred pursuant to, and in accordance with, a permitted receivables financing and any deposit account that is used to hold collections on any of such accounts receivable and related assets; </w:t>
      </w:r>
      <w:bookmarkStart w:id="167" w:name="docxtextref234"/>
      <w:bookmarkEnd w:id="167"/>
      <w:r>
        <w:rPr>
          <w:rFonts w:ascii="Times New Roman" w:hAnsi="Times New Roman"/>
          <w:color w:val="000000"/>
          <w:sz w:val="22"/>
        </w:rPr>
        <w:t>(13)</w:t>
      </w:r>
      <w:r>
        <w:rPr>
          <w:rFonts w:ascii="Times New Roman" w:hAnsi="Times New Roman"/>
          <w:color w:val="000000"/>
          <w:sz w:val="20"/>
        </w:rPr>
        <w:t xml:space="preserve"> </w:t>
      </w:r>
      <w:r>
        <w:rPr>
          <w:rFonts w:ascii="Times New Roman" w:hAnsi="Times New Roman"/>
          <w:color w:val="000000"/>
          <w:sz w:val="22"/>
        </w:rPr>
        <w:t xml:space="preserve">Equity Interests in any Subsidiary that is a captive insurance company, not-for-profit subsidiary, special purpose entity or any Subsidiary acquired pursuant to a permitted Acquisition whose pledge is restricted pursuant to permitted assumed Indebtedness with respect thereto; (14) Margin Stock; </w:t>
      </w:r>
      <w:bookmarkStart w:id="168" w:name="docxtextref235"/>
      <w:bookmarkEnd w:id="168"/>
      <w:r>
        <w:rPr>
          <w:rFonts w:ascii="Times New Roman" w:hAnsi="Times New Roman"/>
          <w:color w:val="000000"/>
          <w:sz w:val="22"/>
        </w:rPr>
        <w:t>(15)</w:t>
      </w:r>
      <w:r>
        <w:rPr>
          <w:rFonts w:ascii="Times New Roman" w:hAnsi="Times New Roman"/>
          <w:color w:val="000000"/>
          <w:sz w:val="20"/>
        </w:rPr>
        <w:t xml:space="preserve"> </w:t>
      </w:r>
      <w:r>
        <w:rPr>
          <w:rFonts w:ascii="Times New Roman" w:hAnsi="Times New Roman"/>
          <w:color w:val="000000"/>
          <w:sz w:val="22"/>
        </w:rPr>
        <w:t>any assets to the extent a security interest in such asset would result in material adverse tax consequences to the TopCo Borrower or its direct or indirect Subsidiaries as reasonably determined by the U.S. Borrower in consultation with the Administrative Agent, (16) Equity Interests in Unrestricted Subsidiaries and (17) those assets as to which the Administrative Agent and the U.S. Borrower reasonably agree that the cost, burden, difficulty or consequence of obtaining such a security interest or perfection thereof outweighs, or are excessive in relation to, the practical benefit to the Lenders of the security to be afforded thereby. Notwithstanding the foregoing, Excluded Assets shall not include any proceeds, products, substitutions or replacements of Excluded Assets (unless such proceeds, products, substitutions or replacements would otherwise constitute Excluded Assets).</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Excluded Real Property</w:t>
      </w:r>
      <w:r>
        <w:rPr>
          <w:rFonts w:ascii="Times New Roman" w:hAnsi="Times New Roman"/>
          <w:color w:val="000000"/>
          <w:sz w:val="20"/>
        </w:rPr>
        <w:t>”</w:t>
      </w:r>
      <w:r>
        <w:rPr>
          <w:rFonts w:ascii="Times New Roman" w:hAnsi="Times New Roman"/>
          <w:color w:val="000000"/>
          <w:sz w:val="22"/>
        </w:rPr>
        <w:t>: means (a) any owned real property having a fair market value of $25,000,000 or less, as determined in good faith by the U.S. Borrower as of the Closing Date or otherwise at the time of acquisition thereof, (b) any real property located outside of the United States and (c) any leasehold rights and interests in real property.</w:t>
      </w:r>
    </w:p>
    <w:p>
      <w:pPr>
        <w:pStyle w:val="TextBody"/>
        <w:bidi w:val="0"/>
        <w:spacing w:before="0" w:after="200"/>
        <w:ind w:left="0" w:right="0" w:firstLine="720"/>
        <w:jc w:val="both"/>
        <w:rPr/>
      </w:pPr>
      <w:bookmarkStart w:id="169" w:name="docxtextref247"/>
      <w:bookmarkEnd w:id="169"/>
      <w:r>
        <w:rPr>
          <w:color w:val="000000"/>
        </w:rPr>
        <w:t>“</w:t>
      </w:r>
      <w:r>
        <w:rPr>
          <w:rFonts w:ascii="Times New Roman" w:hAnsi="Times New Roman"/>
          <w:color w:val="000000"/>
          <w:sz w:val="22"/>
          <w:u w:val="single"/>
        </w:rPr>
        <w:t>Excluded Subsidiary</w:t>
      </w:r>
      <w:r>
        <w:rPr>
          <w:rFonts w:ascii="Times New Roman" w:hAnsi="Times New Roman"/>
          <w:color w:val="000000"/>
          <w:sz w:val="20"/>
        </w:rPr>
        <w:t xml:space="preserve">” </w:t>
      </w:r>
      <w:r>
        <w:rPr>
          <w:rFonts w:ascii="Times New Roman" w:hAnsi="Times New Roman"/>
          <w:color w:val="000000"/>
          <w:sz w:val="22"/>
        </w:rPr>
        <w:t>means (a)</w:t>
      </w:r>
      <w:r>
        <w:rPr>
          <w:rFonts w:ascii="Times New Roman" w:hAnsi="Times New Roman"/>
          <w:color w:val="000000"/>
          <w:sz w:val="20"/>
        </w:rPr>
        <w:t xml:space="preserve"> </w:t>
      </w:r>
      <w:r>
        <w:rPr>
          <w:rFonts w:ascii="Times New Roman" w:hAnsi="Times New Roman"/>
          <w:color w:val="000000"/>
          <w:sz w:val="22"/>
        </w:rPr>
        <w:t xml:space="preserve">any Domestic Foreign Holding Company, </w:t>
      </w:r>
      <w:bookmarkStart w:id="170" w:name="docxtextref248"/>
      <w:bookmarkEnd w:id="170"/>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 xml:space="preserve">any Domestic Subsidiary that is a direct or indirect Subsidiary of a Domestic Foreign Holding Company or a CFC (other than any CFC that is an Irish Subsidiary), </w:t>
      </w:r>
      <w:bookmarkStart w:id="171" w:name="docxtextref249"/>
      <w:bookmarkEnd w:id="171"/>
      <w:r>
        <w:rPr>
          <w:rFonts w:ascii="Times New Roman" w:hAnsi="Times New Roman"/>
          <w:color w:val="000000"/>
          <w:sz w:val="22"/>
        </w:rPr>
        <w:t>(c)</w:t>
      </w:r>
      <w:r>
        <w:rPr>
          <w:rFonts w:ascii="Times New Roman" w:hAnsi="Times New Roman"/>
          <w:color w:val="000000"/>
          <w:sz w:val="20"/>
        </w:rPr>
        <w:t xml:space="preserve"> </w:t>
      </w:r>
      <w:r>
        <w:rPr>
          <w:rFonts w:ascii="Times New Roman" w:hAnsi="Times New Roman"/>
          <w:color w:val="000000"/>
          <w:sz w:val="22"/>
        </w:rPr>
        <w:t xml:space="preserve">any Subsidiary </w:t>
      </w:r>
      <w:bookmarkStart w:id="172" w:name="docxtextref250"/>
      <w:bookmarkEnd w:id="172"/>
      <w:r>
        <w:rPr>
          <w:rFonts w:ascii="Times New Roman" w:hAnsi="Times New Roman"/>
          <w:color w:val="000000"/>
          <w:sz w:val="22"/>
        </w:rPr>
        <w:t>(i)</w:t>
      </w:r>
      <w:r>
        <w:rPr>
          <w:rFonts w:ascii="Times New Roman" w:hAnsi="Times New Roman"/>
          <w:color w:val="000000"/>
          <w:sz w:val="20"/>
        </w:rPr>
        <w:t xml:space="preserve"> </w:t>
      </w:r>
      <w:r>
        <w:rPr>
          <w:rFonts w:ascii="Times New Roman" w:hAnsi="Times New Roman"/>
          <w:color w:val="000000"/>
          <w:sz w:val="22"/>
        </w:rPr>
        <w:t xml:space="preserve">that is prohibited or restricted from Guaranteeing the Secured Obligations by </w:t>
      </w:r>
      <w:bookmarkStart w:id="173" w:name="docxtextref251"/>
      <w:bookmarkEnd w:id="173"/>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 xml:space="preserve">any law or regulation or </w:t>
      </w:r>
      <w:bookmarkStart w:id="174" w:name="docxtextref252"/>
      <w:bookmarkEnd w:id="174"/>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 xml:space="preserve">any contractual obligation (including any requirement to obtain the consent of any third party (other than consent from the TopCo Borrower or any Subsidiary)) that, in the case of this </w:t>
      </w:r>
      <w:r>
        <w:rPr>
          <w:rFonts w:ascii="Times New Roman" w:hAnsi="Times New Roman"/>
          <w:color w:val="000000"/>
          <w:sz w:val="22"/>
          <w:u w:val="single"/>
        </w:rPr>
        <w:t>clause (B)</w:t>
      </w:r>
      <w:r>
        <w:rPr>
          <w:rFonts w:ascii="Times New Roman" w:hAnsi="Times New Roman"/>
          <w:color w:val="000000"/>
          <w:sz w:val="22"/>
        </w:rPr>
        <w:t xml:space="preserve">, exists on the Closing Date or at the time such Subsidiary becomes a Subsidiary and was not incurred in contemplation of its becoming a Subsidiary (including pursuant to assumed Indebtedness, so long as such Indebtedness is permitted to be assumed under this Agreement);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the Borrowers shall use reasonable endeavors to overcome such prohibition or restriction, (ii) that would require a governmental (including regulatory) consent, approval, license or authorization in order to provide a Guarantee of the Secured Obligations that is required on the Closing Date or at the time such Subsidiary becomes a Subsidiary or (iii) for which the provision of a Guarantee by such Subsidiary of the Secured Obligations would result in adverse tax consequences to the TopCo Borrower or its direct or indirect Subsidiaries as determined in good faith by the U.S. Borrower in consultation with the Administrative Agent, </w:t>
      </w:r>
      <w:bookmarkStart w:id="175" w:name="docxtextref253"/>
      <w:bookmarkEnd w:id="175"/>
      <w:r>
        <w:rPr>
          <w:rFonts w:ascii="Times New Roman" w:hAnsi="Times New Roman"/>
          <w:color w:val="000000"/>
          <w:sz w:val="22"/>
        </w:rPr>
        <w:t>(d)</w:t>
      </w:r>
      <w:r>
        <w:rPr>
          <w:rFonts w:ascii="Times New Roman" w:hAnsi="Times New Roman"/>
          <w:color w:val="000000"/>
          <w:sz w:val="20"/>
        </w:rPr>
        <w:t xml:space="preserve"> </w:t>
      </w:r>
      <w:r>
        <w:rPr>
          <w:rFonts w:ascii="Times New Roman" w:hAnsi="Times New Roman"/>
          <w:color w:val="000000"/>
          <w:sz w:val="22"/>
        </w:rPr>
        <w:t xml:space="preserve">any Subsidiary that is a captive insurance company, a not-for-profit subsidiary or special purpose entity, (e) any Subsidiary that is not a direct or indirect wholly-owned Subsidiary of </w:t>
      </w:r>
      <w:bookmarkStart w:id="176" w:name="docxtextref254"/>
      <w:bookmarkEnd w:id="176"/>
      <w:r>
        <w:rPr>
          <w:rFonts w:ascii="Times New Roman" w:hAnsi="Times New Roman"/>
          <w:color w:val="000000"/>
          <w:sz w:val="22"/>
        </w:rPr>
        <w:t>the TopCo Borrower, (f)</w:t>
      </w:r>
      <w:r>
        <w:rPr>
          <w:rFonts w:ascii="Times New Roman" w:hAnsi="Times New Roman"/>
          <w:color w:val="000000"/>
          <w:sz w:val="20"/>
        </w:rPr>
        <w:t xml:space="preserve"> </w:t>
      </w:r>
      <w:r>
        <w:rPr>
          <w:rFonts w:ascii="Times New Roman" w:hAnsi="Times New Roman"/>
          <w:color w:val="000000"/>
          <w:sz w:val="22"/>
        </w:rPr>
        <w:t>any Foreign Subsidiary other than any Irish Subsidiary, (g) any Unrestricted Subsidiary and (h) those Restricted Subsidiaries as to which the Administrative Agent and the U.S. Borrower reasonably agree that the cost, burden, difficulty or consequence of obtaining a Guarantee of the Secured Obligations from such Subsidiary outweighs, or are excessive in relation to, the practical benefit to the Lenders of the Guarantee to be afforded thereby. For the avoidance of doubt and notwithstanding anything to the contrary set forth herein or in any other Loan Document, in no event shall the U.S. Borrower be an Excluded Subsidiary.</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Excluded Swap Obligation</w:t>
      </w:r>
      <w:r>
        <w:rPr>
          <w:rFonts w:ascii="Times New Roman" w:hAnsi="Times New Roman"/>
          <w:color w:val="000000"/>
          <w:sz w:val="20"/>
        </w:rPr>
        <w:t xml:space="preserve">” </w:t>
      </w:r>
      <w:r>
        <w:rPr>
          <w:rFonts w:ascii="Times New Roman" w:hAnsi="Times New Roman"/>
          <w:color w:val="000000"/>
          <w:sz w:val="22"/>
        </w:rPr>
        <w:t>means, with respect to any Loan Party, any Specified Swap Obligation if, and to the extent that, all or a portion of the Guarantee of such Loan Party of, or the grant by such Loan Party of a security interest to secure, such Specified Swap Obligation (or any Guarantee thereof) is or becomes illegal under the Commodity Exchange Act or any rule, regulation or order of the Commodity Futures Trading Commission (or the application or official interpretation of any thereof) by virtue of such Loan Party’s failure for any reason to constitute an ECP at the time the Guarantee of such Loan Party or</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28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the grant of such security interest becomes or would become effective with respect to such Specified Swap Obligation. If a Specified Swap Obligation arises under a master agreement governing more than one swap, such exclusion shall apply only to the portion of such Specified Swap Obligation that is attributable to swaps for which such Guarantee or security interest is or becomes illegal.</w:t>
      </w:r>
    </w:p>
    <w:p>
      <w:pPr>
        <w:pStyle w:val="TextBody"/>
        <w:bidi w:val="0"/>
        <w:spacing w:before="0" w:after="200"/>
        <w:ind w:left="0" w:right="0" w:firstLine="720"/>
        <w:jc w:val="both"/>
        <w:rPr/>
      </w:pPr>
      <w:bookmarkStart w:id="177" w:name="docxtextref255"/>
      <w:bookmarkEnd w:id="177"/>
      <w:r>
        <w:rPr>
          <w:color w:val="000000"/>
        </w:rPr>
        <w:t>“</w:t>
      </w:r>
      <w:r>
        <w:rPr>
          <w:rFonts w:ascii="Times New Roman" w:hAnsi="Times New Roman"/>
          <w:color w:val="000000"/>
          <w:sz w:val="22"/>
          <w:u w:val="single"/>
        </w:rPr>
        <w:t>Excluded Taxes</w:t>
      </w:r>
      <w:r>
        <w:rPr>
          <w:rFonts w:ascii="Times New Roman" w:hAnsi="Times New Roman"/>
          <w:color w:val="000000"/>
          <w:sz w:val="20"/>
        </w:rPr>
        <w:t xml:space="preserve">” </w:t>
      </w:r>
      <w:r>
        <w:rPr>
          <w:rFonts w:ascii="Times New Roman" w:hAnsi="Times New Roman"/>
          <w:color w:val="000000"/>
          <w:sz w:val="22"/>
        </w:rPr>
        <w:t>means any of the following Taxes imposed on or with respect to a Recipient or required to be withheld or deducted from a payment to a Recipient, (a)</w:t>
      </w:r>
      <w:r>
        <w:rPr>
          <w:rFonts w:ascii="Times New Roman" w:hAnsi="Times New Roman"/>
          <w:color w:val="000000"/>
          <w:sz w:val="20"/>
        </w:rPr>
        <w:t xml:space="preserve"> </w:t>
      </w:r>
      <w:r>
        <w:rPr>
          <w:rFonts w:ascii="Times New Roman" w:hAnsi="Times New Roman"/>
          <w:color w:val="000000"/>
          <w:sz w:val="22"/>
        </w:rPr>
        <w:t xml:space="preserve">Taxes imposed on or measured by net income (however denominated), franchise Taxes, and branch profits Taxes, in each case, </w:t>
      </w:r>
      <w:bookmarkStart w:id="178" w:name="docxtextref256"/>
      <w:bookmarkEnd w:id="178"/>
      <w:r>
        <w:rPr>
          <w:rFonts w:ascii="Times New Roman" w:hAnsi="Times New Roman"/>
          <w:color w:val="000000"/>
          <w:sz w:val="22"/>
        </w:rPr>
        <w:t>(i)</w:t>
      </w:r>
      <w:r>
        <w:rPr>
          <w:rFonts w:ascii="Times New Roman" w:hAnsi="Times New Roman"/>
          <w:color w:val="000000"/>
          <w:sz w:val="20"/>
        </w:rPr>
        <w:t xml:space="preserve"> </w:t>
      </w:r>
      <w:r>
        <w:rPr>
          <w:rFonts w:ascii="Times New Roman" w:hAnsi="Times New Roman"/>
          <w:color w:val="000000"/>
          <w:sz w:val="22"/>
        </w:rPr>
        <w:t xml:space="preserve">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w:t>
      </w:r>
      <w:bookmarkStart w:id="179" w:name="docxtextref257"/>
      <w:bookmarkEnd w:id="179"/>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 xml:space="preserve">in the case of a Lender, U.S. federal withholding Taxes imposed on amounts payable to or for the account of such Lender with respect to an applicable interest in a Loan or Commitment pursuant to a law in effect on the date on which </w:t>
      </w:r>
      <w:bookmarkStart w:id="180" w:name="docxtextref258"/>
      <w:bookmarkEnd w:id="180"/>
      <w:r>
        <w:rPr>
          <w:rFonts w:ascii="Times New Roman" w:hAnsi="Times New Roman"/>
          <w:color w:val="000000"/>
          <w:sz w:val="22"/>
        </w:rPr>
        <w:t>(i)</w:t>
      </w:r>
      <w:r>
        <w:rPr>
          <w:rFonts w:ascii="Times New Roman" w:hAnsi="Times New Roman"/>
          <w:color w:val="000000"/>
          <w:sz w:val="20"/>
        </w:rPr>
        <w:t xml:space="preserve"> </w:t>
      </w:r>
      <w:r>
        <w:rPr>
          <w:rFonts w:ascii="Times New Roman" w:hAnsi="Times New Roman"/>
          <w:color w:val="000000"/>
          <w:sz w:val="22"/>
        </w:rPr>
        <w:t xml:space="preserve">such Lender acquires such interest in the Loan or Commitment (other than pursuant to an assignment request by the Borrowers under </w:t>
      </w:r>
      <w:r>
        <w:rPr>
          <w:rFonts w:ascii="Times New Roman" w:hAnsi="Times New Roman"/>
          <w:color w:val="000000"/>
          <w:sz w:val="20"/>
          <w:u w:val="single"/>
        </w:rPr>
        <w:t>‎</w:t>
      </w:r>
      <w:r>
        <w:rPr>
          <w:rFonts w:ascii="Times New Roman" w:hAnsi="Times New Roman"/>
          <w:color w:val="000000"/>
          <w:sz w:val="22"/>
          <w:u w:val="single"/>
        </w:rPr>
        <w:t>Section 2.19(b)</w:t>
      </w:r>
      <w:r>
        <w:rPr>
          <w:rFonts w:ascii="Times New Roman" w:hAnsi="Times New Roman"/>
          <w:color w:val="000000"/>
          <w:sz w:val="22"/>
        </w:rPr>
        <w:t xml:space="preserve">) or (ii) such Lender changes its lending office, except in each case to the extent that, pursuant to </w:t>
      </w:r>
      <w:r>
        <w:rPr>
          <w:rFonts w:ascii="Times New Roman" w:hAnsi="Times New Roman"/>
          <w:color w:val="000000"/>
          <w:sz w:val="20"/>
          <w:u w:val="single"/>
        </w:rPr>
        <w:t>‎</w:t>
      </w:r>
      <w:r>
        <w:rPr>
          <w:rFonts w:ascii="Times New Roman" w:hAnsi="Times New Roman"/>
          <w:color w:val="000000"/>
          <w:sz w:val="22"/>
          <w:u w:val="single"/>
        </w:rPr>
        <w:t>Section 2.17</w:t>
      </w:r>
      <w:r>
        <w:rPr>
          <w:rFonts w:ascii="Times New Roman" w:hAnsi="Times New Roman"/>
          <w:color w:val="000000"/>
          <w:sz w:val="22"/>
        </w:rPr>
        <w:t xml:space="preserve">, amounts with respect to such Taxes were payable either to such Lender’s assignor immediately before such Lender acquired the applicable interest in a Loan or Commitment or to such Lender immediately before it changed its lending office, </w:t>
      </w:r>
      <w:bookmarkStart w:id="181" w:name="docxtextref259"/>
      <w:bookmarkEnd w:id="181"/>
      <w:r>
        <w:rPr>
          <w:rFonts w:ascii="Times New Roman" w:hAnsi="Times New Roman"/>
          <w:color w:val="000000"/>
          <w:sz w:val="22"/>
        </w:rPr>
        <w:t>(c)</w:t>
      </w:r>
      <w:r>
        <w:rPr>
          <w:rFonts w:ascii="Times New Roman" w:hAnsi="Times New Roman"/>
          <w:color w:val="000000"/>
          <w:sz w:val="20"/>
        </w:rPr>
        <w:t xml:space="preserve"> </w:t>
      </w:r>
      <w:r>
        <w:rPr>
          <w:rFonts w:ascii="Times New Roman" w:hAnsi="Times New Roman"/>
          <w:color w:val="000000"/>
          <w:sz w:val="22"/>
        </w:rPr>
        <w:t xml:space="preserve">Taxes attributable to such Recipient’s failure to comply with </w:t>
      </w:r>
      <w:r>
        <w:rPr>
          <w:rFonts w:ascii="Times New Roman" w:hAnsi="Times New Roman"/>
          <w:color w:val="000000"/>
          <w:sz w:val="20"/>
          <w:u w:val="single"/>
        </w:rPr>
        <w:t>‎</w:t>
      </w:r>
      <w:r>
        <w:rPr>
          <w:rFonts w:ascii="Times New Roman" w:hAnsi="Times New Roman"/>
          <w:color w:val="000000"/>
          <w:sz w:val="22"/>
          <w:u w:val="single"/>
        </w:rPr>
        <w:t>Section 2.17(f)</w:t>
      </w:r>
      <w:r>
        <w:rPr>
          <w:rFonts w:ascii="Times New Roman" w:hAnsi="Times New Roman"/>
          <w:color w:val="000000"/>
          <w:sz w:val="22"/>
        </w:rPr>
        <w:t xml:space="preserve">, </w:t>
      </w:r>
      <w:bookmarkStart w:id="182" w:name="docxtextref260"/>
      <w:bookmarkEnd w:id="182"/>
      <w:r>
        <w:rPr>
          <w:rFonts w:ascii="Times New Roman" w:hAnsi="Times New Roman"/>
          <w:color w:val="000000"/>
          <w:sz w:val="22"/>
        </w:rPr>
        <w:t>(d)</w:t>
      </w:r>
      <w:r>
        <w:rPr>
          <w:rFonts w:ascii="Times New Roman" w:hAnsi="Times New Roman"/>
          <w:color w:val="000000"/>
          <w:sz w:val="20"/>
        </w:rPr>
        <w:t xml:space="preserve"> </w:t>
      </w:r>
      <w:r>
        <w:rPr>
          <w:rFonts w:ascii="Times New Roman" w:hAnsi="Times New Roman"/>
          <w:color w:val="000000"/>
          <w:sz w:val="22"/>
        </w:rPr>
        <w:t xml:space="preserve">any withholding Taxes imposed under FATCA and (e) in respect of payments made in respect of the Initial Tranche A Term Facility, any Incremental Term A Loan or any other term “A” Term Loan hereunder, Taxes imposed by Ireland if, (i) on the date on which the payment falls due, the payment could have been made to the relevant Lender without a deduction or withholding on account of Tax if the Lender had been an Irish Qualifying Lender, but on that date that Lender is not or has ceased to be an Irish Qualifying Lender other than as a result of any change after the date it became a Lender under this Agreement in (or in the interpretation, administration, or application of) any law or Irish Treaty or any published practice or published concession of any relevant taxing authority; or (ii) the relevant Lender is an Irish Treaty Lender and the Borrower making the payment is able to demonstrate that the payment could have been made to the Lender without deduction or withholding on account of Tax had that Lender complied with its obligations under </w:t>
      </w:r>
      <w:r>
        <w:rPr>
          <w:rFonts w:ascii="Times New Roman" w:hAnsi="Times New Roman"/>
          <w:color w:val="000000"/>
          <w:sz w:val="22"/>
          <w:u w:val="single"/>
        </w:rPr>
        <w:t>Section 2.17(f)(iii)</w:t>
      </w:r>
      <w:r>
        <w:rPr>
          <w:rFonts w:ascii="Times New Roman" w:hAnsi="Times New Roman"/>
          <w:color w:val="000000"/>
          <w:sz w:val="20"/>
        </w:rPr>
        <w:t xml:space="preserve"> </w:t>
      </w:r>
      <w:r>
        <w:rPr>
          <w:rFonts w:ascii="Times New Roman" w:hAnsi="Times New Roman"/>
          <w:color w:val="000000"/>
          <w:sz w:val="22"/>
        </w:rPr>
        <w:t>below.</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Exclusive License</w:t>
      </w:r>
      <w:r>
        <w:rPr>
          <w:rFonts w:ascii="Times New Roman" w:hAnsi="Times New Roman"/>
          <w:color w:val="000000"/>
          <w:sz w:val="20"/>
        </w:rPr>
        <w:t xml:space="preserve">” </w:t>
      </w:r>
      <w:r>
        <w:rPr>
          <w:rFonts w:ascii="Times New Roman" w:hAnsi="Times New Roman"/>
          <w:color w:val="000000"/>
          <w:sz w:val="22"/>
        </w:rPr>
        <w:t>means any license to develop and commercialize a drug or other product line of any Person with a term greater than 10 years and made on an exclusive basis.</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Existing Term Loans</w:t>
      </w:r>
      <w:r>
        <w:rPr>
          <w:rFonts w:ascii="Times New Roman" w:hAnsi="Times New Roman"/>
          <w:color w:val="000000"/>
          <w:sz w:val="20"/>
        </w:rPr>
        <w:t xml:space="preserve">” </w:t>
      </w:r>
      <w:r>
        <w:rPr>
          <w:rFonts w:ascii="Times New Roman" w:hAnsi="Times New Roman"/>
          <w:color w:val="000000"/>
          <w:sz w:val="22"/>
        </w:rPr>
        <w:t xml:space="preserve">has the meaning assigned to such term in </w:t>
      </w:r>
      <w:r>
        <w:rPr>
          <w:rFonts w:ascii="Times New Roman" w:hAnsi="Times New Roman"/>
          <w:color w:val="000000"/>
          <w:sz w:val="22"/>
          <w:u w:val="single"/>
        </w:rPr>
        <w:t>Section 2.23(a)</w:t>
      </w:r>
      <w:r>
        <w:rPr>
          <w:rFonts w:ascii="Times New Roman" w:hAnsi="Times New Roman"/>
          <w:color w:val="000000"/>
          <w:sz w:val="22"/>
        </w:rPr>
        <w:t>.</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Existing Term Tranche</w:t>
      </w:r>
      <w:r>
        <w:rPr>
          <w:rFonts w:ascii="Times New Roman" w:hAnsi="Times New Roman"/>
          <w:color w:val="000000"/>
          <w:sz w:val="20"/>
        </w:rPr>
        <w:t xml:space="preserve">” </w:t>
      </w:r>
      <w:r>
        <w:rPr>
          <w:rFonts w:ascii="Times New Roman" w:hAnsi="Times New Roman"/>
          <w:color w:val="000000"/>
          <w:sz w:val="22"/>
        </w:rPr>
        <w:t xml:space="preserve">has the meaning assigned to such term in </w:t>
      </w:r>
      <w:r>
        <w:rPr>
          <w:rFonts w:ascii="Times New Roman" w:hAnsi="Times New Roman"/>
          <w:color w:val="000000"/>
          <w:sz w:val="22"/>
          <w:u w:val="single"/>
        </w:rPr>
        <w:t>Section 2.23(a)</w:t>
      </w:r>
      <w:r>
        <w:rPr>
          <w:rFonts w:ascii="Times New Roman" w:hAnsi="Times New Roman"/>
          <w:color w:val="000000"/>
          <w:sz w:val="22"/>
        </w:rPr>
        <w:t>.</w:t>
      </w:r>
    </w:p>
    <w:p>
      <w:pPr>
        <w:pStyle w:val="TextBody"/>
        <w:bidi w:val="0"/>
        <w:spacing w:before="0" w:after="200"/>
        <w:ind w:left="0" w:right="0" w:firstLine="720"/>
        <w:jc w:val="both"/>
        <w:rPr/>
      </w:pPr>
      <w:r>
        <w:rPr>
          <w:color w:val="0000FF"/>
          <w:u w:val="single"/>
        </w:rPr>
        <w:t>“</w:t>
      </w:r>
      <w:r>
        <w:rPr>
          <w:rFonts w:ascii="Times New Roman" w:hAnsi="Times New Roman"/>
          <w:color w:val="0000FF"/>
          <w:sz w:val="22"/>
          <w:u w:val="single"/>
        </w:rPr>
        <w:t xml:space="preserve">Existing Tranche B Term Loans” means all </w:t>
      </w:r>
      <w:r>
        <w:rPr>
          <w:rFonts w:ascii="Times New Roman" w:hAnsi="Times New Roman"/>
          <w:color w:val="008000"/>
          <w:sz w:val="22"/>
          <w:u w:val="single"/>
        </w:rPr>
        <w:t xml:space="preserve">of the outstanding Initial Tranche </w:t>
      </w:r>
      <w:r>
        <w:rPr>
          <w:rFonts w:ascii="Times New Roman" w:hAnsi="Times New Roman"/>
          <w:color w:val="0000FF"/>
          <w:sz w:val="22"/>
          <w:u w:val="single"/>
        </w:rPr>
        <w:t>B Term Loans in effect immediately prior to the Amendment No. 1 Effective Date.</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Extended Term Loans</w:t>
      </w:r>
      <w:r>
        <w:rPr>
          <w:rFonts w:ascii="Times New Roman" w:hAnsi="Times New Roman"/>
          <w:color w:val="000000"/>
          <w:sz w:val="20"/>
        </w:rPr>
        <w:t xml:space="preserve">” </w:t>
      </w:r>
      <w:r>
        <w:rPr>
          <w:rFonts w:ascii="Times New Roman" w:hAnsi="Times New Roman"/>
          <w:color w:val="000000"/>
          <w:sz w:val="22"/>
        </w:rPr>
        <w:t xml:space="preserve">has the meaning assigned to such term in </w:t>
      </w:r>
      <w:r>
        <w:rPr>
          <w:rFonts w:ascii="Times New Roman" w:hAnsi="Times New Roman"/>
          <w:color w:val="000000"/>
          <w:sz w:val="22"/>
          <w:u w:val="single"/>
        </w:rPr>
        <w:t>Section 2.23(a)</w:t>
      </w:r>
      <w:r>
        <w:rPr>
          <w:rFonts w:ascii="Times New Roman" w:hAnsi="Times New Roman"/>
          <w:color w:val="000000"/>
          <w:sz w:val="22"/>
        </w:rPr>
        <w:t>.</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Extended Term Tranche</w:t>
      </w:r>
      <w:r>
        <w:rPr>
          <w:rFonts w:ascii="Times New Roman" w:hAnsi="Times New Roman"/>
          <w:color w:val="000000"/>
          <w:sz w:val="20"/>
        </w:rPr>
        <w:t xml:space="preserve">” </w:t>
      </w:r>
      <w:r>
        <w:rPr>
          <w:rFonts w:ascii="Times New Roman" w:hAnsi="Times New Roman"/>
          <w:color w:val="000000"/>
          <w:sz w:val="22"/>
        </w:rPr>
        <w:t xml:space="preserve">has the meaning assigned to such term in </w:t>
      </w:r>
      <w:r>
        <w:rPr>
          <w:rFonts w:ascii="Times New Roman" w:hAnsi="Times New Roman"/>
          <w:color w:val="000000"/>
          <w:sz w:val="22"/>
          <w:u w:val="single"/>
        </w:rPr>
        <w:t>Section 2.23(a)</w:t>
      </w:r>
      <w:r>
        <w:rPr>
          <w:rFonts w:ascii="Times New Roman" w:hAnsi="Times New Roman"/>
          <w:color w:val="000000"/>
          <w:sz w:val="22"/>
        </w:rPr>
        <w:t>.</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Extending Lender</w:t>
      </w:r>
      <w:r>
        <w:rPr>
          <w:rFonts w:ascii="Times New Roman" w:hAnsi="Times New Roman"/>
          <w:color w:val="000000"/>
          <w:sz w:val="20"/>
        </w:rPr>
        <w:t xml:space="preserve">” </w:t>
      </w:r>
      <w:r>
        <w:rPr>
          <w:rFonts w:ascii="Times New Roman" w:hAnsi="Times New Roman"/>
          <w:color w:val="000000"/>
          <w:sz w:val="22"/>
        </w:rPr>
        <w:t xml:space="preserve">has the meaning assigned to such term in </w:t>
      </w:r>
      <w:r>
        <w:rPr>
          <w:rFonts w:ascii="Times New Roman" w:hAnsi="Times New Roman"/>
          <w:color w:val="000000"/>
          <w:sz w:val="22"/>
          <w:u w:val="single"/>
        </w:rPr>
        <w:t>Section 2.23(c)</w:t>
      </w:r>
      <w:r>
        <w:rPr>
          <w:rFonts w:ascii="Times New Roman" w:hAnsi="Times New Roman"/>
          <w:color w:val="000000"/>
          <w:sz w:val="22"/>
        </w:rPr>
        <w:t>.</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Extension Amendment</w:t>
      </w:r>
      <w:r>
        <w:rPr>
          <w:rFonts w:ascii="Times New Roman" w:hAnsi="Times New Roman"/>
          <w:color w:val="000000"/>
          <w:sz w:val="20"/>
        </w:rPr>
        <w:t xml:space="preserve">” </w:t>
      </w:r>
      <w:r>
        <w:rPr>
          <w:rFonts w:ascii="Times New Roman" w:hAnsi="Times New Roman"/>
          <w:color w:val="000000"/>
          <w:sz w:val="22"/>
        </w:rPr>
        <w:t xml:space="preserve">has the meaning assigned to such term in </w:t>
      </w:r>
      <w:r>
        <w:rPr>
          <w:rFonts w:ascii="Times New Roman" w:hAnsi="Times New Roman"/>
          <w:color w:val="000000"/>
          <w:sz w:val="22"/>
          <w:u w:val="single"/>
        </w:rPr>
        <w:t>Section 2.23(d)</w:t>
      </w:r>
      <w:r>
        <w:rPr>
          <w:rFonts w:ascii="Times New Roman" w:hAnsi="Times New Roman"/>
          <w:color w:val="000000"/>
          <w:sz w:val="22"/>
        </w:rPr>
        <w:t>.</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Extension Election</w:t>
      </w:r>
      <w:r>
        <w:rPr>
          <w:rFonts w:ascii="Times New Roman" w:hAnsi="Times New Roman"/>
          <w:color w:val="000000"/>
          <w:sz w:val="20"/>
        </w:rPr>
        <w:t xml:space="preserve">” </w:t>
      </w:r>
      <w:r>
        <w:rPr>
          <w:rFonts w:ascii="Times New Roman" w:hAnsi="Times New Roman"/>
          <w:color w:val="000000"/>
          <w:sz w:val="22"/>
        </w:rPr>
        <w:t xml:space="preserve">has the meaning assigned to such term in </w:t>
      </w:r>
      <w:r>
        <w:rPr>
          <w:rFonts w:ascii="Times New Roman" w:hAnsi="Times New Roman"/>
          <w:color w:val="000000"/>
          <w:sz w:val="22"/>
          <w:u w:val="single"/>
        </w:rPr>
        <w:t>Section 2.23(c)</w:t>
      </w:r>
      <w:r>
        <w:rPr>
          <w:rFonts w:ascii="Times New Roman" w:hAnsi="Times New Roman"/>
          <w:color w:val="000000"/>
          <w:sz w:val="22"/>
        </w:rPr>
        <w:t>.</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Extension Request</w:t>
      </w:r>
      <w:r>
        <w:rPr>
          <w:rFonts w:ascii="Times New Roman" w:hAnsi="Times New Roman"/>
          <w:color w:val="000000"/>
          <w:sz w:val="20"/>
        </w:rPr>
        <w:t xml:space="preserve">” </w:t>
      </w:r>
      <w:r>
        <w:rPr>
          <w:rFonts w:ascii="Times New Roman" w:hAnsi="Times New Roman"/>
          <w:color w:val="000000"/>
          <w:sz w:val="22"/>
        </w:rPr>
        <w:t xml:space="preserve">has the meaning assigned to such term in </w:t>
      </w:r>
      <w:r>
        <w:rPr>
          <w:rFonts w:ascii="Times New Roman" w:hAnsi="Times New Roman"/>
          <w:color w:val="000000"/>
          <w:sz w:val="22"/>
          <w:u w:val="single"/>
        </w:rPr>
        <w:t>Section 2.23(a)</w:t>
      </w:r>
      <w:r>
        <w:rPr>
          <w:rFonts w:ascii="Times New Roman" w:hAnsi="Times New Roman"/>
          <w:color w:val="000000"/>
          <w:sz w:val="22"/>
        </w:rPr>
        <w:t>.</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Extension Series</w:t>
      </w:r>
      <w:r>
        <w:rPr>
          <w:rFonts w:ascii="Times New Roman" w:hAnsi="Times New Roman"/>
          <w:color w:val="000000"/>
          <w:sz w:val="20"/>
        </w:rPr>
        <w:t xml:space="preserve">” </w:t>
      </w:r>
      <w:r>
        <w:rPr>
          <w:rFonts w:ascii="Times New Roman" w:hAnsi="Times New Roman"/>
          <w:color w:val="000000"/>
          <w:sz w:val="22"/>
        </w:rPr>
        <w:t xml:space="preserve">has the meaning assigned to such term in </w:t>
      </w:r>
      <w:r>
        <w:rPr>
          <w:rFonts w:ascii="Times New Roman" w:hAnsi="Times New Roman"/>
          <w:color w:val="000000"/>
          <w:sz w:val="22"/>
          <w:u w:val="single"/>
        </w:rPr>
        <w:t>Section 2.23(a)</w:t>
      </w:r>
      <w:r>
        <w:rPr>
          <w:rFonts w:ascii="Times New Roman" w:hAnsi="Times New Roman"/>
          <w:color w:val="000000"/>
          <w:sz w:val="22"/>
        </w:rPr>
        <w:t>.</w:t>
      </w:r>
    </w:p>
    <w:p>
      <w:pPr>
        <w:pStyle w:val="TextBody"/>
        <w:bidi w:val="0"/>
        <w:jc w:val="center"/>
        <w:rPr>
          <w:rFonts w:ascii="Times New Roman" w:hAnsi="Times New Roman"/>
          <w:color w:val="000000"/>
          <w:sz w:val="22"/>
        </w:rPr>
      </w:pPr>
      <w:r>
        <w:rPr>
          <w:rFonts w:ascii="Times New Roman" w:hAnsi="Times New Roman"/>
          <w:color w:val="000000"/>
          <w:sz w:val="22"/>
        </w:rPr>
        <w:t>29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Facility</w:t>
      </w:r>
      <w:r>
        <w:rPr>
          <w:rFonts w:ascii="Times New Roman" w:hAnsi="Times New Roman"/>
          <w:color w:val="000000"/>
          <w:sz w:val="20"/>
        </w:rPr>
        <w:t xml:space="preserve">” </w:t>
      </w:r>
      <w:r>
        <w:rPr>
          <w:rFonts w:ascii="Times New Roman" w:hAnsi="Times New Roman"/>
          <w:color w:val="000000"/>
          <w:sz w:val="22"/>
        </w:rPr>
        <w:t xml:space="preserve">means (a) the Initial Tranche A Term Facility, (b) </w:t>
      </w:r>
      <w:r>
        <w:rPr>
          <w:rFonts w:ascii="Times New Roman" w:hAnsi="Times New Roman"/>
          <w:color w:val="0000FF"/>
          <w:sz w:val="22"/>
          <w:u w:val="single"/>
        </w:rPr>
        <w:t xml:space="preserve">prior to the Amendment No. 1 Effective Date, </w:t>
      </w:r>
      <w:r>
        <w:rPr>
          <w:rFonts w:ascii="Times New Roman" w:hAnsi="Times New Roman"/>
          <w:color w:val="000000"/>
          <w:sz w:val="22"/>
        </w:rPr>
        <w:t>the Initial Tranche B Term Facility</w:t>
      </w:r>
      <w:r>
        <w:rPr>
          <w:rFonts w:ascii="Times New Roman" w:hAnsi="Times New Roman"/>
          <w:strike/>
          <w:color w:val="FF0000"/>
          <w:sz w:val="20"/>
        </w:rPr>
        <w:t xml:space="preserve"> </w:t>
      </w:r>
      <w:r>
        <w:rPr>
          <w:rFonts w:ascii="Times New Roman" w:hAnsi="Times New Roman"/>
          <w:strike/>
          <w:color w:val="FF0000"/>
          <w:sz w:val="22"/>
        </w:rPr>
        <w:t>or</w:t>
      </w:r>
      <w:r>
        <w:rPr>
          <w:rFonts w:ascii="Times New Roman" w:hAnsi="Times New Roman"/>
          <w:color w:val="0000FF"/>
          <w:sz w:val="22"/>
          <w:u w:val="single"/>
        </w:rPr>
        <w:t>,</w:t>
      </w:r>
      <w:r>
        <w:rPr>
          <w:rFonts w:ascii="Times New Roman" w:hAnsi="Times New Roman"/>
          <w:color w:val="000000"/>
          <w:sz w:val="20"/>
        </w:rPr>
        <w:t xml:space="preserve"> </w:t>
      </w:r>
      <w:r>
        <w:rPr>
          <w:rFonts w:ascii="Times New Roman" w:hAnsi="Times New Roman"/>
          <w:color w:val="000000"/>
          <w:sz w:val="22"/>
        </w:rPr>
        <w:t>(c</w:t>
      </w:r>
      <w:r>
        <w:rPr>
          <w:rFonts w:ascii="Times New Roman" w:hAnsi="Times New Roman"/>
          <w:color w:val="0000FF"/>
          <w:sz w:val="22"/>
          <w:u w:val="single"/>
        </w:rPr>
        <w:t>) on and after the Amendment No. 1 Effective Date, the 2026 Refinancing Tranche B Term Facility or (d</w:t>
      </w:r>
      <w:r>
        <w:rPr>
          <w:rFonts w:ascii="Times New Roman" w:hAnsi="Times New Roman"/>
          <w:color w:val="000000"/>
          <w:sz w:val="22"/>
        </w:rPr>
        <w:t>) any other given Class of Loans or Incremental Commitments, as the context may require.</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FATCA</w:t>
      </w:r>
      <w:r>
        <w:rPr>
          <w:rFonts w:ascii="Times New Roman" w:hAnsi="Times New Roman"/>
          <w:color w:val="000000"/>
          <w:sz w:val="20"/>
        </w:rPr>
        <w:t xml:space="preserve">” </w:t>
      </w:r>
      <w:r>
        <w:rPr>
          <w:rFonts w:ascii="Times New Roman" w:hAnsi="Times New Roman"/>
          <w:color w:val="000000"/>
          <w:sz w:val="22"/>
        </w:rPr>
        <w:t>means Sections 1471 through 1474 of the Code, as of the date of this Agreement (or any amended or successor version that is substantively comparable and not materially more onerous to comply with), any current or future regulations or official interpretations thereof, any agreement entered into pursuant to Section 1471(b)(1) of the Code and any fiscal or regulatory legislation, rules or practices adopted pursuant to any intergovernmental agreement, treaty or convention among Governmental Authorities and implementing such Sections of the Code.</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FCA</w:t>
      </w:r>
      <w:r>
        <w:rPr>
          <w:rFonts w:ascii="Times New Roman" w:hAnsi="Times New Roman"/>
          <w:color w:val="000000"/>
          <w:sz w:val="20"/>
        </w:rPr>
        <w:t xml:space="preserve">” </w:t>
      </w:r>
      <w:r>
        <w:rPr>
          <w:rFonts w:ascii="Times New Roman" w:hAnsi="Times New Roman"/>
          <w:color w:val="000000"/>
          <w:sz w:val="22"/>
        </w:rPr>
        <w:t>means the U.K. Financial Conduct Authority.</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FDA</w:t>
      </w:r>
      <w:r>
        <w:rPr>
          <w:rFonts w:ascii="Times New Roman" w:hAnsi="Times New Roman"/>
          <w:color w:val="000000"/>
          <w:sz w:val="20"/>
        </w:rPr>
        <w:t xml:space="preserve">” </w:t>
      </w:r>
      <w:r>
        <w:rPr>
          <w:rFonts w:ascii="Times New Roman" w:hAnsi="Times New Roman"/>
          <w:color w:val="000000"/>
          <w:sz w:val="22"/>
        </w:rPr>
        <w:t xml:space="preserve">has the meaning assigned to such term in </w:t>
      </w:r>
      <w:r>
        <w:rPr>
          <w:rFonts w:ascii="Times New Roman" w:hAnsi="Times New Roman"/>
          <w:color w:val="000000"/>
          <w:sz w:val="22"/>
          <w:u w:val="single"/>
        </w:rPr>
        <w:t>Section 3.07(b)(i)</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Federal Funds Effective Rate</w:t>
      </w:r>
      <w:r>
        <w:rPr>
          <w:rFonts w:ascii="Times New Roman" w:hAnsi="Times New Roman"/>
          <w:color w:val="000000"/>
          <w:sz w:val="20"/>
        </w:rPr>
        <w:t xml:space="preserve">” </w:t>
      </w:r>
      <w:r>
        <w:rPr>
          <w:rFonts w:ascii="Times New Roman" w:hAnsi="Times New Roman"/>
          <w:color w:val="000000"/>
          <w:sz w:val="22"/>
        </w:rPr>
        <w:t xml:space="preserve">means, for any day, the rate calculated by the NYFRB based on such day’s federal funds transactions by depositary institutions, as determined in such manner as shall be set forth on the NYFRB’s Website from time to time, and published on the next succeeding Business Day by the NYFRB as the effective federal funds rate;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if the Federal Funds Effective Rate as so determined would be less than 0.00%, such rate shall be deemed to be 0.00% for the purposes of this Agreement.</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Federal Health Care Program</w:t>
      </w:r>
      <w:r>
        <w:rPr>
          <w:rFonts w:ascii="Times New Roman" w:hAnsi="Times New Roman"/>
          <w:color w:val="000000"/>
          <w:sz w:val="20"/>
        </w:rPr>
        <w:t xml:space="preserve">” </w:t>
      </w:r>
      <w:r>
        <w:rPr>
          <w:rFonts w:ascii="Times New Roman" w:hAnsi="Times New Roman"/>
          <w:color w:val="000000"/>
          <w:sz w:val="22"/>
        </w:rPr>
        <w:t>means any “federal health care program” as defined in 42 U.S.C. §1320a-7b(f), as amended from time to time, including Medicare, managed Medicare, state Medicaid programs, managed Medicaid, state Medicaid waiver programs, state CHIP programs, TRICARE, “state health care programs” as defined in 42 U.S.C. §1320a-7(h), and similar federal, state or local health care programs or successor programs funded in whole or in part by, or for the benefit of, any Governmental Authority.</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Federal Reserve Board</w:t>
      </w:r>
      <w:r>
        <w:rPr>
          <w:rFonts w:ascii="Times New Roman" w:hAnsi="Times New Roman"/>
          <w:color w:val="000000"/>
          <w:sz w:val="20"/>
        </w:rPr>
        <w:t xml:space="preserve">” </w:t>
      </w:r>
      <w:r>
        <w:rPr>
          <w:rFonts w:ascii="Times New Roman" w:hAnsi="Times New Roman"/>
          <w:color w:val="000000"/>
          <w:sz w:val="22"/>
        </w:rPr>
        <w:t>means the Board of Governors of the Federal Reserve System of the United States of America.</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Fee Letters</w:t>
      </w:r>
      <w:r>
        <w:rPr>
          <w:rFonts w:ascii="Times New Roman" w:hAnsi="Times New Roman"/>
          <w:color w:val="000000"/>
          <w:sz w:val="20"/>
        </w:rPr>
        <w:t xml:space="preserve">” </w:t>
      </w:r>
      <w:r>
        <w:rPr>
          <w:rFonts w:ascii="Times New Roman" w:hAnsi="Times New Roman"/>
          <w:color w:val="000000"/>
          <w:sz w:val="22"/>
        </w:rPr>
        <w:t>means the Arranger Fee Letter and the Agent Fee Letter.</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Final Release Conditions</w:t>
      </w:r>
      <w:r>
        <w:rPr>
          <w:rFonts w:ascii="Times New Roman" w:hAnsi="Times New Roman"/>
          <w:color w:val="000000"/>
          <w:sz w:val="20"/>
        </w:rPr>
        <w:t xml:space="preserve">” </w:t>
      </w:r>
      <w:r>
        <w:rPr>
          <w:rFonts w:ascii="Times New Roman" w:hAnsi="Times New Roman"/>
          <w:color w:val="000000"/>
          <w:sz w:val="22"/>
        </w:rPr>
        <w:t xml:space="preserve">has the meaning assigned to such term in </w:t>
      </w:r>
      <w:r>
        <w:rPr>
          <w:rFonts w:ascii="Times New Roman" w:hAnsi="Times New Roman"/>
          <w:color w:val="000000"/>
          <w:sz w:val="20"/>
          <w:u w:val="single"/>
        </w:rPr>
        <w:t>‎</w:t>
      </w:r>
      <w:r>
        <w:rPr>
          <w:rFonts w:ascii="Times New Roman" w:hAnsi="Times New Roman"/>
          <w:color w:val="000000"/>
          <w:sz w:val="22"/>
          <w:u w:val="single"/>
        </w:rPr>
        <w:t>Section 9.14(c)</w:t>
      </w:r>
      <w:r>
        <w:rPr>
          <w:rFonts w:ascii="Times New Roman" w:hAnsi="Times New Roman"/>
          <w:color w:val="000000"/>
          <w:sz w:val="22"/>
        </w:rPr>
        <w:t>.</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Financial Covenants</w:t>
      </w:r>
      <w:r>
        <w:rPr>
          <w:rFonts w:ascii="Times New Roman" w:hAnsi="Times New Roman"/>
          <w:color w:val="000000"/>
          <w:sz w:val="20"/>
        </w:rPr>
        <w:t xml:space="preserve">” </w:t>
      </w:r>
      <w:r>
        <w:rPr>
          <w:rFonts w:ascii="Times New Roman" w:hAnsi="Times New Roman"/>
          <w:color w:val="000000"/>
          <w:sz w:val="22"/>
        </w:rPr>
        <w:t xml:space="preserve">means the covenants set forth in </w:t>
      </w:r>
      <w:r>
        <w:rPr>
          <w:rFonts w:ascii="Times New Roman" w:hAnsi="Times New Roman"/>
          <w:color w:val="000000"/>
          <w:sz w:val="20"/>
          <w:u w:val="single"/>
        </w:rPr>
        <w:t>‎</w:t>
      </w:r>
      <w:r>
        <w:rPr>
          <w:rFonts w:ascii="Times New Roman" w:hAnsi="Times New Roman"/>
          <w:color w:val="000000"/>
          <w:sz w:val="22"/>
          <w:u w:val="single"/>
        </w:rPr>
        <w:t>Section 6.13</w:t>
      </w:r>
      <w:r>
        <w:rPr>
          <w:rFonts w:ascii="Times New Roman" w:hAnsi="Times New Roman"/>
          <w:color w:val="000000"/>
          <w:sz w:val="20"/>
        </w:rPr>
        <w:t xml:space="preserve"> </w:t>
      </w:r>
      <w:r>
        <w:rPr>
          <w:rFonts w:ascii="Times New Roman" w:hAnsi="Times New Roman"/>
          <w:color w:val="000000"/>
          <w:sz w:val="22"/>
        </w:rPr>
        <w:t>of this Agreement.</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Financial Officer</w:t>
      </w:r>
      <w:r>
        <w:rPr>
          <w:rFonts w:ascii="Times New Roman" w:hAnsi="Times New Roman"/>
          <w:color w:val="000000"/>
          <w:sz w:val="20"/>
        </w:rPr>
        <w:t xml:space="preserve">” </w:t>
      </w:r>
      <w:r>
        <w:rPr>
          <w:rFonts w:ascii="Times New Roman" w:hAnsi="Times New Roman"/>
          <w:color w:val="000000"/>
          <w:sz w:val="22"/>
        </w:rPr>
        <w:t>means, with respect to any Person, (a) the chief financial officer, vice president of finance, principal accounting officer, treasurer or controller of such Person or (b) any other individual designated as a “Financial Officer” of such Person by any of the foregoing officers of such Person described in clause (a) in writing to the Administrative Agent and reasonably acceptable to the Administrative Agent.</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Financials</w:t>
      </w:r>
      <w:r>
        <w:rPr>
          <w:rFonts w:ascii="Times New Roman" w:hAnsi="Times New Roman"/>
          <w:color w:val="000000"/>
          <w:sz w:val="20"/>
        </w:rPr>
        <w:t xml:space="preserve">” </w:t>
      </w:r>
      <w:r>
        <w:rPr>
          <w:rFonts w:ascii="Times New Roman" w:hAnsi="Times New Roman"/>
          <w:color w:val="000000"/>
          <w:sz w:val="22"/>
        </w:rPr>
        <w:t xml:space="preserve">means the annual or quarterly financial statements, and accompanying certificates and other documents, of the TopCo Borrower and its Subsidiaries required to be delivered pursuant to </w:t>
      </w:r>
      <w:r>
        <w:rPr>
          <w:rFonts w:ascii="Times New Roman" w:hAnsi="Times New Roman"/>
          <w:color w:val="000000"/>
          <w:sz w:val="20"/>
          <w:u w:val="single"/>
        </w:rPr>
        <w:t>‎</w:t>
      </w:r>
      <w:r>
        <w:rPr>
          <w:rFonts w:ascii="Times New Roman" w:hAnsi="Times New Roman"/>
          <w:color w:val="000000"/>
          <w:sz w:val="22"/>
          <w:u w:val="single"/>
        </w:rPr>
        <w:t>Section 5.01(a)</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0"/>
          <w:u w:val="single"/>
        </w:rPr>
        <w:t>‎</w:t>
      </w:r>
      <w:r>
        <w:rPr>
          <w:rFonts w:ascii="Times New Roman" w:hAnsi="Times New Roman"/>
          <w:color w:val="000000"/>
          <w:sz w:val="22"/>
          <w:u w:val="single"/>
        </w:rPr>
        <w:t>5.01(b)</w:t>
      </w:r>
      <w:r>
        <w:rPr>
          <w:rFonts w:ascii="Times New Roman" w:hAnsi="Times New Roman"/>
          <w:color w:val="000000"/>
          <w:sz w:val="22"/>
        </w:rPr>
        <w:t>.</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First Lien Intercreditor Agreement</w:t>
      </w:r>
      <w:r>
        <w:rPr>
          <w:rFonts w:ascii="Times New Roman" w:hAnsi="Times New Roman"/>
          <w:color w:val="000000"/>
          <w:sz w:val="20"/>
        </w:rPr>
        <w:t xml:space="preserve">” </w:t>
      </w:r>
      <w:r>
        <w:rPr>
          <w:rFonts w:ascii="Times New Roman" w:hAnsi="Times New Roman"/>
          <w:color w:val="000000"/>
          <w:sz w:val="22"/>
        </w:rPr>
        <w:t xml:space="preserve">means an intercreditor agreement with respect to any Liens on the Collateral that are intended to rank </w:t>
      </w:r>
      <w:r>
        <w:rPr>
          <w:rFonts w:ascii="Times New Roman" w:hAnsi="Times New Roman"/>
          <w:i/>
          <w:color w:val="000000"/>
          <w:sz w:val="22"/>
        </w:rPr>
        <w:t>pari passu</w:t>
      </w:r>
      <w:r>
        <w:rPr>
          <w:rFonts w:ascii="Times New Roman" w:hAnsi="Times New Roman"/>
          <w:color w:val="000000"/>
          <w:sz w:val="20"/>
        </w:rPr>
        <w:t xml:space="preserve"> </w:t>
      </w:r>
      <w:r>
        <w:rPr>
          <w:rFonts w:ascii="Times New Roman" w:hAnsi="Times New Roman"/>
          <w:color w:val="000000"/>
          <w:sz w:val="22"/>
        </w:rPr>
        <w:t>with the Liens securing the Obligations in a form reasonably satisfactory to the Administrative Agent (pursuant to Required Lenders Negative Consent) and the Borrowers.</w:t>
      </w:r>
    </w:p>
    <w:p>
      <w:pPr>
        <w:pStyle w:val="TextBody"/>
        <w:bidi w:val="0"/>
        <w:jc w:val="center"/>
        <w:rPr>
          <w:rFonts w:ascii="Times New Roman" w:hAnsi="Times New Roman"/>
          <w:color w:val="000000"/>
          <w:sz w:val="22"/>
        </w:rPr>
      </w:pPr>
      <w:r>
        <w:rPr>
          <w:rFonts w:ascii="Times New Roman" w:hAnsi="Times New Roman"/>
          <w:color w:val="000000"/>
          <w:sz w:val="22"/>
        </w:rPr>
        <w:t>30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First Tier Foreign Subsidiary</w:t>
      </w:r>
      <w:r>
        <w:rPr>
          <w:rFonts w:ascii="Times New Roman" w:hAnsi="Times New Roman"/>
          <w:color w:val="000000"/>
          <w:sz w:val="20"/>
        </w:rPr>
        <w:t xml:space="preserve">” </w:t>
      </w:r>
      <w:r>
        <w:rPr>
          <w:rFonts w:ascii="Times New Roman" w:hAnsi="Times New Roman"/>
          <w:color w:val="000000"/>
          <w:sz w:val="22"/>
        </w:rPr>
        <w:t>means each Foreign Subsidiary with respect to which any one or more of the Loan Parties directly owns more than 50% of such Foreign Subsidiary’s issued and outstanding Equity Interests.</w:t>
      </w:r>
      <w:r>
        <w:rPr>
          <w:rFonts w:ascii="Times New Roman" w:hAnsi="Times New Roman"/>
          <w:color w:val="000000"/>
          <w:sz w:val="20"/>
        </w:rPr>
        <w:t xml:space="preserve"> </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Fixed Incremental Amount</w:t>
      </w:r>
      <w:r>
        <w:rPr>
          <w:rFonts w:ascii="Times New Roman" w:hAnsi="Times New Roman"/>
          <w:color w:val="000000"/>
          <w:sz w:val="20"/>
        </w:rPr>
        <w:t xml:space="preserve">” </w:t>
      </w:r>
      <w:r>
        <w:rPr>
          <w:rFonts w:ascii="Times New Roman" w:hAnsi="Times New Roman"/>
          <w:color w:val="000000"/>
          <w:sz w:val="22"/>
        </w:rPr>
        <w:t>means, as of any date of determination, (a) the greater of (i) $421,000,000 and (ii) 100% of Consolidated EBITDA for the most recently ended Test Period less (b) the aggregate principal amount of Incremental Term Loans, Incremental Term Commitments, Incremental Revolving Commitments and Incremental Equivalent Debt established prior to such date in reliance on the Fixed Incremental Amount and not subsequently reclassified as having been incurred in reliance on the Incremental Ratio Basket.</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Flood Insurance Laws</w:t>
      </w:r>
      <w:r>
        <w:rPr>
          <w:rFonts w:ascii="Times New Roman" w:hAnsi="Times New Roman"/>
          <w:color w:val="000000"/>
          <w:sz w:val="20"/>
        </w:rPr>
        <w:t xml:space="preserve">” </w:t>
      </w:r>
      <w:r>
        <w:rPr>
          <w:rFonts w:ascii="Times New Roman" w:hAnsi="Times New Roman"/>
          <w:color w:val="000000"/>
          <w:sz w:val="22"/>
        </w:rPr>
        <w:t>means, collectively, (i) the National Flood Insurance Reform Act of 1994 (which comprehensively revised the National Flood Insurance Act of 1968 and the Flood Disaster Protection Act of 1973) as now or hereafter in effect or any successor statute thereto, (ii) the Flood Insurance Reform Act of 2004 as now or hereafter in effect or any successor statute thereto and (iii) the Biggert-Waters Flood Insurance Reform Act of 2012 as now or hereafter in effect or any successor statute thereto.</w:t>
      </w:r>
    </w:p>
    <w:p>
      <w:pPr>
        <w:pStyle w:val="TextBody"/>
        <w:bidi w:val="0"/>
        <w:spacing w:before="0" w:after="200"/>
        <w:ind w:left="0" w:right="0" w:firstLine="720"/>
        <w:jc w:val="both"/>
        <w:rPr/>
      </w:pPr>
      <w:bookmarkStart w:id="183" w:name="docxtextref270"/>
      <w:bookmarkEnd w:id="183"/>
      <w:r>
        <w:rPr>
          <w:color w:val="000000"/>
        </w:rPr>
        <w:t>“</w:t>
      </w:r>
      <w:r>
        <w:rPr>
          <w:rFonts w:ascii="Times New Roman" w:hAnsi="Times New Roman"/>
          <w:color w:val="000000"/>
          <w:sz w:val="22"/>
          <w:u w:val="single"/>
        </w:rPr>
        <w:t>Floor</w:t>
      </w:r>
      <w:r>
        <w:rPr>
          <w:rFonts w:ascii="Times New Roman" w:hAnsi="Times New Roman"/>
          <w:color w:val="000000"/>
          <w:sz w:val="20"/>
        </w:rPr>
        <w:t xml:space="preserve">” </w:t>
      </w:r>
      <w:r>
        <w:rPr>
          <w:rFonts w:ascii="Times New Roman" w:hAnsi="Times New Roman"/>
          <w:color w:val="000000"/>
          <w:sz w:val="22"/>
        </w:rPr>
        <w:t xml:space="preserve">means the benchmark rate floor, if any, provided in this Agreement initially (as of the execution of this Agreement, the modification, amendment or renewal of this Agreement or otherwise) with respect to the Alternate Base Rate, the Term SOFR Rate or the Daily Simple SOFR, as applicable. For the avoidance of doubt the initial Floor for each of the Term SOFR Rate and Daily Simple SOFR shall be 0.00% and the initial Floor for the Alternate Base Rate shall be </w:t>
      </w:r>
      <w:bookmarkStart w:id="184" w:name="docxtextref271"/>
      <w:bookmarkEnd w:id="184"/>
      <w:r>
        <w:rPr>
          <w:rFonts w:ascii="Times New Roman" w:hAnsi="Times New Roman"/>
          <w:color w:val="000000"/>
          <w:sz w:val="22"/>
        </w:rPr>
        <w:t>1.00%.</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Foreign Lender</w:t>
      </w:r>
      <w:r>
        <w:rPr>
          <w:rFonts w:ascii="Times New Roman" w:hAnsi="Times New Roman"/>
          <w:color w:val="000000"/>
          <w:sz w:val="20"/>
        </w:rPr>
        <w:t xml:space="preserve">” </w:t>
      </w:r>
      <w:r>
        <w:rPr>
          <w:rFonts w:ascii="Times New Roman" w:hAnsi="Times New Roman"/>
          <w:color w:val="000000"/>
          <w:sz w:val="22"/>
        </w:rPr>
        <w:t>means a Lender that is not a U.S. Person.</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Foreign Subsidiary</w:t>
      </w:r>
      <w:r>
        <w:rPr>
          <w:rFonts w:ascii="Times New Roman" w:hAnsi="Times New Roman"/>
          <w:color w:val="000000"/>
          <w:sz w:val="20"/>
        </w:rPr>
        <w:t xml:space="preserve">” </w:t>
      </w:r>
      <w:r>
        <w:rPr>
          <w:rFonts w:ascii="Times New Roman" w:hAnsi="Times New Roman"/>
          <w:color w:val="000000"/>
          <w:sz w:val="22"/>
        </w:rPr>
        <w:t>means any Restricted Subsidiary which is not a Domestic Subsidiary.</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GAAP</w:t>
      </w:r>
      <w:r>
        <w:rPr>
          <w:rFonts w:ascii="Times New Roman" w:hAnsi="Times New Roman"/>
          <w:color w:val="000000"/>
          <w:sz w:val="20"/>
        </w:rPr>
        <w:t xml:space="preserve">” </w:t>
      </w:r>
      <w:r>
        <w:rPr>
          <w:rFonts w:ascii="Times New Roman" w:hAnsi="Times New Roman"/>
          <w:color w:val="000000"/>
          <w:sz w:val="22"/>
        </w:rPr>
        <w:t>means generally accepted accounting principles in the United States of America.</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General Meeting</w:t>
      </w:r>
      <w:r>
        <w:rPr>
          <w:rFonts w:ascii="Times New Roman" w:hAnsi="Times New Roman"/>
          <w:color w:val="000000"/>
          <w:sz w:val="20"/>
        </w:rPr>
        <w:t xml:space="preserve">” </w:t>
      </w:r>
      <w:r>
        <w:rPr>
          <w:rFonts w:ascii="Times New Roman" w:hAnsi="Times New Roman"/>
          <w:color w:val="000000"/>
          <w:sz w:val="22"/>
        </w:rPr>
        <w:t>means the general meeting of the Target Shareholders (or any adjournment thereof) to be convened in connection with the implementation of a Scheme.</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General Meeting Resolutions</w:t>
      </w:r>
      <w:r>
        <w:rPr>
          <w:rFonts w:ascii="Times New Roman" w:hAnsi="Times New Roman"/>
          <w:color w:val="000000"/>
          <w:sz w:val="20"/>
        </w:rPr>
        <w:t xml:space="preserve">” </w:t>
      </w:r>
      <w:r>
        <w:rPr>
          <w:rFonts w:ascii="Times New Roman" w:hAnsi="Times New Roman"/>
          <w:color w:val="000000"/>
          <w:sz w:val="22"/>
        </w:rPr>
        <w:t>means the resolutions to be proposed at and voted on at the General Meeting for the purposes of, amongst other things, approving the Scheme, as will be set out in the Scheme Circular.</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Good Clinical Practices</w:t>
      </w:r>
      <w:r>
        <w:rPr>
          <w:rFonts w:ascii="Times New Roman" w:hAnsi="Times New Roman"/>
          <w:color w:val="000000"/>
          <w:sz w:val="20"/>
        </w:rPr>
        <w:t xml:space="preserve">” </w:t>
      </w:r>
      <w:r>
        <w:rPr>
          <w:rFonts w:ascii="Times New Roman" w:hAnsi="Times New Roman"/>
          <w:color w:val="000000"/>
          <w:sz w:val="22"/>
        </w:rPr>
        <w:t>means standards for the design, conduct, performance, monitoring, auditing, recording, analysis, and reporting of clinical trials promulgated by applicable Regulatory Authorities, including 21 C.F.R. Parts 11, 50, 54, 56 and 312.</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Good Laboratory Practices</w:t>
      </w:r>
      <w:r>
        <w:rPr>
          <w:rFonts w:ascii="Times New Roman" w:hAnsi="Times New Roman"/>
          <w:color w:val="000000"/>
          <w:sz w:val="20"/>
        </w:rPr>
        <w:t xml:space="preserve">” </w:t>
      </w:r>
      <w:r>
        <w:rPr>
          <w:rFonts w:ascii="Times New Roman" w:hAnsi="Times New Roman"/>
          <w:color w:val="000000"/>
          <w:sz w:val="22"/>
        </w:rPr>
        <w:t>means standards for conducting non-clinical laboratory studies promulgated by applicable Regulatory Authorities, including those set forth in 21 C.F.R. Part 58.</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Good Manufacturing Practices</w:t>
      </w:r>
      <w:r>
        <w:rPr>
          <w:rFonts w:ascii="Times New Roman" w:hAnsi="Times New Roman"/>
          <w:color w:val="000000"/>
          <w:sz w:val="20"/>
        </w:rPr>
        <w:t xml:space="preserve">” </w:t>
      </w:r>
      <w:r>
        <w:rPr>
          <w:rFonts w:ascii="Times New Roman" w:hAnsi="Times New Roman"/>
          <w:color w:val="000000"/>
          <w:sz w:val="22"/>
        </w:rPr>
        <w:t>means current good manufacturing practices promulgated by applicable Regulatory Authorities, including those set forth in 21 C.F.R. Parts 210 and 211, 600, 606, 610 and 820.</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Governmental Authority</w:t>
      </w:r>
      <w:r>
        <w:rPr>
          <w:rFonts w:ascii="Times New Roman" w:hAnsi="Times New Roman"/>
          <w:color w:val="000000"/>
          <w:sz w:val="20"/>
        </w:rPr>
        <w:t xml:space="preserve">” </w:t>
      </w:r>
      <w:r>
        <w:rPr>
          <w:rFonts w:ascii="Times New Roman" w:hAnsi="Times New Roman"/>
          <w:color w:val="000000"/>
          <w:sz w:val="22"/>
        </w:rPr>
        <w:t>means the government of the United States of America, the European Union or any other nation or any political subdivision thereof, whether state or local or otherwise, and any agency, authority, instrumentality, regulatory body, court, central bank or other entity exercising executive, legislative, judicial, taxing, regulatory or administrative powers or functions of or pertaining to government.</w:t>
      </w:r>
    </w:p>
    <w:p>
      <w:pPr>
        <w:pStyle w:val="TextBody"/>
        <w:bidi w:val="0"/>
        <w:jc w:val="center"/>
        <w:rPr>
          <w:rFonts w:ascii="Times New Roman" w:hAnsi="Times New Roman"/>
          <w:color w:val="000000"/>
          <w:sz w:val="22"/>
        </w:rPr>
      </w:pPr>
      <w:r>
        <w:rPr>
          <w:rFonts w:ascii="Times New Roman" w:hAnsi="Times New Roman"/>
          <w:color w:val="000000"/>
          <w:sz w:val="22"/>
        </w:rPr>
        <w:t>31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ind w:left="0" w:right="0" w:firstLine="720"/>
        <w:jc w:val="both"/>
        <w:rPr/>
      </w:pPr>
      <w:bookmarkStart w:id="185" w:name="docxtextref272"/>
      <w:bookmarkEnd w:id="185"/>
      <w:r>
        <w:rPr>
          <w:color w:val="000000"/>
        </w:rPr>
        <w:t>“</w:t>
      </w:r>
      <w:r>
        <w:rPr>
          <w:rFonts w:ascii="Times New Roman" w:hAnsi="Times New Roman"/>
          <w:color w:val="000000"/>
          <w:sz w:val="22"/>
          <w:u w:val="single"/>
        </w:rPr>
        <w:t>Guarantee</w:t>
      </w:r>
      <w:r>
        <w:rPr>
          <w:rFonts w:ascii="Times New Roman" w:hAnsi="Times New Roman"/>
          <w:color w:val="000000"/>
          <w:sz w:val="20"/>
        </w:rPr>
        <w:t xml:space="preserve">” </w:t>
      </w:r>
      <w:r>
        <w:rPr>
          <w:rFonts w:ascii="Times New Roman" w:hAnsi="Times New Roman"/>
          <w:color w:val="000000"/>
          <w:sz w:val="22"/>
        </w:rPr>
        <w:t>of or by any Person (the “</w:t>
      </w:r>
      <w:r>
        <w:rPr>
          <w:rFonts w:ascii="Times New Roman" w:hAnsi="Times New Roman"/>
          <w:color w:val="000000"/>
          <w:sz w:val="22"/>
          <w:u w:val="single"/>
        </w:rPr>
        <w:t>guarantor</w:t>
      </w:r>
      <w:r>
        <w:rPr>
          <w:rFonts w:ascii="Times New Roman" w:hAnsi="Times New Roman"/>
          <w:color w:val="000000"/>
          <w:sz w:val="20"/>
        </w:rPr>
        <w:t>”</w:t>
      </w:r>
      <w:r>
        <w:rPr>
          <w:rFonts w:ascii="Times New Roman" w:hAnsi="Times New Roman"/>
          <w:color w:val="000000"/>
          <w:sz w:val="22"/>
        </w:rPr>
        <w:t>) means any obligation, contingent or otherwise, of the guarantor guaranteeing or having the economic effect of guaranteeing any Indebtedness or other obligation of any other Person (the “</w:t>
      </w:r>
      <w:r>
        <w:rPr>
          <w:rFonts w:ascii="Times New Roman" w:hAnsi="Times New Roman"/>
          <w:color w:val="000000"/>
          <w:sz w:val="22"/>
          <w:u w:val="single"/>
        </w:rPr>
        <w:t>primary obligor</w:t>
      </w:r>
      <w:r>
        <w:rPr>
          <w:rFonts w:ascii="Times New Roman" w:hAnsi="Times New Roman"/>
          <w:color w:val="000000"/>
          <w:sz w:val="20"/>
        </w:rPr>
        <w:t>”</w:t>
      </w:r>
      <w:r>
        <w:rPr>
          <w:rFonts w:ascii="Times New Roman" w:hAnsi="Times New Roman"/>
          <w:color w:val="000000"/>
          <w:sz w:val="22"/>
        </w:rPr>
        <w:t>) in any manner, whether directly or indirectly, and including any obligation of the guarantor, direct or indirect, (a)</w:t>
      </w:r>
      <w:r>
        <w:rPr>
          <w:rFonts w:ascii="Times New Roman" w:hAnsi="Times New Roman"/>
          <w:color w:val="000000"/>
          <w:sz w:val="20"/>
        </w:rPr>
        <w:t xml:space="preserve"> </w:t>
      </w:r>
      <w:r>
        <w:rPr>
          <w:rFonts w:ascii="Times New Roman" w:hAnsi="Times New Roman"/>
          <w:color w:val="000000"/>
          <w:sz w:val="22"/>
        </w:rPr>
        <w:t xml:space="preserve">to purchase or pay (or advance or supply funds for the purchase or payment of) such Indebtedness or other obligation or to purchase (or to advance or supply funds for the purchase of) any security for the payment thereof, </w:t>
      </w:r>
      <w:bookmarkStart w:id="186" w:name="docxtextref273"/>
      <w:bookmarkEnd w:id="186"/>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 xml:space="preserve">to purchase or lease property, securities or services for the purpose of assuring the owner of such Indebtedness or other obligation of the payment thereof, </w:t>
      </w:r>
      <w:bookmarkStart w:id="187" w:name="docxtextref274"/>
      <w:bookmarkEnd w:id="187"/>
      <w:r>
        <w:rPr>
          <w:rFonts w:ascii="Times New Roman" w:hAnsi="Times New Roman"/>
          <w:color w:val="000000"/>
          <w:sz w:val="22"/>
        </w:rPr>
        <w:t>(c)</w:t>
      </w:r>
      <w:r>
        <w:rPr>
          <w:rFonts w:ascii="Times New Roman" w:hAnsi="Times New Roman"/>
          <w:color w:val="000000"/>
          <w:sz w:val="20"/>
        </w:rPr>
        <w:t xml:space="preserve"> </w:t>
      </w:r>
      <w:r>
        <w:rPr>
          <w:rFonts w:ascii="Times New Roman" w:hAnsi="Times New Roman"/>
          <w:color w:val="000000"/>
          <w:sz w:val="22"/>
        </w:rPr>
        <w:t xml:space="preserve">to maintain working capital, equity capital or any other financial statement condition or liquidity of the primary obligor so as to enable the primary obligor to pay such Indebtedness or other obligation or </w:t>
      </w:r>
      <w:bookmarkStart w:id="188" w:name="docxtextref275"/>
      <w:bookmarkEnd w:id="188"/>
      <w:r>
        <w:rPr>
          <w:rFonts w:ascii="Times New Roman" w:hAnsi="Times New Roman"/>
          <w:color w:val="000000"/>
          <w:sz w:val="22"/>
        </w:rPr>
        <w:t>(d)</w:t>
      </w:r>
      <w:r>
        <w:rPr>
          <w:rFonts w:ascii="Times New Roman" w:hAnsi="Times New Roman"/>
          <w:color w:val="000000"/>
          <w:sz w:val="20"/>
        </w:rPr>
        <w:t xml:space="preserve"> </w:t>
      </w:r>
      <w:r>
        <w:rPr>
          <w:rFonts w:ascii="Times New Roman" w:hAnsi="Times New Roman"/>
          <w:color w:val="000000"/>
          <w:sz w:val="22"/>
        </w:rPr>
        <w:t xml:space="preserve">as an account party in respect of any letter of credit or letter of guaranty issued to support such Indebtedness or obligation; </w:t>
      </w:r>
      <w:r>
        <w:rPr>
          <w:rFonts w:ascii="Times New Roman" w:hAnsi="Times New Roman"/>
          <w:color w:val="000000"/>
          <w:sz w:val="22"/>
          <w:u w:val="single"/>
        </w:rPr>
        <w:t>provided</w:t>
      </w:r>
      <w:r>
        <w:rPr>
          <w:rFonts w:ascii="Times New Roman" w:hAnsi="Times New Roman"/>
          <w:color w:val="000000"/>
          <w:sz w:val="22"/>
        </w:rPr>
        <w:t xml:space="preserve">, that the term “Guarantee” shall not include endorsements for collection or deposit in the ordinary course of business. The amount of any Guarantee shall be deemed to be an amount equal to the lesser of </w:t>
      </w:r>
      <w:bookmarkStart w:id="189" w:name="docxtextref276"/>
      <w:bookmarkEnd w:id="189"/>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 xml:space="preserve">the stated or determinable amount of the primary payment obligation in respect of which such Guarantee is made and </w:t>
      </w:r>
      <w:bookmarkStart w:id="190" w:name="docxtextref277"/>
      <w:bookmarkEnd w:id="190"/>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the maximum amount for which the guaranteeing Person may be liable pursuant to the terms of the instrument embodying such Guarantee, unless such primary payment obligation and the maximum amount for which such guaranteeing Person may be liable are not stated or determinable, in which case the amount of the Guarantee shall be such guaranteeing Person’s maximum reasonably possible liability in respect thereof as reasonably determined by the U.S. Borrower in good faith.</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Guaranty</w:t>
      </w:r>
      <w:r>
        <w:rPr>
          <w:rFonts w:ascii="Times New Roman" w:hAnsi="Times New Roman"/>
          <w:color w:val="000000"/>
          <w:sz w:val="20"/>
        </w:rPr>
        <w:t xml:space="preserve">” </w:t>
      </w:r>
      <w:r>
        <w:rPr>
          <w:rFonts w:ascii="Times New Roman" w:hAnsi="Times New Roman"/>
          <w:color w:val="000000"/>
          <w:sz w:val="22"/>
        </w:rPr>
        <w:t>means that certain Guaranty dated as of the Closing Date (including any and all supplements thereto) and executed by the Loan Parties, as amended, restated, supplemented or otherwise modified from time to time.</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Hazardous Materials</w:t>
      </w:r>
      <w:r>
        <w:rPr>
          <w:rFonts w:ascii="Times New Roman" w:hAnsi="Times New Roman"/>
          <w:color w:val="000000"/>
          <w:sz w:val="20"/>
        </w:rPr>
        <w:t xml:space="preserve">” </w:t>
      </w:r>
      <w:r>
        <w:rPr>
          <w:rFonts w:ascii="Times New Roman" w:hAnsi="Times New Roman"/>
          <w:color w:val="000000"/>
          <w:sz w:val="22"/>
        </w:rPr>
        <w:t>means all explosive or radioactive substances or wastes and all hazardous or toxic substances, wastes or other pollutants or contaminants, including petroleum or petroleum distillates, asbestos or asbestos containing materials, polychlorinated biphenyls and all other substances or wastes regulated pursuant to, or that may result in Liability under, any Environmental Law due to their deleterious nature.</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Health Care Laws</w:t>
      </w:r>
      <w:r>
        <w:rPr>
          <w:rFonts w:ascii="Times New Roman" w:hAnsi="Times New Roman"/>
          <w:color w:val="000000"/>
          <w:sz w:val="20"/>
        </w:rPr>
        <w:t xml:space="preserve">” </w:t>
      </w:r>
      <w:r>
        <w:rPr>
          <w:rFonts w:ascii="Times New Roman" w:hAnsi="Times New Roman"/>
          <w:color w:val="000000"/>
          <w:sz w:val="22"/>
        </w:rPr>
        <w:t>means: (a) all local, state, federal and foreign health care laws, including but not limited to laws related to (i) health care fraud and abuse, including the Federal Anti-Kickback Statute (42 U.S.C. § 1320a-7b), the Federal False Claims Act (31 U.S.C. §§ 3729, et seq.), the Federal Civil Monetary Penalties Law (42 U.S.C. § 1320a-7a), the Federal Program Fraud Civil Remedies Act (31 U.S.C. § 3801 et seq.), the Federal Health Care Fraud law (18 U.S.C. § 1347), the criminal false claims and false statements statutes (e.g., 42 U.S.C. § 1320a-7b(a), 18 U.S.C. §§ 286, 287, 1347, 1349, and 1001), the Stark law (42 U.S.C. § 1395nn), the Physician Payment Sunshine Act (42 U.S.C. § 1320a-7h), the Federal Health Care Program Overpayment Statute (42 U.S.C. § 1320a-7k(d)) and the exclusion authorities (42 U.S.C. § 1320a-7); (ii) the Medicare Secondary Payor Statute (42 U.S.C. § 1395y(b)); (iii) the Clinical Laboratory Improvement Amendments (42 U.S.C. § 263a); (iv) health information privacy, including the Health Insurance Portability and Accountability Act of 1996 (42 U.S.C. § 1320d et seq.), the Health Information Technology for Economic and Clinical Health Act of 2009 (42 U.S.C. §§ 17921 et seq.), the U.S. Federal Trade Commission health breach notification rule, and state laws regulating health information, consumer health data, medical records, and privacy, security, and breaches; (v) the safety, efficacy, research, formulation, design, development, manufacture, ownership, testing, storage, security, diversion, trafficking, transportation, distribution, supply, packaging, recordkeeping, processing, production, handling, use, distribution, marketing, labeling, promotion, advertising, holding, possession, import or export, disposal, or sale or offer for sale of any product, controlled substance, controlled substance analogue, listed chemical, active pharmaceutical ingredient, or any other such substance, service, operation or activity of the Loan Parties, including, without limitation, (v) the U.S. Federal Food, Drug and Cosmetic Act (21 U.S.C. § 301 et seq.) (the “</w:t>
      </w:r>
      <w:r>
        <w:rPr>
          <w:rFonts w:ascii="Times New Roman" w:hAnsi="Times New Roman"/>
          <w:color w:val="000000"/>
          <w:sz w:val="22"/>
          <w:u w:val="single"/>
        </w:rPr>
        <w:t>FDCA</w:t>
      </w:r>
      <w:r>
        <w:rPr>
          <w:rFonts w:ascii="Times New Roman" w:hAnsi="Times New Roman"/>
          <w:color w:val="000000"/>
          <w:sz w:val="20"/>
        </w:rPr>
        <w:t>”</w:t>
      </w:r>
      <w:r>
        <w:rPr>
          <w:rFonts w:ascii="Times New Roman" w:hAnsi="Times New Roman"/>
          <w:color w:val="000000"/>
          <w:sz w:val="22"/>
        </w:rPr>
        <w:t>); (w) the Controlled Substances Act (21 U.S.C. § 801 et seq.), the Controlled</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32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sz w:val="20"/>
        </w:rPr>
      </w:pPr>
      <w:r>
        <w:rPr>
          <w:rFonts w:ascii="Times New Roman" w:hAnsi="Times New Roman"/>
          <w:color w:val="000000"/>
          <w:sz w:val="22"/>
        </w:rPr>
        <w:t>Substances Import and Export Act (21 U.S.C. § 951 et seq.), and the Comprehensive Drug Abuse Prevention and Control Act of 1970 (Pub. L. No. 91-513) (collectively, the “</w:t>
      </w:r>
      <w:r>
        <w:rPr>
          <w:rFonts w:ascii="Times New Roman" w:hAnsi="Times New Roman"/>
          <w:color w:val="000000"/>
          <w:sz w:val="22"/>
          <w:u w:val="single"/>
        </w:rPr>
        <w:t>CSA</w:t>
      </w:r>
      <w:r>
        <w:rPr>
          <w:rFonts w:ascii="Times New Roman" w:hAnsi="Times New Roman"/>
          <w:color w:val="000000"/>
          <w:sz w:val="20"/>
        </w:rPr>
        <w:t>”</w:t>
      </w:r>
      <w:r>
        <w:rPr>
          <w:rFonts w:ascii="Times New Roman" w:hAnsi="Times New Roman"/>
          <w:color w:val="000000"/>
          <w:sz w:val="22"/>
        </w:rPr>
        <w:t>); (x) the Poison Prevention Packaging Act of 1970 (Pub. L. No. 91-601); (y) the Public Health Service Act (42 U.S.C. § 201 et seq.)(the “</w:t>
      </w:r>
      <w:r>
        <w:rPr>
          <w:rFonts w:ascii="Times New Roman" w:hAnsi="Times New Roman"/>
          <w:color w:val="000000"/>
          <w:sz w:val="22"/>
          <w:u w:val="single"/>
        </w:rPr>
        <w:t>PHSA</w:t>
      </w:r>
      <w:r>
        <w:rPr>
          <w:rFonts w:ascii="Times New Roman" w:hAnsi="Times New Roman"/>
          <w:color w:val="000000"/>
          <w:sz w:val="20"/>
        </w:rPr>
        <w:t>”</w:t>
      </w:r>
      <w:r>
        <w:rPr>
          <w:rFonts w:ascii="Times New Roman" w:hAnsi="Times New Roman"/>
          <w:color w:val="000000"/>
          <w:sz w:val="22"/>
        </w:rPr>
        <w:t>); and (z) those laws and other requirements of the FDA, Drug Enforcement Administration and any successor agency thereto (“</w:t>
      </w:r>
      <w:r>
        <w:rPr>
          <w:rFonts w:ascii="Times New Roman" w:hAnsi="Times New Roman"/>
          <w:color w:val="000000"/>
          <w:sz w:val="22"/>
          <w:u w:val="single"/>
        </w:rPr>
        <w:t>DEA</w:t>
      </w:r>
      <w:r>
        <w:rPr>
          <w:rFonts w:ascii="Times New Roman" w:hAnsi="Times New Roman"/>
          <w:color w:val="000000"/>
          <w:sz w:val="20"/>
        </w:rPr>
        <w:t>”</w:t>
      </w:r>
      <w:r>
        <w:rPr>
          <w:rFonts w:ascii="Times New Roman" w:hAnsi="Times New Roman"/>
          <w:color w:val="000000"/>
          <w:sz w:val="22"/>
        </w:rPr>
        <w:t>), U.S. Department of Justice and any successor agency thereto (“</w:t>
      </w:r>
      <w:r>
        <w:rPr>
          <w:rFonts w:ascii="Times New Roman" w:hAnsi="Times New Roman"/>
          <w:color w:val="000000"/>
          <w:sz w:val="22"/>
          <w:u w:val="single"/>
        </w:rPr>
        <w:t>DOJ</w:t>
      </w:r>
      <w:r>
        <w:rPr>
          <w:rFonts w:ascii="Times New Roman" w:hAnsi="Times New Roman"/>
          <w:color w:val="000000"/>
          <w:sz w:val="20"/>
        </w:rPr>
        <w:t>”</w:t>
      </w:r>
      <w:r>
        <w:rPr>
          <w:rFonts w:ascii="Times New Roman" w:hAnsi="Times New Roman"/>
          <w:color w:val="000000"/>
          <w:sz w:val="22"/>
        </w:rPr>
        <w:t>), Ireland’s Health Products Regulatory Authority (“</w:t>
      </w:r>
      <w:r>
        <w:rPr>
          <w:rFonts w:ascii="Times New Roman" w:hAnsi="Times New Roman"/>
          <w:color w:val="000000"/>
          <w:sz w:val="22"/>
          <w:u w:val="single"/>
        </w:rPr>
        <w:t>HPRA</w:t>
      </w:r>
      <w:r>
        <w:rPr>
          <w:rFonts w:ascii="Times New Roman" w:hAnsi="Times New Roman"/>
          <w:color w:val="000000"/>
          <w:sz w:val="20"/>
        </w:rPr>
        <w:t>”</w:t>
      </w:r>
      <w:r>
        <w:rPr>
          <w:rFonts w:ascii="Times New Roman" w:hAnsi="Times New Roman"/>
          <w:color w:val="000000"/>
          <w:sz w:val="22"/>
        </w:rPr>
        <w:t>), European Medicines Agency (“</w:t>
      </w:r>
      <w:r>
        <w:rPr>
          <w:rFonts w:ascii="Times New Roman" w:hAnsi="Times New Roman"/>
          <w:color w:val="000000"/>
          <w:sz w:val="22"/>
          <w:u w:val="single"/>
        </w:rPr>
        <w:t>EMA</w:t>
      </w:r>
      <w:r>
        <w:rPr>
          <w:rFonts w:ascii="Times New Roman" w:hAnsi="Times New Roman"/>
          <w:color w:val="000000"/>
          <w:sz w:val="20"/>
        </w:rPr>
        <w:t>”</w:t>
      </w:r>
      <w:r>
        <w:rPr>
          <w:rFonts w:ascii="Times New Roman" w:hAnsi="Times New Roman"/>
          <w:color w:val="000000"/>
          <w:sz w:val="22"/>
        </w:rPr>
        <w:t>), and similar federal, state, local, and foreign Regulatory Authorities; and (vi) Good Manufacturing Practices, good distribution practices, Good Laboratory Practices, and Good Clinical Practices; (b) laws applicable to Federal Health Care Programs, including the Medicare statute (Title XVIII of the Social Security Act) and the Medicaid Statute (Title XIX of the Social Security Act), and laws applicable to claims for reimbursement submitted by the Loan Parties or their respective businesses to any third-party payor that is not a Federal Health Care Program; (c) licensure, quality, safety and accreditation requirements under applicable federal, state, local or foreign laws or regulations or healthcare-related Governmental Authority; (d) the Inflation Reduction Act; (e) government pricing and price reporting laws, and the processing of any applicable rebate, chargeback or adjustment, under such laws, including the Medicaid Drug Rebate Program (42 U.S.C. § 1396r-8) and any state supplemental rebate program, Medicare average sales price reporting (42 U.S.C. § 1395w-3a), PHSA (including 42 U.S.C. § 256b), the VA Federal Supply Schedule (38 U.S.C. § 8126) or any state pharmaceutical assistance program, Federal Supply Schedule of the General Services Administration or U.S. Department of Veterans Affairs agreement, and any similar or successor government programs; (f) with respect to (a)-(e), any similar laws of any Governmental Authority (including any successor Governmental Authority that implements, enforces or otherwise has authority relating to such laws); (g) the regulations promulgated under, pursuant to, or that implement the laws in (a)-(f); and (h) any amendments to the laws and regulations in (a)-(g).</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Health Care Permits</w:t>
      </w:r>
      <w:r>
        <w:rPr>
          <w:rFonts w:ascii="Times New Roman" w:hAnsi="Times New Roman"/>
          <w:color w:val="000000"/>
          <w:sz w:val="20"/>
        </w:rPr>
        <w:t xml:space="preserve">” </w:t>
      </w:r>
      <w:r>
        <w:rPr>
          <w:rFonts w:ascii="Times New Roman" w:hAnsi="Times New Roman"/>
          <w:color w:val="000000"/>
          <w:sz w:val="22"/>
        </w:rPr>
        <w:t xml:space="preserve">has the meaning assigned to such term in </w:t>
      </w:r>
      <w:r>
        <w:rPr>
          <w:rFonts w:ascii="Times New Roman" w:hAnsi="Times New Roman"/>
          <w:color w:val="000000"/>
          <w:sz w:val="22"/>
          <w:u w:val="single"/>
        </w:rPr>
        <w:t>Section 3.07(b)(vi)</w:t>
      </w:r>
      <w:r>
        <w:rPr>
          <w:rFonts w:ascii="Times New Roman" w:hAnsi="Times New Roman"/>
          <w:color w:val="000000"/>
          <w:sz w:val="22"/>
        </w:rPr>
        <w:t>.</w:t>
      </w:r>
    </w:p>
    <w:p>
      <w:pPr>
        <w:pStyle w:val="TextBody"/>
        <w:bidi w:val="0"/>
        <w:spacing w:before="0" w:after="200"/>
        <w:ind w:left="0" w:right="0" w:firstLine="720"/>
        <w:jc w:val="both"/>
        <w:rPr/>
      </w:pPr>
      <w:bookmarkStart w:id="191" w:name="docxtextref296"/>
      <w:bookmarkEnd w:id="191"/>
      <w:r>
        <w:rPr>
          <w:color w:val="000000"/>
        </w:rPr>
        <w:t>“</w:t>
      </w:r>
      <w:r>
        <w:rPr>
          <w:rFonts w:ascii="Times New Roman" w:hAnsi="Times New Roman"/>
          <w:color w:val="000000"/>
          <w:sz w:val="22"/>
          <w:u w:val="single"/>
        </w:rPr>
        <w:t>Hostile Acquisition</w:t>
      </w:r>
      <w:r>
        <w:rPr>
          <w:rFonts w:ascii="Times New Roman" w:hAnsi="Times New Roman"/>
          <w:color w:val="000000"/>
          <w:sz w:val="20"/>
        </w:rPr>
        <w:t xml:space="preserve">” </w:t>
      </w:r>
      <w:r>
        <w:rPr>
          <w:rFonts w:ascii="Times New Roman" w:hAnsi="Times New Roman"/>
          <w:color w:val="000000"/>
          <w:sz w:val="22"/>
        </w:rPr>
        <w:t>means (a)</w:t>
      </w:r>
      <w:r>
        <w:rPr>
          <w:rFonts w:ascii="Times New Roman" w:hAnsi="Times New Roman"/>
          <w:color w:val="000000"/>
          <w:sz w:val="20"/>
        </w:rPr>
        <w:t xml:space="preserve"> </w:t>
      </w:r>
      <w:r>
        <w:rPr>
          <w:rFonts w:ascii="Times New Roman" w:hAnsi="Times New Roman"/>
          <w:color w:val="000000"/>
          <w:sz w:val="22"/>
        </w:rPr>
        <w:t xml:space="preserve">the acquisition of the Equity Interests of a Person through a tender offer or similar solicitation of the owners of such Equity Interests which has not been approved (prior to such acquisition) by the board of directors (or any other applicable governing body) of such Person or by similar action if such Person is not a corporation and </w:t>
      </w:r>
      <w:bookmarkStart w:id="192" w:name="docxtextref297"/>
      <w:bookmarkEnd w:id="192"/>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any such acquisition as to which such approval has been withdrawn.</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Incremental Amendment</w:t>
      </w:r>
      <w:r>
        <w:rPr>
          <w:rFonts w:ascii="Times New Roman" w:hAnsi="Times New Roman"/>
          <w:color w:val="000000"/>
          <w:sz w:val="20"/>
        </w:rPr>
        <w:t xml:space="preserve">” </w:t>
      </w:r>
      <w:r>
        <w:rPr>
          <w:rFonts w:ascii="Times New Roman" w:hAnsi="Times New Roman"/>
          <w:color w:val="000000"/>
          <w:sz w:val="22"/>
        </w:rPr>
        <w:t>means an amendment to this Agreement that is reasonably satisfactory to the Administrative Agent (solely for purposes of giving effect to ‎</w:t>
      </w:r>
      <w:r>
        <w:rPr>
          <w:rFonts w:ascii="Times New Roman" w:hAnsi="Times New Roman"/>
          <w:color w:val="000000"/>
          <w:sz w:val="22"/>
          <w:u w:val="single"/>
        </w:rPr>
        <w:t>Section 2.20</w:t>
      </w:r>
      <w:r>
        <w:rPr>
          <w:rFonts w:ascii="Times New Roman" w:hAnsi="Times New Roman"/>
          <w:color w:val="000000"/>
          <w:sz w:val="22"/>
        </w:rPr>
        <w:t>) and each applicable Borrower executed by (a) each applicable Borrower, (b) the Administrative Agent and (c) each Lender that agrees to provide all or any portion of the Incremental Term Facility or Incremental Revolving Facility being incurred pursuant thereto in accordance with ‎</w:t>
      </w:r>
      <w:r>
        <w:rPr>
          <w:rFonts w:ascii="Times New Roman" w:hAnsi="Times New Roman"/>
          <w:color w:val="000000"/>
          <w:sz w:val="22"/>
          <w:u w:val="single"/>
        </w:rPr>
        <w:t>Section 2.20</w:t>
      </w:r>
      <w:r>
        <w:rPr>
          <w:rFonts w:ascii="Times New Roman" w:hAnsi="Times New Roman"/>
          <w:color w:val="000000"/>
          <w:sz w:val="22"/>
        </w:rPr>
        <w:t>.</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Incremental Cap</w:t>
      </w:r>
      <w:r>
        <w:rPr>
          <w:rFonts w:ascii="Times New Roman" w:hAnsi="Times New Roman"/>
          <w:color w:val="000000"/>
          <w:sz w:val="20"/>
        </w:rPr>
        <w:t xml:space="preserve">” </w:t>
      </w:r>
      <w:r>
        <w:rPr>
          <w:rFonts w:ascii="Times New Roman" w:hAnsi="Times New Roman"/>
          <w:color w:val="000000"/>
          <w:sz w:val="22"/>
        </w:rPr>
        <w:t>means:</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(a) the Voluntary Prepayment Amount, plus</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(b) the Fixed Incremental Amount; plus</w:t>
      </w:r>
    </w:p>
    <w:p>
      <w:pPr>
        <w:pStyle w:val="TextBody"/>
        <w:bidi w:val="0"/>
        <w:spacing w:before="0" w:after="200"/>
        <w:ind w:left="0" w:right="0" w:firstLine="720"/>
        <w:jc w:val="both"/>
        <w:rPr>
          <w:rFonts w:ascii="Times New Roman" w:hAnsi="Times New Roman"/>
          <w:sz w:val="20"/>
        </w:rPr>
      </w:pPr>
      <w:r>
        <w:rPr>
          <w:rFonts w:ascii="Times New Roman" w:hAnsi="Times New Roman"/>
          <w:color w:val="000000"/>
          <w:sz w:val="22"/>
        </w:rPr>
        <w:t xml:space="preserve">(c) an additional amount so long as, in the case of this clause (c), on a pro forma basis after giving effect to the incurrence of the applicable Indebtedness and the application of the proceeds thereof and in the case of any revolving credit facility or delayed draw term loan facility, assuming a full drawing of such revolving credit facility or delayed draw term loan facility, as applicable, (i) if such Incremental Facility or Incremental Equivalent Debt is secured by Liens on Collateral that rank </w:t>
      </w:r>
      <w:r>
        <w:rPr>
          <w:rFonts w:ascii="Times New Roman" w:hAnsi="Times New Roman"/>
          <w:i/>
          <w:color w:val="000000"/>
          <w:sz w:val="22"/>
        </w:rPr>
        <w:t>pari passu</w:t>
      </w:r>
      <w:r>
        <w:rPr>
          <w:rFonts w:ascii="Times New Roman" w:hAnsi="Times New Roman"/>
          <w:color w:val="000000"/>
          <w:sz w:val="20"/>
        </w:rPr>
        <w:t xml:space="preserve"> </w:t>
      </w:r>
      <w:r>
        <w:rPr>
          <w:rFonts w:ascii="Times New Roman" w:hAnsi="Times New Roman"/>
          <w:color w:val="000000"/>
          <w:sz w:val="22"/>
        </w:rPr>
        <w:t>with the Liens securing the Obligations, the Secured Net Leverage Ratio does not exceed 3.75:1.00, (ii) if such Incremental Equivalent Debt is (x) secured by Liens on Collateral that rank junior to the Liens securing the Obligations or (y) secured by Liens on assets that do not constitute Collateral, the Secured Net Leverage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33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sz w:val="20"/>
        </w:rPr>
      </w:pPr>
      <w:r>
        <w:rPr>
          <w:rFonts w:ascii="Times New Roman" w:hAnsi="Times New Roman"/>
          <w:color w:val="000000"/>
          <w:sz w:val="22"/>
        </w:rPr>
        <w:t>Ratio does not exceed 4.25:1.00 and (iii) if such Incremental Equivalent Debt is unsecured, the Total Net Leverage Ratio does not exceed 4.75:1.00 (this clause (c), the “</w:t>
      </w:r>
      <w:r>
        <w:rPr>
          <w:rFonts w:ascii="Times New Roman" w:hAnsi="Times New Roman"/>
          <w:color w:val="000000"/>
          <w:sz w:val="22"/>
          <w:u w:val="single"/>
        </w:rPr>
        <w:t>Incremental Ratio Basket</w:t>
      </w:r>
      <w:r>
        <w:rPr>
          <w:rFonts w:ascii="Times New Roman" w:hAnsi="Times New Roman"/>
          <w:color w:val="000000"/>
          <w:sz w:val="20"/>
        </w:rPr>
        <w:t>”</w:t>
      </w:r>
      <w:r>
        <w:rPr>
          <w:rFonts w:ascii="Times New Roman" w:hAnsi="Times New Roman"/>
          <w:color w:val="000000"/>
          <w:sz w:val="22"/>
        </w:rPr>
        <w:t>),</w:t>
      </w:r>
    </w:p>
    <w:p>
      <w:pPr>
        <w:pStyle w:val="TextBody"/>
        <w:bidi w:val="0"/>
        <w:spacing w:before="0" w:after="200"/>
        <w:jc w:val="both"/>
        <w:rPr>
          <w:rFonts w:ascii="Times New Roman" w:hAnsi="Times New Roman"/>
          <w:sz w:val="20"/>
        </w:rPr>
      </w:pP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 any Incremental Facility or Incremental Equivalent Debt may be incurred under one or more of clauses (a), (b) or (c) of this definition as selected by the U.S. Borrower in its sole discretion, (ii) if any Incremental Facility or Incremental Equivalent Debt is intended to be incurred or implemented in reliance on the Incremental Ratio Basket and any other of clauses (a) and/or (b) of this definition in a single transaction or series of related transactions, (x) the permissibility of the portion of such Incremental Facility or Incremental Equivalent Debt that is incurred or implemented in reliance on the Incremental Ratio Basket will be determined without giving effect to (1) any portion of such Incremental Facility or Incremental Equivalent Debt to be incurred or implemented in reliance on clauses (a) and/or (b) of this definition and/or (2) any simultaneous or substantially concurrent incurrence of any Indebtedness based on a basket or exception that is not based on a financial ratio, but giving full pro forma effect to the use of proceeds of the entire amount of the loans and commitments that will be incurred in reliance on each applicable provision of the Incremental Cap and the related transactions, and (y) thereafter, the permissibility of the portion of the Incremental Facility or Incremental Equivalent Debt to be incurred or implemented, as applicable, under clauses (a) and/or (b) of this definition will be determined, (iii) unless the U.S. Borrower elects otherwise, any Incremental Facility or Incremental Equivalent Debt will be deemed incurred first under the Incremental Ratio Basket to the extent permitted (and calculated prior to giving effect to any simultaneous or subsequent incurrence of any Indebtedness based on a basket or exception that is not based on a financial ratio, with any balance incurred under clauses (a) and/or (b) of this definition), and (iv) any portion of any Incremental Facility or Incremental Equivalent Debt incurred or implemented in reliance on clauses (a) and/or (b) of this definition will, unless the U.S. Borrower otherwise elects, automatically be reclassified from time to time after the incurrence or implementation of such Incremental Facility or Incremental Equivalent Debt as having been incurred in reliance on the Incremental Ratio Basket if the leverage ratio test under the Incremental Ratio Basket is satisfied on a pro forma basis at such time.</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Incremental Commitment</w:t>
      </w:r>
      <w:r>
        <w:rPr>
          <w:rFonts w:ascii="Times New Roman" w:hAnsi="Times New Roman"/>
          <w:color w:val="000000"/>
          <w:sz w:val="20"/>
        </w:rPr>
        <w:t xml:space="preserve">” </w:t>
      </w:r>
      <w:r>
        <w:rPr>
          <w:rFonts w:ascii="Times New Roman" w:hAnsi="Times New Roman"/>
          <w:color w:val="000000"/>
          <w:sz w:val="22"/>
        </w:rPr>
        <w:t>means an Incremental Revolving Commitment or a commitment to provide an Incremental Term Loan.</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Incremental Equivalent Debt</w:t>
      </w:r>
      <w:r>
        <w:rPr>
          <w:rFonts w:ascii="Times New Roman" w:hAnsi="Times New Roman"/>
          <w:color w:val="000000"/>
          <w:sz w:val="20"/>
        </w:rPr>
        <w:t xml:space="preserve">” </w:t>
      </w:r>
      <w:r>
        <w:rPr>
          <w:rFonts w:ascii="Times New Roman" w:hAnsi="Times New Roman"/>
          <w:color w:val="000000"/>
          <w:sz w:val="22"/>
        </w:rPr>
        <w:t xml:space="preserve">has the meaning assigned to such term in </w:t>
      </w:r>
      <w:r>
        <w:rPr>
          <w:rFonts w:ascii="Times New Roman" w:hAnsi="Times New Roman"/>
          <w:color w:val="000000"/>
          <w:sz w:val="22"/>
          <w:u w:val="single"/>
        </w:rPr>
        <w:t>Section 2.20(j)</w:t>
      </w:r>
      <w:r>
        <w:rPr>
          <w:rFonts w:ascii="Times New Roman" w:hAnsi="Times New Roman"/>
          <w:color w:val="000000"/>
          <w:sz w:val="22"/>
        </w:rPr>
        <w:t>.</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Incremental Facility</w:t>
      </w:r>
      <w:r>
        <w:rPr>
          <w:rFonts w:ascii="Times New Roman" w:hAnsi="Times New Roman"/>
          <w:color w:val="000000"/>
          <w:sz w:val="20"/>
        </w:rPr>
        <w:t xml:space="preserve">” </w:t>
      </w:r>
      <w:r>
        <w:rPr>
          <w:rFonts w:ascii="Times New Roman" w:hAnsi="Times New Roman"/>
          <w:color w:val="000000"/>
          <w:sz w:val="22"/>
        </w:rPr>
        <w:t>means an Incremental Revolving Facility and/or an Incremental Term Facility, as the context may require.</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Incremental Lender</w:t>
      </w:r>
      <w:r>
        <w:rPr>
          <w:rFonts w:ascii="Times New Roman" w:hAnsi="Times New Roman"/>
          <w:color w:val="000000"/>
          <w:sz w:val="20"/>
        </w:rPr>
        <w:t xml:space="preserve">” </w:t>
      </w:r>
      <w:r>
        <w:rPr>
          <w:rFonts w:ascii="Times New Roman" w:hAnsi="Times New Roman"/>
          <w:color w:val="000000"/>
          <w:sz w:val="22"/>
        </w:rPr>
        <w:t>has the meaning assigned to such term in ‎</w:t>
      </w:r>
      <w:r>
        <w:rPr>
          <w:rFonts w:ascii="Times New Roman" w:hAnsi="Times New Roman"/>
          <w:color w:val="000000"/>
          <w:sz w:val="22"/>
          <w:u w:val="single"/>
        </w:rPr>
        <w:t>Section 2.20(b)</w:t>
      </w:r>
      <w:r>
        <w:rPr>
          <w:rFonts w:ascii="Times New Roman" w:hAnsi="Times New Roman"/>
          <w:color w:val="000000"/>
          <w:sz w:val="22"/>
        </w:rPr>
        <w:t>.</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Incremental Loans</w:t>
      </w:r>
      <w:r>
        <w:rPr>
          <w:rFonts w:ascii="Times New Roman" w:hAnsi="Times New Roman"/>
          <w:color w:val="000000"/>
          <w:sz w:val="20"/>
        </w:rPr>
        <w:t xml:space="preserve">” </w:t>
      </w:r>
      <w:r>
        <w:rPr>
          <w:rFonts w:ascii="Times New Roman" w:hAnsi="Times New Roman"/>
          <w:color w:val="000000"/>
          <w:sz w:val="22"/>
        </w:rPr>
        <w:t>has the meaning assigned to such term in ‎</w:t>
      </w:r>
      <w:r>
        <w:rPr>
          <w:rFonts w:ascii="Times New Roman" w:hAnsi="Times New Roman"/>
          <w:color w:val="000000"/>
          <w:sz w:val="22"/>
          <w:u w:val="single"/>
        </w:rPr>
        <w:t>Section 2.20(a)</w:t>
      </w:r>
      <w:r>
        <w:rPr>
          <w:rFonts w:ascii="Times New Roman" w:hAnsi="Times New Roman"/>
          <w:color w:val="000000"/>
          <w:sz w:val="22"/>
        </w:rPr>
        <w:t>.</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Incremental Ratio Basket</w:t>
      </w:r>
      <w:r>
        <w:rPr>
          <w:rFonts w:ascii="Times New Roman" w:hAnsi="Times New Roman"/>
          <w:color w:val="000000"/>
          <w:sz w:val="20"/>
        </w:rPr>
        <w:t xml:space="preserve">” </w:t>
      </w:r>
      <w:r>
        <w:rPr>
          <w:rFonts w:ascii="Times New Roman" w:hAnsi="Times New Roman"/>
          <w:color w:val="000000"/>
          <w:sz w:val="22"/>
        </w:rPr>
        <w:t>has the meaning assigned to such term in clause (c) of the definition of “Incremental Cap”.</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Incremental Revolving Commitments</w:t>
      </w:r>
      <w:r>
        <w:rPr>
          <w:rFonts w:ascii="Times New Roman" w:hAnsi="Times New Roman"/>
          <w:color w:val="000000"/>
          <w:sz w:val="20"/>
        </w:rPr>
        <w:t xml:space="preserve">” </w:t>
      </w:r>
      <w:r>
        <w:rPr>
          <w:rFonts w:ascii="Times New Roman" w:hAnsi="Times New Roman"/>
          <w:color w:val="000000"/>
          <w:sz w:val="22"/>
        </w:rPr>
        <w:t>means the revolving commitments in respect of any Incremental Revolving Facility.</w:t>
      </w:r>
      <w:r>
        <w:rPr>
          <w:rFonts w:ascii="Times New Roman" w:hAnsi="Times New Roman"/>
          <w:color w:val="000000"/>
          <w:sz w:val="20"/>
        </w:rPr>
        <w:t xml:space="preserve"> </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Incremental Revolving Facility</w:t>
      </w:r>
      <w:r>
        <w:rPr>
          <w:rFonts w:ascii="Times New Roman" w:hAnsi="Times New Roman"/>
          <w:color w:val="000000"/>
          <w:sz w:val="20"/>
        </w:rPr>
        <w:t xml:space="preserve">” </w:t>
      </w:r>
      <w:r>
        <w:rPr>
          <w:rFonts w:ascii="Times New Roman" w:hAnsi="Times New Roman"/>
          <w:color w:val="000000"/>
          <w:sz w:val="22"/>
        </w:rPr>
        <w:t>has the meaning assigned to such term in ‎</w:t>
      </w:r>
      <w:r>
        <w:rPr>
          <w:rFonts w:ascii="Times New Roman" w:hAnsi="Times New Roman"/>
          <w:color w:val="000000"/>
          <w:sz w:val="22"/>
          <w:u w:val="single"/>
        </w:rPr>
        <w:t>Section 2.20(a)</w:t>
      </w:r>
      <w:r>
        <w:rPr>
          <w:rFonts w:ascii="Times New Roman" w:hAnsi="Times New Roman"/>
          <w:color w:val="000000"/>
          <w:sz w:val="22"/>
        </w:rPr>
        <w:t>.</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Incremental Revolving Facility Lender</w:t>
      </w:r>
      <w:r>
        <w:rPr>
          <w:rFonts w:ascii="Times New Roman" w:hAnsi="Times New Roman"/>
          <w:color w:val="000000"/>
          <w:sz w:val="20"/>
        </w:rPr>
        <w:t xml:space="preserve">” </w:t>
      </w:r>
      <w:r>
        <w:rPr>
          <w:rFonts w:ascii="Times New Roman" w:hAnsi="Times New Roman"/>
          <w:color w:val="000000"/>
          <w:sz w:val="22"/>
        </w:rPr>
        <w:t>means, with respect to any Incremental Revolving Facility, each Revolving Lender providing any portion of such Incremental Revolving Facility.</w:t>
      </w:r>
      <w:r>
        <w:rPr>
          <w:rFonts w:ascii="Times New Roman" w:hAnsi="Times New Roman"/>
          <w:color w:val="000000"/>
          <w:sz w:val="20"/>
        </w:rPr>
        <w:t xml:space="preserve"> </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Incremental Revolving Loans</w:t>
      </w:r>
      <w:r>
        <w:rPr>
          <w:rFonts w:ascii="Times New Roman" w:hAnsi="Times New Roman"/>
          <w:color w:val="000000"/>
          <w:sz w:val="20"/>
        </w:rPr>
        <w:t xml:space="preserve">” </w:t>
      </w:r>
      <w:r>
        <w:rPr>
          <w:rFonts w:ascii="Times New Roman" w:hAnsi="Times New Roman"/>
          <w:color w:val="000000"/>
          <w:sz w:val="22"/>
        </w:rPr>
        <w:t>has the meaning assigned to such term in ‎</w:t>
      </w:r>
      <w:r>
        <w:rPr>
          <w:rFonts w:ascii="Times New Roman" w:hAnsi="Times New Roman"/>
          <w:color w:val="000000"/>
          <w:sz w:val="22"/>
          <w:u w:val="single"/>
        </w:rPr>
        <w:t>Section 2.20(a)</w:t>
      </w:r>
      <w:r>
        <w:rPr>
          <w:rFonts w:ascii="Times New Roman" w:hAnsi="Times New Roman"/>
          <w:color w:val="000000"/>
          <w:sz w:val="22"/>
        </w:rPr>
        <w:t>.</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Incremental Delayed Draw Facility</w:t>
      </w:r>
      <w:r>
        <w:rPr>
          <w:rFonts w:ascii="Times New Roman" w:hAnsi="Times New Roman"/>
          <w:color w:val="000000"/>
          <w:sz w:val="20"/>
        </w:rPr>
        <w:t xml:space="preserve">” </w:t>
      </w:r>
      <w:r>
        <w:rPr>
          <w:rFonts w:ascii="Times New Roman" w:hAnsi="Times New Roman"/>
          <w:color w:val="000000"/>
          <w:sz w:val="22"/>
        </w:rPr>
        <w:t xml:space="preserve">has the meaning assigned to such term in </w:t>
      </w:r>
      <w:r>
        <w:rPr>
          <w:rFonts w:ascii="Times New Roman" w:hAnsi="Times New Roman"/>
          <w:color w:val="000000"/>
          <w:sz w:val="22"/>
          <w:u w:val="single"/>
        </w:rPr>
        <w:t>Section 2.20(a)</w:t>
      </w:r>
      <w:r>
        <w:rPr>
          <w:rFonts w:ascii="Times New Roman" w:hAnsi="Times New Roman"/>
          <w:color w:val="000000"/>
          <w:sz w:val="22"/>
        </w:rPr>
        <w:t>.</w:t>
      </w:r>
    </w:p>
    <w:p>
      <w:pPr>
        <w:pStyle w:val="TextBody"/>
        <w:bidi w:val="0"/>
        <w:jc w:val="center"/>
        <w:rPr>
          <w:rFonts w:ascii="Times New Roman" w:hAnsi="Times New Roman"/>
          <w:color w:val="000000"/>
          <w:sz w:val="22"/>
        </w:rPr>
      </w:pPr>
      <w:r>
        <w:rPr>
          <w:rFonts w:ascii="Times New Roman" w:hAnsi="Times New Roman"/>
          <w:color w:val="000000"/>
          <w:sz w:val="22"/>
        </w:rPr>
        <w:t>34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Incremental Term Increase Facility</w:t>
      </w:r>
      <w:r>
        <w:rPr>
          <w:rFonts w:ascii="Times New Roman" w:hAnsi="Times New Roman"/>
          <w:color w:val="000000"/>
          <w:sz w:val="20"/>
        </w:rPr>
        <w:t xml:space="preserve">” </w:t>
      </w:r>
      <w:r>
        <w:rPr>
          <w:rFonts w:ascii="Times New Roman" w:hAnsi="Times New Roman"/>
          <w:color w:val="000000"/>
          <w:sz w:val="22"/>
        </w:rPr>
        <w:t xml:space="preserve">has the meaning assigned to such term in </w:t>
      </w:r>
      <w:r>
        <w:rPr>
          <w:rFonts w:ascii="Times New Roman" w:hAnsi="Times New Roman"/>
          <w:color w:val="000000"/>
          <w:sz w:val="22"/>
          <w:u w:val="single"/>
        </w:rPr>
        <w:t>Section 2.20(a)</w:t>
      </w:r>
      <w:r>
        <w:rPr>
          <w:rFonts w:ascii="Times New Roman" w:hAnsi="Times New Roman"/>
          <w:color w:val="000000"/>
          <w:sz w:val="22"/>
        </w:rPr>
        <w:t>.</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Incremental Term Facility</w:t>
      </w:r>
      <w:r>
        <w:rPr>
          <w:rFonts w:ascii="Times New Roman" w:hAnsi="Times New Roman"/>
          <w:color w:val="000000"/>
          <w:sz w:val="20"/>
        </w:rPr>
        <w:t xml:space="preserve">” </w:t>
      </w:r>
      <w:r>
        <w:rPr>
          <w:rFonts w:ascii="Times New Roman" w:hAnsi="Times New Roman"/>
          <w:color w:val="000000"/>
          <w:sz w:val="22"/>
        </w:rPr>
        <w:t>has the meaning assigned to such term in ‎</w:t>
      </w:r>
      <w:r>
        <w:rPr>
          <w:rFonts w:ascii="Times New Roman" w:hAnsi="Times New Roman"/>
          <w:color w:val="000000"/>
          <w:sz w:val="22"/>
          <w:u w:val="single"/>
        </w:rPr>
        <w:t>Section 2.20(a)</w:t>
      </w:r>
      <w:r>
        <w:rPr>
          <w:rFonts w:ascii="Times New Roman" w:hAnsi="Times New Roman"/>
          <w:color w:val="000000"/>
          <w:sz w:val="22"/>
        </w:rPr>
        <w:t>.</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Incremental Term A Loans</w:t>
      </w:r>
      <w:r>
        <w:rPr>
          <w:rFonts w:ascii="Times New Roman" w:hAnsi="Times New Roman"/>
          <w:color w:val="000000"/>
          <w:sz w:val="20"/>
        </w:rPr>
        <w:t xml:space="preserve">” </w:t>
      </w:r>
      <w:r>
        <w:rPr>
          <w:rFonts w:ascii="Times New Roman" w:hAnsi="Times New Roman"/>
          <w:color w:val="000000"/>
          <w:sz w:val="22"/>
        </w:rPr>
        <w:t xml:space="preserve">has the meaning assigned to such term in </w:t>
      </w:r>
      <w:r>
        <w:rPr>
          <w:rFonts w:ascii="Times New Roman" w:hAnsi="Times New Roman"/>
          <w:color w:val="000000"/>
          <w:sz w:val="22"/>
          <w:u w:val="single"/>
        </w:rPr>
        <w:t>Section 2.20(a)(v)</w:t>
      </w:r>
      <w:r>
        <w:rPr>
          <w:rFonts w:ascii="Times New Roman" w:hAnsi="Times New Roman"/>
          <w:color w:val="000000"/>
          <w:sz w:val="22"/>
        </w:rPr>
        <w:t>.</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Incremental Term Commitments</w:t>
      </w:r>
      <w:r>
        <w:rPr>
          <w:rFonts w:ascii="Times New Roman" w:hAnsi="Times New Roman"/>
          <w:color w:val="000000"/>
          <w:sz w:val="20"/>
        </w:rPr>
        <w:t xml:space="preserve">” </w:t>
      </w:r>
      <w:r>
        <w:rPr>
          <w:rFonts w:ascii="Times New Roman" w:hAnsi="Times New Roman"/>
          <w:color w:val="000000"/>
          <w:sz w:val="22"/>
        </w:rPr>
        <w:t>means the commitments to provide an Incremental Term Loan in respect of any Incremental Term Facility.</w:t>
      </w:r>
      <w:r>
        <w:rPr>
          <w:rFonts w:ascii="Times New Roman" w:hAnsi="Times New Roman"/>
          <w:color w:val="000000"/>
          <w:sz w:val="20"/>
        </w:rPr>
        <w:t xml:space="preserve"> </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Incremental Term Loans</w:t>
      </w:r>
      <w:r>
        <w:rPr>
          <w:rFonts w:ascii="Times New Roman" w:hAnsi="Times New Roman"/>
          <w:color w:val="000000"/>
          <w:sz w:val="20"/>
        </w:rPr>
        <w:t xml:space="preserve">” </w:t>
      </w:r>
      <w:r>
        <w:rPr>
          <w:rFonts w:ascii="Times New Roman" w:hAnsi="Times New Roman"/>
          <w:color w:val="000000"/>
          <w:sz w:val="22"/>
        </w:rPr>
        <w:t>has the meaning assigned to such term in ‎</w:t>
      </w:r>
      <w:r>
        <w:rPr>
          <w:rFonts w:ascii="Times New Roman" w:hAnsi="Times New Roman"/>
          <w:color w:val="000000"/>
          <w:sz w:val="22"/>
          <w:u w:val="single"/>
        </w:rPr>
        <w:t>Section 2.20(a)</w:t>
      </w:r>
      <w:r>
        <w:rPr>
          <w:rFonts w:ascii="Times New Roman" w:hAnsi="Times New Roman"/>
          <w:color w:val="000000"/>
          <w:sz w:val="22"/>
        </w:rPr>
        <w:t>.</w:t>
      </w:r>
    </w:p>
    <w:p>
      <w:pPr>
        <w:pStyle w:val="TextBody"/>
        <w:bidi w:val="0"/>
        <w:spacing w:before="0" w:after="200"/>
        <w:ind w:left="0" w:right="0" w:firstLine="720"/>
        <w:jc w:val="both"/>
        <w:rPr/>
      </w:pPr>
      <w:bookmarkStart w:id="193" w:name="docxtextref323"/>
      <w:bookmarkEnd w:id="193"/>
      <w:r>
        <w:rPr>
          <w:color w:val="000000"/>
        </w:rPr>
        <w:t>“</w:t>
      </w:r>
      <w:r>
        <w:rPr>
          <w:rFonts w:ascii="Times New Roman" w:hAnsi="Times New Roman"/>
          <w:color w:val="000000"/>
          <w:sz w:val="22"/>
          <w:u w:val="single"/>
        </w:rPr>
        <w:t>Indebtedness</w:t>
      </w:r>
      <w:r>
        <w:rPr>
          <w:rFonts w:ascii="Times New Roman" w:hAnsi="Times New Roman"/>
          <w:color w:val="000000"/>
          <w:sz w:val="20"/>
        </w:rPr>
        <w:t xml:space="preserve">” </w:t>
      </w:r>
      <w:r>
        <w:rPr>
          <w:rFonts w:ascii="Times New Roman" w:hAnsi="Times New Roman"/>
          <w:color w:val="000000"/>
          <w:sz w:val="22"/>
        </w:rPr>
        <w:t>of any Person means, without duplication, (a)</w:t>
      </w:r>
      <w:r>
        <w:rPr>
          <w:rFonts w:ascii="Times New Roman" w:hAnsi="Times New Roman"/>
          <w:color w:val="000000"/>
          <w:sz w:val="20"/>
        </w:rPr>
        <w:t xml:space="preserve"> </w:t>
      </w:r>
      <w:r>
        <w:rPr>
          <w:rFonts w:ascii="Times New Roman" w:hAnsi="Times New Roman"/>
          <w:color w:val="000000"/>
          <w:sz w:val="22"/>
        </w:rPr>
        <w:t xml:space="preserve">all obligations of such Person for borrowed money, </w:t>
      </w:r>
      <w:bookmarkStart w:id="194" w:name="docxtextref324"/>
      <w:bookmarkEnd w:id="194"/>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 xml:space="preserve">all obligations of such Person evidenced by bonds, debentures, notes or similar instruments, </w:t>
      </w:r>
      <w:bookmarkStart w:id="195" w:name="docxtextref325"/>
      <w:bookmarkEnd w:id="195"/>
      <w:r>
        <w:rPr>
          <w:rFonts w:ascii="Times New Roman" w:hAnsi="Times New Roman"/>
          <w:color w:val="000000"/>
          <w:sz w:val="22"/>
        </w:rPr>
        <w:t>(c)</w:t>
      </w:r>
      <w:r>
        <w:rPr>
          <w:rFonts w:ascii="Times New Roman" w:hAnsi="Times New Roman"/>
          <w:color w:val="000000"/>
          <w:sz w:val="20"/>
        </w:rPr>
        <w:t xml:space="preserve"> </w:t>
      </w:r>
      <w:r>
        <w:rPr>
          <w:rFonts w:ascii="Times New Roman" w:hAnsi="Times New Roman"/>
          <w:color w:val="000000"/>
          <w:sz w:val="22"/>
        </w:rPr>
        <w:t xml:space="preserve">[reserved], (d) all obligations of such Person under conditional sale or other title retention agreements relating to property acquired by such Person, </w:t>
      </w:r>
      <w:bookmarkStart w:id="196" w:name="docxtextref327"/>
      <w:bookmarkEnd w:id="196"/>
      <w:r>
        <w:rPr>
          <w:rFonts w:ascii="Times New Roman" w:hAnsi="Times New Roman"/>
          <w:color w:val="000000"/>
          <w:sz w:val="22"/>
        </w:rPr>
        <w:t>(e)</w:t>
      </w:r>
      <w:r>
        <w:rPr>
          <w:rFonts w:ascii="Times New Roman" w:hAnsi="Times New Roman"/>
          <w:color w:val="000000"/>
          <w:sz w:val="20"/>
        </w:rPr>
        <w:t xml:space="preserve"> </w:t>
      </w:r>
      <w:r>
        <w:rPr>
          <w:rFonts w:ascii="Times New Roman" w:hAnsi="Times New Roman"/>
          <w:color w:val="000000"/>
          <w:sz w:val="22"/>
        </w:rPr>
        <w:t xml:space="preserve">all obligations of such Person in respect of the deferred purchase price of property or services (excluding </w:t>
      </w:r>
      <w:bookmarkStart w:id="197" w:name="docxtextref1988"/>
      <w:bookmarkEnd w:id="197"/>
      <w:r>
        <w:rPr>
          <w:rFonts w:ascii="Times New Roman" w:hAnsi="Times New Roman"/>
          <w:color w:val="000000"/>
          <w:sz w:val="22"/>
        </w:rPr>
        <w:t>(x)</w:t>
      </w:r>
      <w:r>
        <w:rPr>
          <w:rFonts w:ascii="Times New Roman" w:hAnsi="Times New Roman"/>
          <w:color w:val="000000"/>
          <w:sz w:val="20"/>
        </w:rPr>
        <w:t xml:space="preserve"> </w:t>
      </w:r>
      <w:r>
        <w:rPr>
          <w:rFonts w:ascii="Times New Roman" w:hAnsi="Times New Roman"/>
          <w:color w:val="000000"/>
          <w:sz w:val="22"/>
        </w:rPr>
        <w:t xml:space="preserve">trade accounts payable in the ordinary course of business, </w:t>
      </w:r>
      <w:bookmarkStart w:id="198" w:name="docxtextref329"/>
      <w:bookmarkEnd w:id="198"/>
      <w:r>
        <w:rPr>
          <w:rFonts w:ascii="Times New Roman" w:hAnsi="Times New Roman"/>
          <w:color w:val="000000"/>
          <w:sz w:val="22"/>
        </w:rPr>
        <w:t>(y)</w:t>
      </w:r>
      <w:r>
        <w:rPr>
          <w:rFonts w:ascii="Times New Roman" w:hAnsi="Times New Roman"/>
          <w:color w:val="000000"/>
          <w:sz w:val="20"/>
        </w:rPr>
        <w:t xml:space="preserve"> </w:t>
      </w:r>
      <w:r>
        <w:rPr>
          <w:rFonts w:ascii="Times New Roman" w:hAnsi="Times New Roman"/>
          <w:color w:val="000000"/>
          <w:sz w:val="22"/>
        </w:rPr>
        <w:t xml:space="preserve">any earn-out, deferred, royalty, milestone or similar obligations until such obligation becomes a liability on the balance sheet of such Person in accordance with GAAP and if not paid after becoming due and payable and </w:t>
      </w:r>
      <w:bookmarkStart w:id="199" w:name="docxtextref330"/>
      <w:bookmarkEnd w:id="199"/>
      <w:r>
        <w:rPr>
          <w:rFonts w:ascii="Times New Roman" w:hAnsi="Times New Roman"/>
          <w:color w:val="000000"/>
          <w:sz w:val="22"/>
        </w:rPr>
        <w:t>(z)</w:t>
      </w:r>
      <w:r>
        <w:rPr>
          <w:rFonts w:ascii="Times New Roman" w:hAnsi="Times New Roman"/>
          <w:color w:val="000000"/>
          <w:sz w:val="20"/>
        </w:rPr>
        <w:t xml:space="preserve"> </w:t>
      </w:r>
      <w:r>
        <w:rPr>
          <w:rFonts w:ascii="Times New Roman" w:hAnsi="Times New Roman"/>
          <w:color w:val="000000"/>
          <w:sz w:val="22"/>
        </w:rPr>
        <w:t xml:space="preserve">expenses accrued in the ordinary course of business), </w:t>
      </w:r>
      <w:bookmarkStart w:id="200" w:name="docxtextref331"/>
      <w:bookmarkEnd w:id="200"/>
      <w:r>
        <w:rPr>
          <w:rFonts w:ascii="Times New Roman" w:hAnsi="Times New Roman"/>
          <w:color w:val="000000"/>
          <w:sz w:val="22"/>
        </w:rPr>
        <w:t>(f)</w:t>
      </w:r>
      <w:r>
        <w:rPr>
          <w:rFonts w:ascii="Times New Roman" w:hAnsi="Times New Roman"/>
          <w:color w:val="000000"/>
          <w:sz w:val="20"/>
        </w:rPr>
        <w:t xml:space="preserve"> </w:t>
      </w:r>
      <w:r>
        <w:rPr>
          <w:rFonts w:ascii="Times New Roman" w:hAnsi="Times New Roman"/>
          <w:color w:val="000000"/>
          <w:sz w:val="22"/>
        </w:rPr>
        <w:t xml:space="preserve">all Indebtedness of others secured by (or for which the holder of such Indebtedness has an existing right, contingent or otherwise, to be secured by) any Lien on property owned or acquired by such Person, whether or not the Indebtedness secured thereby has been assumed;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if such Person has not assumed or otherwise become liable in respect of such Indebtedness, such obligations shall be deemed to be in an amount equal to the lesser of </w:t>
      </w:r>
      <w:bookmarkStart w:id="201" w:name="docxtextref332"/>
      <w:bookmarkEnd w:id="201"/>
      <w:r>
        <w:rPr>
          <w:rFonts w:ascii="Times New Roman" w:hAnsi="Times New Roman"/>
          <w:color w:val="000000"/>
          <w:sz w:val="22"/>
        </w:rPr>
        <w:t>(i)</w:t>
      </w:r>
      <w:r>
        <w:rPr>
          <w:rFonts w:ascii="Times New Roman" w:hAnsi="Times New Roman"/>
          <w:color w:val="000000"/>
          <w:sz w:val="20"/>
        </w:rPr>
        <w:t xml:space="preserve"> </w:t>
      </w:r>
      <w:r>
        <w:rPr>
          <w:rFonts w:ascii="Times New Roman" w:hAnsi="Times New Roman"/>
          <w:color w:val="000000"/>
          <w:sz w:val="22"/>
        </w:rPr>
        <w:t xml:space="preserve">the amount of such Indebtedness and (ii) the fair market value of such property at the time of determination (in the U.S. Borrower’s good faith estimate), </w:t>
      </w:r>
      <w:bookmarkStart w:id="202" w:name="docxtextref333"/>
      <w:bookmarkEnd w:id="202"/>
      <w:r>
        <w:rPr>
          <w:rFonts w:ascii="Times New Roman" w:hAnsi="Times New Roman"/>
          <w:color w:val="000000"/>
          <w:sz w:val="22"/>
        </w:rPr>
        <w:t>(g)</w:t>
      </w:r>
      <w:r>
        <w:rPr>
          <w:rFonts w:ascii="Times New Roman" w:hAnsi="Times New Roman"/>
          <w:color w:val="000000"/>
          <w:sz w:val="20"/>
        </w:rPr>
        <w:t xml:space="preserve"> </w:t>
      </w:r>
      <w:r>
        <w:rPr>
          <w:rFonts w:ascii="Times New Roman" w:hAnsi="Times New Roman"/>
          <w:color w:val="000000"/>
          <w:sz w:val="22"/>
        </w:rPr>
        <w:t xml:space="preserve">all Guarantees by such Person of Indebtedness of others, </w:t>
      </w:r>
      <w:bookmarkStart w:id="203" w:name="docxtextref334"/>
      <w:bookmarkEnd w:id="203"/>
      <w:r>
        <w:rPr>
          <w:rFonts w:ascii="Times New Roman" w:hAnsi="Times New Roman"/>
          <w:color w:val="000000"/>
          <w:sz w:val="22"/>
        </w:rPr>
        <w:t>(h)</w:t>
      </w:r>
      <w:r>
        <w:rPr>
          <w:rFonts w:ascii="Times New Roman" w:hAnsi="Times New Roman"/>
          <w:color w:val="000000"/>
          <w:sz w:val="20"/>
        </w:rPr>
        <w:t xml:space="preserve"> </w:t>
      </w:r>
      <w:r>
        <w:rPr>
          <w:rFonts w:ascii="Times New Roman" w:hAnsi="Times New Roman"/>
          <w:color w:val="000000"/>
          <w:sz w:val="22"/>
        </w:rPr>
        <w:t xml:space="preserve">all Capital Lease Obligations of such Person, </w:t>
      </w:r>
      <w:bookmarkStart w:id="204" w:name="docxtextref335"/>
      <w:bookmarkEnd w:id="204"/>
      <w:r>
        <w:rPr>
          <w:rFonts w:ascii="Times New Roman" w:hAnsi="Times New Roman"/>
          <w:color w:val="000000"/>
          <w:sz w:val="22"/>
        </w:rPr>
        <w:t>(i)</w:t>
      </w:r>
      <w:r>
        <w:rPr>
          <w:rFonts w:ascii="Times New Roman" w:hAnsi="Times New Roman"/>
          <w:color w:val="000000"/>
          <w:sz w:val="20"/>
        </w:rPr>
        <w:t xml:space="preserve"> </w:t>
      </w:r>
      <w:r>
        <w:rPr>
          <w:rFonts w:ascii="Times New Roman" w:hAnsi="Times New Roman"/>
          <w:color w:val="000000"/>
          <w:sz w:val="22"/>
        </w:rPr>
        <w:t xml:space="preserve">all obligations, contingent or otherwise, of such Person as an account party in respect of letters of credit and letters of guaranty, </w:t>
      </w:r>
      <w:bookmarkStart w:id="205" w:name="docxtextref1951"/>
      <w:bookmarkEnd w:id="205"/>
      <w:r>
        <w:rPr>
          <w:rFonts w:ascii="Times New Roman" w:hAnsi="Times New Roman"/>
          <w:color w:val="000000"/>
          <w:sz w:val="22"/>
        </w:rPr>
        <w:t>(j)</w:t>
      </w:r>
      <w:r>
        <w:rPr>
          <w:rFonts w:ascii="Times New Roman" w:hAnsi="Times New Roman"/>
          <w:color w:val="000000"/>
          <w:sz w:val="20"/>
        </w:rPr>
        <w:t xml:space="preserve"> </w:t>
      </w:r>
      <w:r>
        <w:rPr>
          <w:rFonts w:ascii="Times New Roman" w:hAnsi="Times New Roman"/>
          <w:color w:val="000000"/>
          <w:sz w:val="22"/>
        </w:rPr>
        <w:t xml:space="preserve">all obligations, contingent or otherwise, of such Person in respect of bankers’ acceptances, </w:t>
      </w:r>
      <w:bookmarkStart w:id="206" w:name="docxtextref1949"/>
      <w:bookmarkEnd w:id="206"/>
      <w:r>
        <w:rPr>
          <w:rFonts w:ascii="Times New Roman" w:hAnsi="Times New Roman"/>
          <w:color w:val="000000"/>
          <w:sz w:val="22"/>
        </w:rPr>
        <w:t>(k)</w:t>
      </w:r>
      <w:r>
        <w:rPr>
          <w:rFonts w:ascii="Times New Roman" w:hAnsi="Times New Roman"/>
          <w:color w:val="000000"/>
          <w:sz w:val="20"/>
        </w:rPr>
        <w:t xml:space="preserve"> </w:t>
      </w:r>
      <w:r>
        <w:rPr>
          <w:rFonts w:ascii="Times New Roman" w:hAnsi="Times New Roman"/>
          <w:color w:val="000000"/>
          <w:sz w:val="22"/>
        </w:rPr>
        <w:t xml:space="preserve">all obligations of such Person under Sale and Leaseback Transactions and </w:t>
      </w:r>
      <w:bookmarkStart w:id="207" w:name="docxtextref1946"/>
      <w:bookmarkEnd w:id="207"/>
      <w:r>
        <w:rPr>
          <w:rFonts w:ascii="Times New Roman" w:hAnsi="Times New Roman"/>
          <w:color w:val="000000"/>
          <w:sz w:val="22"/>
        </w:rPr>
        <w:t>(l)</w:t>
      </w:r>
      <w:r>
        <w:rPr>
          <w:rFonts w:ascii="Times New Roman" w:hAnsi="Times New Roman"/>
          <w:color w:val="000000"/>
          <w:sz w:val="20"/>
        </w:rPr>
        <w:t xml:space="preserve"> </w:t>
      </w:r>
      <w:r>
        <w:rPr>
          <w:rFonts w:ascii="Times New Roman" w:hAnsi="Times New Roman"/>
          <w:color w:val="000000"/>
          <w:sz w:val="22"/>
        </w:rPr>
        <w:t xml:space="preserve">all obligations of such Person in respect of Disqualified Equity. The Indebtedness of any Person shall include the Indebtedness of any other entity (including any partnership in which such Person is a general partner) to the extent such Person is liable therefor by operation of law as a result of such Person’s ownership interest in such entity, except to the extent the terms of such Indebtedness provide that such Person is not liable therefor. The amount of Indebtedness (including any Guarantees constituting Indebtedness) for which recourse is limited either to a specified amount or to an identified asset of such Person shall be deemed to be equal to the lesser of </w:t>
      </w:r>
      <w:bookmarkStart w:id="208" w:name="docxtextref1987"/>
      <w:bookmarkEnd w:id="208"/>
      <w:r>
        <w:rPr>
          <w:rFonts w:ascii="Times New Roman" w:hAnsi="Times New Roman"/>
          <w:color w:val="000000"/>
          <w:sz w:val="22"/>
        </w:rPr>
        <w:t>(x)</w:t>
      </w:r>
      <w:r>
        <w:rPr>
          <w:rFonts w:ascii="Times New Roman" w:hAnsi="Times New Roman"/>
          <w:color w:val="000000"/>
          <w:sz w:val="20"/>
        </w:rPr>
        <w:t xml:space="preserve"> </w:t>
      </w:r>
      <w:r>
        <w:rPr>
          <w:rFonts w:ascii="Times New Roman" w:hAnsi="Times New Roman"/>
          <w:color w:val="000000"/>
          <w:sz w:val="22"/>
        </w:rPr>
        <w:t xml:space="preserve">such specified amount and </w:t>
      </w:r>
      <w:bookmarkStart w:id="209" w:name="docxtextref340"/>
      <w:bookmarkEnd w:id="209"/>
      <w:r>
        <w:rPr>
          <w:rFonts w:ascii="Times New Roman" w:hAnsi="Times New Roman"/>
          <w:color w:val="000000"/>
          <w:sz w:val="22"/>
        </w:rPr>
        <w:t>(y)</w:t>
      </w:r>
      <w:r>
        <w:rPr>
          <w:rFonts w:ascii="Times New Roman" w:hAnsi="Times New Roman"/>
          <w:color w:val="000000"/>
          <w:sz w:val="20"/>
        </w:rPr>
        <w:t xml:space="preserve"> </w:t>
      </w:r>
      <w:r>
        <w:rPr>
          <w:rFonts w:ascii="Times New Roman" w:hAnsi="Times New Roman"/>
          <w:color w:val="000000"/>
          <w:sz w:val="22"/>
        </w:rPr>
        <w:t xml:space="preserve">the fair market value of such identified asset as determined by such Person in good faith. Notwithstanding anything to the contrary in this definition, the term “Indebtedness” shall not include </w:t>
      </w:r>
      <w:bookmarkStart w:id="210" w:name="docxtextref341"/>
      <w:bookmarkEnd w:id="210"/>
      <w:r>
        <w:rPr>
          <w:rFonts w:ascii="Times New Roman" w:hAnsi="Times New Roman"/>
          <w:color w:val="000000"/>
          <w:sz w:val="22"/>
        </w:rPr>
        <w:t>(i)</w:t>
      </w:r>
      <w:r>
        <w:rPr>
          <w:rFonts w:ascii="Times New Roman" w:hAnsi="Times New Roman"/>
          <w:color w:val="000000"/>
          <w:sz w:val="20"/>
        </w:rPr>
        <w:t xml:space="preserve"> </w:t>
      </w:r>
      <w:r>
        <w:rPr>
          <w:rFonts w:ascii="Times New Roman" w:hAnsi="Times New Roman"/>
          <w:color w:val="000000"/>
          <w:sz w:val="22"/>
        </w:rPr>
        <w:t>deferred or prepaid revenue, (ii) purchase price holdbacks in respect of a portion of the purchase price of an asset to satisfy warranty or other unperformed obligations of the respective seller (and for the avoidance of doubt, “Indebtedness” shall not include the CVRs), (iii) obligations under Sale and Leaseback Transactions to the extent such obligations are not reflected as a liability on the consolidated balance sheet of the TopCo Borrower, (iv) milestone payments, (v) obligations under any Swap Agreements, including any such obligations which is a forward equity commitment or confirmation or forward equity sale agreement, any Permitted Bond Hedge Transaction or any Permitted Warrant Transaction, (vi) accruals for payroll and other similar employee liabilities accrued in the ordinary course of business or (vii) any obligations under a Receivables Purchase Transaction (to the extent such obligations are not or are not required to be shown as liabilities on the balance sheet of such Person in accordance with GAAP).</w:t>
      </w:r>
    </w:p>
    <w:p>
      <w:pPr>
        <w:pStyle w:val="TextBody"/>
        <w:bidi w:val="0"/>
        <w:spacing w:before="0" w:after="200"/>
        <w:ind w:left="0" w:right="0" w:firstLine="720"/>
        <w:jc w:val="both"/>
        <w:rPr/>
      </w:pPr>
      <w:bookmarkStart w:id="211" w:name="docxtextref342"/>
      <w:bookmarkEnd w:id="211"/>
      <w:r>
        <w:rPr>
          <w:color w:val="000000"/>
        </w:rPr>
        <w:t>“</w:t>
      </w:r>
      <w:r>
        <w:rPr>
          <w:rFonts w:ascii="Times New Roman" w:hAnsi="Times New Roman"/>
          <w:color w:val="000000"/>
          <w:sz w:val="22"/>
          <w:u w:val="single"/>
        </w:rPr>
        <w:t>Indemnified Taxes</w:t>
      </w:r>
      <w:r>
        <w:rPr>
          <w:rFonts w:ascii="Times New Roman" w:hAnsi="Times New Roman"/>
          <w:color w:val="000000"/>
          <w:sz w:val="20"/>
        </w:rPr>
        <w:t xml:space="preserve">” </w:t>
      </w:r>
      <w:r>
        <w:rPr>
          <w:rFonts w:ascii="Times New Roman" w:hAnsi="Times New Roman"/>
          <w:color w:val="000000"/>
          <w:sz w:val="22"/>
        </w:rPr>
        <w:t>means (a)</w:t>
      </w:r>
      <w:r>
        <w:rPr>
          <w:rFonts w:ascii="Times New Roman" w:hAnsi="Times New Roman"/>
          <w:color w:val="000000"/>
          <w:sz w:val="20"/>
        </w:rPr>
        <w:t xml:space="preserve"> </w:t>
      </w:r>
      <w:r>
        <w:rPr>
          <w:rFonts w:ascii="Times New Roman" w:hAnsi="Times New Roman"/>
          <w:color w:val="000000"/>
          <w:sz w:val="22"/>
        </w:rPr>
        <w:t xml:space="preserve">Taxes, other than Excluded Taxes, imposed on or with respect to any payment made by or on account of any obligation of any Loan Party under any Loan Document and </w:t>
      </w:r>
      <w:bookmarkStart w:id="212" w:name="docxtextref343"/>
      <w:bookmarkEnd w:id="212"/>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 xml:space="preserve">to the extent not otherwise described in </w:t>
      </w:r>
      <w:r>
        <w:rPr>
          <w:rFonts w:ascii="Times New Roman" w:hAnsi="Times New Roman"/>
          <w:color w:val="000000"/>
          <w:sz w:val="22"/>
          <w:u w:val="single"/>
        </w:rPr>
        <w:t>clause (a)</w:t>
      </w:r>
      <w:r>
        <w:rPr>
          <w:rFonts w:ascii="Times New Roman" w:hAnsi="Times New Roman"/>
          <w:color w:val="000000"/>
          <w:sz w:val="20"/>
        </w:rPr>
        <w:t xml:space="preserve"> </w:t>
      </w:r>
      <w:r>
        <w:rPr>
          <w:rFonts w:ascii="Times New Roman" w:hAnsi="Times New Roman"/>
          <w:color w:val="000000"/>
          <w:sz w:val="22"/>
        </w:rPr>
        <w:t>hereof, Other Taxes.</w:t>
      </w:r>
    </w:p>
    <w:p>
      <w:pPr>
        <w:pStyle w:val="TextBody"/>
        <w:bidi w:val="0"/>
        <w:jc w:val="center"/>
        <w:rPr>
          <w:rFonts w:ascii="Times New Roman" w:hAnsi="Times New Roman"/>
          <w:color w:val="000000"/>
          <w:sz w:val="22"/>
        </w:rPr>
      </w:pPr>
      <w:r>
        <w:rPr>
          <w:rFonts w:ascii="Times New Roman" w:hAnsi="Times New Roman"/>
          <w:color w:val="000000"/>
          <w:sz w:val="22"/>
        </w:rPr>
        <w:t>35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Indemnitee</w:t>
      </w:r>
      <w:r>
        <w:rPr>
          <w:rFonts w:ascii="Times New Roman" w:hAnsi="Times New Roman"/>
          <w:color w:val="000000"/>
          <w:sz w:val="20"/>
        </w:rPr>
        <w:t xml:space="preserve">” </w:t>
      </w:r>
      <w:r>
        <w:rPr>
          <w:rFonts w:ascii="Times New Roman" w:hAnsi="Times New Roman"/>
          <w:color w:val="000000"/>
          <w:sz w:val="22"/>
        </w:rPr>
        <w:t xml:space="preserve">has the meaning assigned to such term in </w:t>
      </w:r>
      <w:r>
        <w:rPr>
          <w:rFonts w:ascii="Times New Roman" w:hAnsi="Times New Roman"/>
          <w:color w:val="000000"/>
          <w:sz w:val="20"/>
          <w:u w:val="single"/>
        </w:rPr>
        <w:t>‎</w:t>
      </w:r>
      <w:r>
        <w:rPr>
          <w:rFonts w:ascii="Times New Roman" w:hAnsi="Times New Roman"/>
          <w:color w:val="000000"/>
          <w:sz w:val="22"/>
          <w:u w:val="single"/>
        </w:rPr>
        <w:t>Section 9.03(c)</w:t>
      </w:r>
      <w:r>
        <w:rPr>
          <w:rFonts w:ascii="Times New Roman" w:hAnsi="Times New Roman"/>
          <w:color w:val="000000"/>
          <w:sz w:val="22"/>
        </w:rPr>
        <w:t>.</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Ineligible Institution</w:t>
      </w:r>
      <w:r>
        <w:rPr>
          <w:rFonts w:ascii="Times New Roman" w:hAnsi="Times New Roman"/>
          <w:color w:val="000000"/>
          <w:sz w:val="20"/>
        </w:rPr>
        <w:t xml:space="preserve">” </w:t>
      </w:r>
      <w:r>
        <w:rPr>
          <w:rFonts w:ascii="Times New Roman" w:hAnsi="Times New Roman"/>
          <w:color w:val="000000"/>
          <w:sz w:val="22"/>
        </w:rPr>
        <w:t xml:space="preserve">has the meaning assigned to such term in </w:t>
      </w:r>
      <w:r>
        <w:rPr>
          <w:rFonts w:ascii="Times New Roman" w:hAnsi="Times New Roman"/>
          <w:color w:val="000000"/>
          <w:sz w:val="20"/>
          <w:u w:val="single"/>
        </w:rPr>
        <w:t>‎</w:t>
      </w:r>
      <w:r>
        <w:rPr>
          <w:rFonts w:ascii="Times New Roman" w:hAnsi="Times New Roman"/>
          <w:color w:val="000000"/>
          <w:sz w:val="22"/>
          <w:u w:val="single"/>
        </w:rPr>
        <w:t>Section 9.04(b)</w:t>
      </w:r>
      <w:r>
        <w:rPr>
          <w:rFonts w:ascii="Times New Roman" w:hAnsi="Times New Roman"/>
          <w:color w:val="000000"/>
          <w:sz w:val="22"/>
        </w:rPr>
        <w:t>.</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Information</w:t>
      </w:r>
      <w:r>
        <w:rPr>
          <w:rFonts w:ascii="Times New Roman" w:hAnsi="Times New Roman"/>
          <w:color w:val="000000"/>
          <w:sz w:val="20"/>
        </w:rPr>
        <w:t xml:space="preserve">” </w:t>
      </w:r>
      <w:r>
        <w:rPr>
          <w:rFonts w:ascii="Times New Roman" w:hAnsi="Times New Roman"/>
          <w:color w:val="000000"/>
          <w:sz w:val="22"/>
        </w:rPr>
        <w:t xml:space="preserve">has the meaning assigned to such term in </w:t>
      </w:r>
      <w:r>
        <w:rPr>
          <w:rFonts w:ascii="Times New Roman" w:hAnsi="Times New Roman"/>
          <w:color w:val="000000"/>
          <w:sz w:val="20"/>
          <w:u w:val="single"/>
        </w:rPr>
        <w:t>‎</w:t>
      </w:r>
      <w:r>
        <w:rPr>
          <w:rFonts w:ascii="Times New Roman" w:hAnsi="Times New Roman"/>
          <w:color w:val="000000"/>
          <w:sz w:val="22"/>
          <w:u w:val="single"/>
        </w:rPr>
        <w:t>Section 9.12</w:t>
      </w:r>
      <w:r>
        <w:rPr>
          <w:rFonts w:ascii="Times New Roman" w:hAnsi="Times New Roman"/>
          <w:color w:val="000000"/>
          <w:sz w:val="22"/>
        </w:rPr>
        <w:t>.</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Initial Term Commitment</w:t>
      </w:r>
      <w:r>
        <w:rPr>
          <w:rFonts w:ascii="Times New Roman" w:hAnsi="Times New Roman"/>
          <w:color w:val="000000"/>
          <w:sz w:val="20"/>
        </w:rPr>
        <w:t xml:space="preserve">” </w:t>
      </w:r>
      <w:r>
        <w:rPr>
          <w:rFonts w:ascii="Times New Roman" w:hAnsi="Times New Roman"/>
          <w:color w:val="000000"/>
          <w:sz w:val="22"/>
        </w:rPr>
        <w:t>means, with respect to each Initial Term Lender, such Initial Term Lender’s Initial Tranche A Term Commitment and/or Initial Tranche B Term Commitment.</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Initial Term Lenders</w:t>
      </w:r>
      <w:r>
        <w:rPr>
          <w:rFonts w:ascii="Times New Roman" w:hAnsi="Times New Roman"/>
          <w:color w:val="000000"/>
          <w:sz w:val="20"/>
        </w:rPr>
        <w:t xml:space="preserve">” </w:t>
      </w:r>
      <w:r>
        <w:rPr>
          <w:rFonts w:ascii="Times New Roman" w:hAnsi="Times New Roman"/>
          <w:color w:val="000000"/>
          <w:sz w:val="22"/>
        </w:rPr>
        <w:t>means the Initial Tranche A Term Lenders and the Initial Tranche B Term Lenders.</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Initial Term Loans</w:t>
      </w:r>
      <w:r>
        <w:rPr>
          <w:rFonts w:ascii="Times New Roman" w:hAnsi="Times New Roman"/>
          <w:color w:val="000000"/>
          <w:sz w:val="20"/>
        </w:rPr>
        <w:t xml:space="preserve">” </w:t>
      </w:r>
      <w:r>
        <w:rPr>
          <w:rFonts w:ascii="Times New Roman" w:hAnsi="Times New Roman"/>
          <w:color w:val="000000"/>
          <w:sz w:val="22"/>
        </w:rPr>
        <w:t>means the Initial Tranche A Term Loans and the Initial Tranche B Term Loans.</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Initial Tranche A Term Commitment</w:t>
      </w:r>
      <w:r>
        <w:rPr>
          <w:rFonts w:ascii="Times New Roman" w:hAnsi="Times New Roman"/>
          <w:color w:val="000000"/>
          <w:sz w:val="20"/>
        </w:rPr>
        <w:t xml:space="preserve">” </w:t>
      </w:r>
      <w:r>
        <w:rPr>
          <w:rFonts w:ascii="Times New Roman" w:hAnsi="Times New Roman"/>
          <w:color w:val="000000"/>
          <w:sz w:val="22"/>
        </w:rPr>
        <w:t xml:space="preserve">means, with respect to any Initial Tranche A Term Lender, the amount set forth on </w:t>
      </w:r>
      <w:r>
        <w:rPr>
          <w:rFonts w:ascii="Times New Roman" w:hAnsi="Times New Roman"/>
          <w:color w:val="000000"/>
          <w:sz w:val="22"/>
          <w:u w:val="single"/>
        </w:rPr>
        <w:t>Schedule 2.01</w:t>
      </w:r>
      <w:r>
        <w:rPr>
          <w:rFonts w:ascii="Times New Roman" w:hAnsi="Times New Roman"/>
          <w:color w:val="000000"/>
          <w:sz w:val="20"/>
        </w:rPr>
        <w:t xml:space="preserve"> </w:t>
      </w:r>
      <w:r>
        <w:rPr>
          <w:rFonts w:ascii="Times New Roman" w:hAnsi="Times New Roman"/>
          <w:color w:val="000000"/>
          <w:sz w:val="22"/>
        </w:rPr>
        <w:t xml:space="preserve">opposite such Initial Tranche A Term Lender’s name under the heading “Initial Tranche A Term Commitment”, or in the Assignment and Assumption contemplated hereby pursuant to which such Initial Tranche A Term Lender shall have assumed its Initial Tranche A Term Commitment, as applicable, and giving effect to (a) any reduction in such amount from time to time pursuant to </w:t>
      </w:r>
      <w:r>
        <w:rPr>
          <w:rFonts w:ascii="Times New Roman" w:hAnsi="Times New Roman"/>
          <w:color w:val="000000"/>
          <w:sz w:val="22"/>
          <w:u w:val="single"/>
        </w:rPr>
        <w:t>Section 2.09</w:t>
      </w:r>
      <w:r>
        <w:rPr>
          <w:rFonts w:ascii="Times New Roman" w:hAnsi="Times New Roman"/>
          <w:color w:val="000000"/>
          <w:sz w:val="20"/>
        </w:rPr>
        <w:t xml:space="preserve"> </w:t>
      </w:r>
      <w:r>
        <w:rPr>
          <w:rFonts w:ascii="Times New Roman" w:hAnsi="Times New Roman"/>
          <w:color w:val="000000"/>
          <w:sz w:val="22"/>
        </w:rPr>
        <w:t xml:space="preserve">and (ii) any reduction or increase in such amount from time to time pursuant to assignments by or to such Lender pursuant to </w:t>
      </w:r>
      <w:r>
        <w:rPr>
          <w:rFonts w:ascii="Times New Roman" w:hAnsi="Times New Roman"/>
          <w:color w:val="000000"/>
          <w:sz w:val="22"/>
          <w:u w:val="single"/>
        </w:rPr>
        <w:t>Section 9.04</w:t>
      </w:r>
      <w:r>
        <w:rPr>
          <w:rFonts w:ascii="Times New Roman" w:hAnsi="Times New Roman"/>
          <w:color w:val="000000"/>
          <w:sz w:val="22"/>
        </w:rPr>
        <w:t>. The initial aggregate amount of the Initial Tranche A Term Commitments on the Closing Date is $750,000,000.00.</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Initial Tranche A Term Facility</w:t>
      </w:r>
      <w:r>
        <w:rPr>
          <w:rFonts w:ascii="Times New Roman" w:hAnsi="Times New Roman"/>
          <w:color w:val="000000"/>
          <w:sz w:val="20"/>
        </w:rPr>
        <w:t xml:space="preserve">” </w:t>
      </w:r>
      <w:r>
        <w:rPr>
          <w:rFonts w:ascii="Times New Roman" w:hAnsi="Times New Roman"/>
          <w:color w:val="000000"/>
          <w:sz w:val="22"/>
        </w:rPr>
        <w:t>means the Initial Tranche A Term Commitments and the Initial Tranche A Term Loans made thereunder.</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Initial Tranche A Term Lender</w:t>
      </w:r>
      <w:r>
        <w:rPr>
          <w:rFonts w:ascii="Times New Roman" w:hAnsi="Times New Roman"/>
          <w:color w:val="000000"/>
          <w:sz w:val="20"/>
        </w:rPr>
        <w:t xml:space="preserve">” </w:t>
      </w:r>
      <w:r>
        <w:rPr>
          <w:rFonts w:ascii="Times New Roman" w:hAnsi="Times New Roman"/>
          <w:color w:val="000000"/>
          <w:sz w:val="22"/>
        </w:rPr>
        <w:t>means each Lender that holds an Initial Tranche A Term Commitment or Initial Tranche A Term Loan.</w:t>
      </w:r>
    </w:p>
    <w:p>
      <w:pPr>
        <w:pStyle w:val="TextBody"/>
        <w:bidi w:val="0"/>
        <w:spacing w:before="0" w:after="240"/>
        <w:ind w:left="0" w:right="0" w:firstLine="720"/>
        <w:jc w:val="both"/>
        <w:rPr>
          <w:color w:val="008000"/>
          <w:u w:val="single"/>
        </w:rPr>
      </w:pPr>
      <w:r>
        <w:rPr>
          <w:color w:val="008000"/>
          <w:u w:val="single"/>
        </w:rPr>
        <w:t>“</w:t>
      </w:r>
      <w:r>
        <w:rPr>
          <w:rFonts w:ascii="Times New Roman" w:hAnsi="Times New Roman"/>
          <w:color w:val="008000"/>
          <w:sz w:val="22"/>
          <w:u w:val="single"/>
        </w:rPr>
        <w:t>Initial Tranche A Term Loan” has the meaning assigned to such term in Section 2.01.</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Initial Tranche A Term Loan Credit Exposures</w:t>
      </w:r>
      <w:r>
        <w:rPr>
          <w:rFonts w:ascii="Times New Roman" w:hAnsi="Times New Roman"/>
          <w:color w:val="000000"/>
          <w:sz w:val="20"/>
        </w:rPr>
        <w:t xml:space="preserve">” </w:t>
      </w:r>
      <w:r>
        <w:rPr>
          <w:rFonts w:ascii="Times New Roman" w:hAnsi="Times New Roman"/>
          <w:color w:val="000000"/>
          <w:sz w:val="22"/>
        </w:rPr>
        <w:t>means, as to any Initial Tranche A Term Lender, an amount equal to the aggregate principal amount of such Initial Tranche A Term Lender’s Initial Tranche A Term Loans outstanding at such time.</w:t>
      </w:r>
    </w:p>
    <w:p>
      <w:pPr>
        <w:pStyle w:val="TextBody"/>
        <w:bidi w:val="0"/>
        <w:spacing w:before="0" w:after="240"/>
        <w:ind w:left="0" w:right="0" w:firstLine="720"/>
        <w:jc w:val="both"/>
        <w:rPr/>
      </w:pPr>
      <w:r>
        <w:rPr>
          <w:strike/>
          <w:color w:val="008000"/>
        </w:rPr>
        <w:t>“</w:t>
      </w:r>
      <w:r>
        <w:rPr>
          <w:rFonts w:ascii="Times New Roman" w:hAnsi="Times New Roman"/>
          <w:strike/>
          <w:color w:val="008000"/>
          <w:sz w:val="22"/>
          <w:u w:val="single"/>
        </w:rPr>
        <w:t>Initial Tranche A Term Loan</w:t>
      </w:r>
      <w:r>
        <w:rPr>
          <w:rFonts w:ascii="Times New Roman" w:hAnsi="Times New Roman"/>
          <w:strike/>
          <w:color w:val="008000"/>
          <w:sz w:val="20"/>
        </w:rPr>
        <w:t xml:space="preserve">” </w:t>
      </w:r>
      <w:r>
        <w:rPr>
          <w:rFonts w:ascii="Times New Roman" w:hAnsi="Times New Roman"/>
          <w:strike/>
          <w:color w:val="008000"/>
          <w:sz w:val="22"/>
        </w:rPr>
        <w:t xml:space="preserve">has the meaning assigned to such term in </w:t>
      </w:r>
      <w:r>
        <w:rPr>
          <w:rFonts w:ascii="Times New Roman" w:hAnsi="Times New Roman"/>
          <w:strike/>
          <w:color w:val="008000"/>
          <w:sz w:val="22"/>
          <w:u w:val="single"/>
        </w:rPr>
        <w:t>Section 2.01</w:t>
      </w:r>
      <w:r>
        <w:rPr>
          <w:rFonts w:ascii="Times New Roman" w:hAnsi="Times New Roman"/>
          <w:strike/>
          <w:color w:val="008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Initial Tranche B Term Commitment</w:t>
      </w:r>
      <w:r>
        <w:rPr>
          <w:rFonts w:ascii="Times New Roman" w:hAnsi="Times New Roman"/>
          <w:color w:val="000000"/>
          <w:sz w:val="20"/>
        </w:rPr>
        <w:t xml:space="preserve">” </w:t>
      </w:r>
      <w:r>
        <w:rPr>
          <w:rFonts w:ascii="Times New Roman" w:hAnsi="Times New Roman"/>
          <w:color w:val="000000"/>
          <w:sz w:val="22"/>
        </w:rPr>
        <w:t xml:space="preserve">means, with respect to any Initial Tranche B Term Lender, the amount set forth on </w:t>
      </w:r>
      <w:r>
        <w:rPr>
          <w:rFonts w:ascii="Times New Roman" w:hAnsi="Times New Roman"/>
          <w:color w:val="000000"/>
          <w:sz w:val="22"/>
          <w:u w:val="single"/>
        </w:rPr>
        <w:t>Schedule 2.01</w:t>
      </w:r>
      <w:r>
        <w:rPr>
          <w:rFonts w:ascii="Times New Roman" w:hAnsi="Times New Roman"/>
          <w:color w:val="000000"/>
          <w:sz w:val="20"/>
        </w:rPr>
        <w:t xml:space="preserve"> </w:t>
      </w:r>
      <w:r>
        <w:rPr>
          <w:rFonts w:ascii="Times New Roman" w:hAnsi="Times New Roman"/>
          <w:color w:val="000000"/>
          <w:sz w:val="22"/>
        </w:rPr>
        <w:t xml:space="preserve">opposite such Initial Tranche B Term Lender’s name under the heading “Initial Tranche B Term Commitment”, or in the Assignment and Assumption contemplated hereby pursuant to which such Initial Tranche B Term Lender shall have assumed its Initial Tranche B Term Commitment, as applicable, and giving effect to (a) any reduction in such amount from time to time pursuant to </w:t>
      </w:r>
      <w:r>
        <w:rPr>
          <w:rFonts w:ascii="Times New Roman" w:hAnsi="Times New Roman"/>
          <w:color w:val="000000"/>
          <w:sz w:val="22"/>
          <w:u w:val="single"/>
        </w:rPr>
        <w:t>Section 2.09</w:t>
      </w:r>
      <w:r>
        <w:rPr>
          <w:rFonts w:ascii="Times New Roman" w:hAnsi="Times New Roman"/>
          <w:color w:val="000000"/>
          <w:sz w:val="20"/>
        </w:rPr>
        <w:t xml:space="preserve"> </w:t>
      </w:r>
      <w:r>
        <w:rPr>
          <w:rFonts w:ascii="Times New Roman" w:hAnsi="Times New Roman"/>
          <w:color w:val="000000"/>
          <w:sz w:val="22"/>
        </w:rPr>
        <w:t xml:space="preserve">and (ii) any reduction or increase in such amount from time to time pursuant to assignments by or to such Lender pursuant to </w:t>
      </w:r>
      <w:r>
        <w:rPr>
          <w:rFonts w:ascii="Times New Roman" w:hAnsi="Times New Roman"/>
          <w:color w:val="000000"/>
          <w:sz w:val="22"/>
          <w:u w:val="single"/>
        </w:rPr>
        <w:t>Section 9.04</w:t>
      </w:r>
      <w:r>
        <w:rPr>
          <w:rFonts w:ascii="Times New Roman" w:hAnsi="Times New Roman"/>
          <w:color w:val="000000"/>
          <w:sz w:val="22"/>
        </w:rPr>
        <w:t xml:space="preserve">. The initial aggregate amount of the Initial Tranche B Term Commitments on the Closing Date </w:t>
      </w:r>
      <w:r>
        <w:rPr>
          <w:rFonts w:ascii="Times New Roman" w:hAnsi="Times New Roman"/>
          <w:strike/>
          <w:color w:val="FF0000"/>
          <w:sz w:val="22"/>
        </w:rPr>
        <w:t>is</w:t>
      </w:r>
      <w:r>
        <w:rPr>
          <w:rFonts w:ascii="Times New Roman" w:hAnsi="Times New Roman"/>
          <w:color w:val="0000FF"/>
          <w:sz w:val="22"/>
          <w:u w:val="single"/>
        </w:rPr>
        <w:t>was</w:t>
      </w:r>
      <w:r>
        <w:rPr>
          <w:rFonts w:ascii="Times New Roman" w:hAnsi="Times New Roman"/>
          <w:color w:val="000000"/>
          <w:sz w:val="20"/>
        </w:rPr>
        <w:t xml:space="preserve"> </w:t>
      </w:r>
      <w:r>
        <w:rPr>
          <w:rFonts w:ascii="Times New Roman" w:hAnsi="Times New Roman"/>
          <w:color w:val="000000"/>
          <w:sz w:val="22"/>
        </w:rPr>
        <w:t>$775,000,000.00.</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Initial Tranche B Term Facility</w:t>
      </w:r>
      <w:r>
        <w:rPr>
          <w:rFonts w:ascii="Times New Roman" w:hAnsi="Times New Roman"/>
          <w:color w:val="000000"/>
          <w:sz w:val="20"/>
        </w:rPr>
        <w:t xml:space="preserve">” </w:t>
      </w:r>
      <w:r>
        <w:rPr>
          <w:rFonts w:ascii="Times New Roman" w:hAnsi="Times New Roman"/>
          <w:color w:val="000000"/>
          <w:sz w:val="22"/>
        </w:rPr>
        <w:t>means the Initial Tranche B Term Commitments and the Initial Tranche B Term Loans made thereunder.</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Initial Tranche B Term Lender</w:t>
      </w:r>
      <w:r>
        <w:rPr>
          <w:rFonts w:ascii="Times New Roman" w:hAnsi="Times New Roman"/>
          <w:color w:val="000000"/>
          <w:sz w:val="20"/>
        </w:rPr>
        <w:t xml:space="preserve">” </w:t>
      </w:r>
      <w:r>
        <w:rPr>
          <w:rFonts w:ascii="Times New Roman" w:hAnsi="Times New Roman"/>
          <w:color w:val="000000"/>
          <w:sz w:val="22"/>
        </w:rPr>
        <w:t>means each Lender that holds an Initial Tranche B Term Commitment or Initial Tranche B Term Loan.</w:t>
      </w:r>
    </w:p>
    <w:p>
      <w:pPr>
        <w:pStyle w:val="TextBody"/>
        <w:bidi w:val="0"/>
        <w:jc w:val="center"/>
        <w:rPr>
          <w:rFonts w:ascii="Times New Roman" w:hAnsi="Times New Roman"/>
          <w:color w:val="000000"/>
          <w:sz w:val="22"/>
        </w:rPr>
      </w:pPr>
      <w:r>
        <w:rPr>
          <w:rFonts w:ascii="Times New Roman" w:hAnsi="Times New Roman"/>
          <w:color w:val="000000"/>
          <w:sz w:val="22"/>
        </w:rPr>
        <w:t>36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Initial Tranche B Term Loan</w:t>
      </w:r>
      <w:r>
        <w:rPr>
          <w:rFonts w:ascii="Times New Roman" w:hAnsi="Times New Roman"/>
          <w:color w:val="000000"/>
          <w:sz w:val="20"/>
        </w:rPr>
        <w:t xml:space="preserve">” </w:t>
      </w:r>
      <w:r>
        <w:rPr>
          <w:rFonts w:ascii="Times New Roman" w:hAnsi="Times New Roman"/>
          <w:color w:val="000000"/>
          <w:sz w:val="22"/>
        </w:rPr>
        <w:t xml:space="preserve">has the meaning assigned to such term in </w:t>
      </w:r>
      <w:r>
        <w:rPr>
          <w:rFonts w:ascii="Times New Roman" w:hAnsi="Times New Roman"/>
          <w:color w:val="000000"/>
          <w:sz w:val="22"/>
          <w:u w:val="single"/>
        </w:rPr>
        <w:t>Section 2.01</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Intellectual Property</w:t>
      </w:r>
      <w:r>
        <w:rPr>
          <w:rFonts w:ascii="Times New Roman" w:hAnsi="Times New Roman"/>
          <w:color w:val="000000"/>
          <w:sz w:val="20"/>
        </w:rPr>
        <w:t xml:space="preserve">” </w:t>
      </w:r>
      <w:r>
        <w:rPr>
          <w:rFonts w:ascii="Times New Roman" w:hAnsi="Times New Roman"/>
          <w:color w:val="000000"/>
          <w:sz w:val="22"/>
        </w:rPr>
        <w:t>shall mean all right, priorities and privileges relating to intellectual property, whether arising under United States, multinational or foreign laws or otherwise, including, without limitation, copyrights, patents, trademarks (including the goodwill associated therewith), trade secrets, technology, know-how and processes, and all applications and registrations for any of the foregoing, and all rights to sue or otherwise recover for any past, present and future infringement, dilution, misappropriation, or other violation or impairment thereof, including the right to receive all proceeds therefrom, including without limitation license fees, royalties, income, payments, claims, damages and proceeds of suit, now or hereafter due and/or payable with respect thereto.</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Intellectual Property Security Agreement</w:t>
      </w:r>
      <w:r>
        <w:rPr>
          <w:rFonts w:ascii="Times New Roman" w:hAnsi="Times New Roman"/>
          <w:color w:val="000000"/>
          <w:sz w:val="20"/>
        </w:rPr>
        <w:t xml:space="preserve">” </w:t>
      </w:r>
      <w:r>
        <w:rPr>
          <w:rFonts w:ascii="Times New Roman" w:hAnsi="Times New Roman"/>
          <w:color w:val="000000"/>
          <w:sz w:val="22"/>
        </w:rPr>
        <w:t>means any agreement executed on or after the Closing Date confirming or effecting the grant of any Lien on or security interest in United States registered or applied for patents, trademarks and copyrights owned by any Loan Party and exclusive licenses of United States registered copyrights granted to a Loan Party, as applicable, by any Loan Party to the Administrative Agent, for the benefit of the Administrative Agent and the other Secured Parties, in accordance with this Agreement and the U.S. Security Agreement or the Irish Collateral Documents.</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Interest Election Request</w:t>
      </w:r>
      <w:r>
        <w:rPr>
          <w:rFonts w:ascii="Times New Roman" w:hAnsi="Times New Roman"/>
          <w:color w:val="000000"/>
          <w:sz w:val="20"/>
        </w:rPr>
        <w:t xml:space="preserve">” </w:t>
      </w:r>
      <w:r>
        <w:rPr>
          <w:rFonts w:ascii="Times New Roman" w:hAnsi="Times New Roman"/>
          <w:color w:val="000000"/>
          <w:sz w:val="22"/>
        </w:rPr>
        <w:t xml:space="preserve">means a request by any Borrower to convert or continue a Borrowing in accordance with </w:t>
      </w:r>
      <w:r>
        <w:rPr>
          <w:rFonts w:ascii="Times New Roman" w:hAnsi="Times New Roman"/>
          <w:color w:val="000000"/>
          <w:sz w:val="20"/>
          <w:u w:val="single"/>
        </w:rPr>
        <w:t>‎</w:t>
      </w:r>
      <w:r>
        <w:rPr>
          <w:rFonts w:ascii="Times New Roman" w:hAnsi="Times New Roman"/>
          <w:color w:val="000000"/>
          <w:sz w:val="22"/>
          <w:u w:val="single"/>
        </w:rPr>
        <w:t>Section 2.08</w:t>
      </w:r>
      <w:r>
        <w:rPr>
          <w:rFonts w:ascii="Times New Roman" w:hAnsi="Times New Roman"/>
          <w:color w:val="000000"/>
          <w:sz w:val="22"/>
        </w:rPr>
        <w:t>, which shall be substantially in the form approved by the Administrative Agent and separately provided to the Borrower.</w:t>
      </w:r>
    </w:p>
    <w:p>
      <w:pPr>
        <w:pStyle w:val="TextBody"/>
        <w:bidi w:val="0"/>
        <w:spacing w:before="0" w:after="240"/>
        <w:ind w:left="0" w:right="0" w:firstLine="720"/>
        <w:jc w:val="both"/>
        <w:rPr/>
      </w:pPr>
      <w:bookmarkStart w:id="213" w:name="docxtextref349"/>
      <w:bookmarkEnd w:id="213"/>
      <w:r>
        <w:rPr>
          <w:color w:val="000000"/>
        </w:rPr>
        <w:t>“</w:t>
      </w:r>
      <w:r>
        <w:rPr>
          <w:rFonts w:ascii="Times New Roman" w:hAnsi="Times New Roman"/>
          <w:color w:val="000000"/>
          <w:sz w:val="22"/>
          <w:u w:val="single"/>
        </w:rPr>
        <w:t>Interest Payment Date</w:t>
      </w:r>
      <w:r>
        <w:rPr>
          <w:rFonts w:ascii="Times New Roman" w:hAnsi="Times New Roman"/>
          <w:color w:val="000000"/>
          <w:sz w:val="20"/>
        </w:rPr>
        <w:t xml:space="preserve">” </w:t>
      </w:r>
      <w:r>
        <w:rPr>
          <w:rFonts w:ascii="Times New Roman" w:hAnsi="Times New Roman"/>
          <w:color w:val="000000"/>
          <w:sz w:val="22"/>
        </w:rPr>
        <w:t>means (a)</w:t>
      </w:r>
      <w:r>
        <w:rPr>
          <w:rFonts w:ascii="Times New Roman" w:hAnsi="Times New Roman"/>
          <w:color w:val="000000"/>
          <w:sz w:val="20"/>
        </w:rPr>
        <w:t xml:space="preserve"> </w:t>
      </w:r>
      <w:r>
        <w:rPr>
          <w:rFonts w:ascii="Times New Roman" w:hAnsi="Times New Roman"/>
          <w:color w:val="000000"/>
          <w:sz w:val="22"/>
        </w:rPr>
        <w:t xml:space="preserve">with respect to any ABR Loan, the last day of each March, June, September and December and the Maturity Date, </w:t>
      </w:r>
      <w:bookmarkStart w:id="214" w:name="docxtextref350"/>
      <w:bookmarkEnd w:id="214"/>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 xml:space="preserve">with respect to any Term Benchmark Loan, the last day of each Interest Period applicable to the Borrowing of which such Loan is a part and, in the case of a Term Benchmark Borrowing with an Interest Period of more than three months’ duration, each day prior to the last day of such Interest Period that occurs at intervals of three months’ duration after the first day of such Interest Period, and the Maturity Date and </w:t>
      </w:r>
      <w:bookmarkStart w:id="215" w:name="docxtextref351"/>
      <w:bookmarkEnd w:id="215"/>
      <w:r>
        <w:rPr>
          <w:rFonts w:ascii="Times New Roman" w:hAnsi="Times New Roman"/>
          <w:color w:val="000000"/>
          <w:sz w:val="22"/>
        </w:rPr>
        <w:t>(c)</w:t>
      </w:r>
      <w:r>
        <w:rPr>
          <w:rFonts w:ascii="Times New Roman" w:hAnsi="Times New Roman"/>
          <w:color w:val="000000"/>
          <w:sz w:val="20"/>
        </w:rPr>
        <w:t xml:space="preserve"> </w:t>
      </w:r>
      <w:r>
        <w:rPr>
          <w:rFonts w:ascii="Times New Roman" w:hAnsi="Times New Roman"/>
          <w:color w:val="000000"/>
          <w:sz w:val="22"/>
        </w:rPr>
        <w:t xml:space="preserve">with respect to any RFR Loan, </w:t>
      </w:r>
      <w:bookmarkStart w:id="216" w:name="docxtextref348"/>
      <w:bookmarkEnd w:id="216"/>
      <w:r>
        <w:rPr>
          <w:rFonts w:ascii="Times New Roman" w:hAnsi="Times New Roman"/>
          <w:color w:val="000000"/>
          <w:sz w:val="22"/>
        </w:rPr>
        <w:t>(1)</w:t>
      </w:r>
      <w:r>
        <w:rPr>
          <w:rFonts w:ascii="Times New Roman" w:hAnsi="Times New Roman"/>
          <w:color w:val="000000"/>
          <w:sz w:val="20"/>
        </w:rPr>
        <w:t xml:space="preserve"> </w:t>
      </w:r>
      <w:r>
        <w:rPr>
          <w:rFonts w:ascii="Times New Roman" w:hAnsi="Times New Roman"/>
          <w:color w:val="000000"/>
          <w:sz w:val="22"/>
        </w:rPr>
        <w:t>each date that is on the numerically corresponding day in each calendar month that is one month after the Borrowing of such Loan (or, if there is no such numerically corresponding day in such month, then the last day of such month) and (2) the Maturity Date.</w:t>
      </w:r>
    </w:p>
    <w:p>
      <w:pPr>
        <w:pStyle w:val="TextBody"/>
        <w:bidi w:val="0"/>
        <w:spacing w:before="0" w:after="240"/>
        <w:ind w:left="0" w:right="0" w:firstLine="720"/>
        <w:jc w:val="both"/>
        <w:rPr/>
      </w:pPr>
      <w:bookmarkStart w:id="217" w:name="docxtextref352"/>
      <w:bookmarkEnd w:id="217"/>
      <w:r>
        <w:rPr>
          <w:color w:val="000000"/>
        </w:rPr>
        <w:t>“</w:t>
      </w:r>
      <w:r>
        <w:rPr>
          <w:rFonts w:ascii="Times New Roman" w:hAnsi="Times New Roman"/>
          <w:color w:val="000000"/>
          <w:sz w:val="22"/>
          <w:u w:val="single"/>
        </w:rPr>
        <w:t>Interest Period</w:t>
      </w:r>
      <w:r>
        <w:rPr>
          <w:rFonts w:ascii="Times New Roman" w:hAnsi="Times New Roman"/>
          <w:color w:val="000000"/>
          <w:sz w:val="20"/>
        </w:rPr>
        <w:t xml:space="preserve">” </w:t>
      </w:r>
      <w:r>
        <w:rPr>
          <w:rFonts w:ascii="Times New Roman" w:hAnsi="Times New Roman"/>
          <w:color w:val="000000"/>
          <w:sz w:val="22"/>
        </w:rPr>
        <w:t xml:space="preserve">means with respect to any Term Benchmark Borrowing, the period commencing on the date of such Borrowing and ending on the numerically corresponding day in the calendar month that is one, three or six months thereafter, as any Borrower may elect;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w:t>
      </w:r>
      <w:r>
        <w:rPr>
          <w:rFonts w:ascii="Times New Roman" w:hAnsi="Times New Roman"/>
          <w:color w:val="000000"/>
          <w:sz w:val="20"/>
        </w:rPr>
        <w:t xml:space="preserve"> </w:t>
      </w:r>
      <w:r>
        <w:rPr>
          <w:rFonts w:ascii="Times New Roman" w:hAnsi="Times New Roman"/>
          <w:color w:val="000000"/>
          <w:sz w:val="22"/>
        </w:rPr>
        <w:t xml:space="preserve">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(ii)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and (iii) no tenor that has been removed from this definition pursuant to </w:t>
      </w:r>
      <w:r>
        <w:rPr>
          <w:rFonts w:ascii="Times New Roman" w:hAnsi="Times New Roman"/>
          <w:color w:val="000000"/>
          <w:sz w:val="20"/>
          <w:u w:val="single"/>
        </w:rPr>
        <w:t>‎</w:t>
      </w:r>
      <w:r>
        <w:rPr>
          <w:rFonts w:ascii="Times New Roman" w:hAnsi="Times New Roman"/>
          <w:color w:val="000000"/>
          <w:sz w:val="22"/>
          <w:u w:val="single"/>
        </w:rPr>
        <w:t>Section 2.14(e)</w:t>
      </w:r>
      <w:r>
        <w:rPr>
          <w:rFonts w:ascii="Times New Roman" w:hAnsi="Times New Roman"/>
          <w:color w:val="000000"/>
          <w:sz w:val="20"/>
        </w:rPr>
        <w:t xml:space="preserve"> </w:t>
      </w:r>
      <w:r>
        <w:rPr>
          <w:rFonts w:ascii="Times New Roman" w:hAnsi="Times New Roman"/>
          <w:color w:val="000000"/>
          <w:sz w:val="22"/>
        </w:rPr>
        <w:t xml:space="preserve">shall be available for specification in such Borrowing Request or Interest Election Request unless reinstated pursuant to </w:t>
      </w:r>
      <w:r>
        <w:rPr>
          <w:rFonts w:ascii="Times New Roman" w:hAnsi="Times New Roman"/>
          <w:color w:val="000000"/>
          <w:sz w:val="20"/>
          <w:u w:val="single"/>
        </w:rPr>
        <w:t>‎</w:t>
      </w:r>
      <w:r>
        <w:rPr>
          <w:rFonts w:ascii="Times New Roman" w:hAnsi="Times New Roman"/>
          <w:color w:val="000000"/>
          <w:sz w:val="22"/>
          <w:u w:val="single"/>
        </w:rPr>
        <w:t>Section 2.14(e)</w:t>
      </w:r>
      <w:r>
        <w:rPr>
          <w:rFonts w:ascii="Times New Roman" w:hAnsi="Times New Roman"/>
          <w:color w:val="000000"/>
          <w:sz w:val="22"/>
        </w:rPr>
        <w:t>. For purposes hereof, the date of a Borrowing initially shall be the date on which such Borrowing is made and thereafter shall be the effective date of the most recent conversion or continuation of such Borrowing.</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Investment</w:t>
      </w:r>
      <w:r>
        <w:rPr>
          <w:rFonts w:ascii="Times New Roman" w:hAnsi="Times New Roman"/>
          <w:color w:val="000000"/>
          <w:sz w:val="20"/>
        </w:rPr>
        <w:t xml:space="preserve">” </w:t>
      </w:r>
      <w:r>
        <w:rPr>
          <w:rFonts w:ascii="Times New Roman" w:hAnsi="Times New Roman"/>
          <w:color w:val="000000"/>
          <w:sz w:val="22"/>
        </w:rPr>
        <w:t xml:space="preserve">has the meaning assigned to such term in </w:t>
      </w:r>
      <w:r>
        <w:rPr>
          <w:rFonts w:ascii="Times New Roman" w:hAnsi="Times New Roman"/>
          <w:color w:val="000000"/>
          <w:sz w:val="20"/>
          <w:u w:val="single"/>
        </w:rPr>
        <w:t>‎</w:t>
      </w:r>
      <w:r>
        <w:rPr>
          <w:rFonts w:ascii="Times New Roman" w:hAnsi="Times New Roman"/>
          <w:color w:val="000000"/>
          <w:sz w:val="22"/>
          <w:u w:val="single"/>
        </w:rPr>
        <w:t>Section 6.05</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Irish Collateral Documents</w:t>
      </w:r>
      <w:r>
        <w:rPr>
          <w:rFonts w:ascii="Times New Roman" w:hAnsi="Times New Roman"/>
          <w:color w:val="000000"/>
          <w:sz w:val="20"/>
        </w:rPr>
        <w:t xml:space="preserve">” </w:t>
      </w:r>
      <w:r>
        <w:rPr>
          <w:rFonts w:ascii="Times New Roman" w:hAnsi="Times New Roman"/>
          <w:color w:val="000000"/>
          <w:sz w:val="22"/>
        </w:rPr>
        <w:t>means the Irish Security Agreement, any Irish Share Charge and any other Collateral Document governed by the laws of Ireland.</w:t>
      </w:r>
    </w:p>
    <w:p>
      <w:pPr>
        <w:pStyle w:val="TextBody"/>
        <w:bidi w:val="0"/>
        <w:jc w:val="center"/>
        <w:rPr>
          <w:rFonts w:ascii="Times New Roman" w:hAnsi="Times New Roman"/>
          <w:color w:val="000000"/>
          <w:sz w:val="22"/>
        </w:rPr>
      </w:pPr>
      <w:r>
        <w:rPr>
          <w:rFonts w:ascii="Times New Roman" w:hAnsi="Times New Roman"/>
          <w:color w:val="000000"/>
          <w:sz w:val="22"/>
        </w:rPr>
        <w:t>37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Irish Loan Party</w:t>
      </w:r>
      <w:r>
        <w:rPr>
          <w:rFonts w:ascii="Times New Roman" w:hAnsi="Times New Roman"/>
          <w:color w:val="000000"/>
          <w:sz w:val="20"/>
        </w:rPr>
        <w:t xml:space="preserve">” </w:t>
      </w:r>
      <w:r>
        <w:rPr>
          <w:rFonts w:ascii="Times New Roman" w:hAnsi="Times New Roman"/>
          <w:color w:val="000000"/>
          <w:sz w:val="22"/>
        </w:rPr>
        <w:t>means a Loan Party organized under the laws of Ireland.</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Irish Qualifying Lender</w:t>
      </w:r>
      <w:r>
        <w:rPr>
          <w:rFonts w:ascii="Times New Roman" w:hAnsi="Times New Roman"/>
          <w:color w:val="000000"/>
          <w:sz w:val="20"/>
        </w:rPr>
        <w:t xml:space="preserve">” </w:t>
      </w:r>
      <w:r>
        <w:rPr>
          <w:rFonts w:ascii="Times New Roman" w:hAnsi="Times New Roman"/>
          <w:color w:val="000000"/>
          <w:sz w:val="22"/>
        </w:rPr>
        <w:t>means a Lender which is beneficially entitled to interest payable to that Lender in respect of an advance under a Loan Document and is:</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bank within the meaning of section 246(1) TCA which is carrying on a bona fide banking business in Ireland for the purposes of section 246(3)(a) TCA; or</w:t>
      </w:r>
    </w:p>
    <w:p>
      <w:pPr>
        <w:pStyle w:val="TextBody"/>
        <w:bidi w:val="0"/>
        <w:spacing w:before="0" w:after="240"/>
        <w:ind w:left="720" w:right="0" w:hanging="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ind w:left="1418" w:right="0" w:firstLine="11"/>
        <w:jc w:val="both"/>
        <w:rPr>
          <w:rFonts w:ascii="Times New Roman" w:hAnsi="Times New Roman"/>
          <w:color w:val="000000"/>
          <w:sz w:val="22"/>
        </w:rPr>
      </w:pPr>
      <w:r>
        <w:rPr>
          <w:rFonts w:ascii="Times New Roman" w:hAnsi="Times New Roman"/>
          <w:color w:val="000000"/>
          <w:sz w:val="22"/>
        </w:rPr>
        <w:t>(i) a body corporate that is resident for the purposes of Tax in a member state of the European Communities (other than Ireland) or in a territory with which Ireland has an Irish Treaty that is in effect by virtue of section 826(1) TCA or in a territory with which Ireland has signed an Irish Treaty which will come into effect once all the ratification procedures set out in section 826(1) TCA have been completed (residence for these purposes to be determined in accordance with the laws of the territory of which the Lender claims to be resident) where that member state or territory imposes a Tax that generally applies to interest receivable in that member state or territory by companies from sources outside that member state or territory; or</w:t>
      </w:r>
    </w:p>
    <w:p>
      <w:pPr>
        <w:pStyle w:val="TextBody"/>
        <w:bidi w:val="0"/>
        <w:spacing w:before="0" w:after="240"/>
        <w:ind w:left="709" w:right="0" w:firstLine="720"/>
        <w:jc w:val="both"/>
        <w:rPr>
          <w:rFonts w:ascii="Times New Roman" w:hAnsi="Times New Roman"/>
          <w:sz w:val="20"/>
        </w:rPr>
      </w:pPr>
      <w:r>
        <w:rPr>
          <w:rFonts w:ascii="Times New Roman" w:hAnsi="Times New Roman"/>
          <w:color w:val="000000"/>
          <w:sz w:val="22"/>
        </w:rPr>
        <w:t>(ii) a body corporate where interest payable in respect of an advance:</w:t>
      </w:r>
      <w:r>
        <w:rPr>
          <w:rFonts w:ascii="Times New Roman" w:hAnsi="Times New Roman"/>
          <w:color w:val="000000"/>
          <w:sz w:val="20"/>
        </w:rPr>
        <w:t xml:space="preserve"> </w:t>
      </w:r>
    </w:p>
    <w:p>
      <w:pPr>
        <w:pStyle w:val="TextBody"/>
        <w:bidi w:val="0"/>
        <w:spacing w:before="0" w:after="240"/>
        <w:ind w:left="2131" w:right="0" w:hanging="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is exempted from the charge to Irish income Tax under an Irish Treaty having force of law under the procedures set out in section 826(1) TCA; or</w:t>
      </w:r>
    </w:p>
    <w:p>
      <w:pPr>
        <w:pStyle w:val="TextBody"/>
        <w:bidi w:val="0"/>
        <w:spacing w:before="0" w:after="240"/>
        <w:ind w:left="2131" w:right="0" w:hanging="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would be exempted from the charge to Irish income Tax under an Irish Treaty entered into on or before the payment date of that interest if that Irish Treaty had the force of law under the provisions set out in section 826(1) TCA at that date; or</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U.S. corporation, provided the U.S. corporation is incorporated in the U.S. and is taxed in the U.S. on its worldwide income; or</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(iv)</w:t>
      </w:r>
    </w:p>
    <w:p>
      <w:pPr>
        <w:pStyle w:val="TextBody"/>
        <w:bidi w:val="0"/>
        <w:spacing w:before="0" w:after="240"/>
        <w:jc w:val="both"/>
        <w:rPr/>
      </w:pPr>
      <w:r>
        <w:rPr>
          <w:rFonts w:ascii="Times New Roman" w:hAnsi="Times New Roman"/>
          <w:color w:val="000000"/>
          <w:sz w:val="22"/>
        </w:rPr>
        <w:t>a U.S. Limited Liability Company (“</w:t>
      </w:r>
      <w:r>
        <w:rPr>
          <w:rFonts w:ascii="Times New Roman" w:hAnsi="Times New Roman"/>
          <w:color w:val="000000"/>
          <w:sz w:val="22"/>
          <w:u w:val="single"/>
        </w:rPr>
        <w:t>LLC</w:t>
      </w:r>
      <w:r>
        <w:rPr>
          <w:color w:val="000000"/>
        </w:rPr>
        <w:t>”</w:t>
      </w:r>
      <w:r>
        <w:rPr>
          <w:rFonts w:ascii="Times New Roman" w:hAnsi="Times New Roman"/>
          <w:color w:val="000000"/>
          <w:sz w:val="22"/>
        </w:rPr>
        <w:t>), provided the ultimate recipients of the interest would, if they were themselves Lenders, be Irish Qualifying Lenders within paragraph (i) or (ii) or (iii) of this definition and the business conducted through the LLC is so structured for non-tax commercial reasons and not for tax avoidance purposes;</w:t>
      </w:r>
    </w:p>
    <w:p>
      <w:pPr>
        <w:pStyle w:val="TextBody"/>
        <w:bidi w:val="0"/>
        <w:spacing w:before="0" w:after="240"/>
        <w:ind w:left="1418" w:right="0" w:hanging="0"/>
        <w:jc w:val="both"/>
        <w:rPr>
          <w:rFonts w:ascii="Times New Roman" w:hAnsi="Times New Roman"/>
          <w:color w:val="000000"/>
          <w:sz w:val="22"/>
        </w:rPr>
      </w:pPr>
      <w:r>
        <w:rPr>
          <w:rFonts w:ascii="Times New Roman" w:hAnsi="Times New Roman"/>
          <w:color w:val="000000"/>
          <w:sz w:val="22"/>
        </w:rPr>
        <w:t>provided in each case at (i), (ii), (iii) or (iv) the Lender is not (or in the case of (iv), the ultimate recipients of the interest are not) carrying on a trade or business in Ireland through an agency or branch with which the interest payment is connected; or</w:t>
      </w:r>
    </w:p>
    <w:p>
      <w:pPr>
        <w:pStyle w:val="TextBody"/>
        <w:bidi w:val="0"/>
        <w:spacing w:before="0" w:after="240"/>
        <w:ind w:left="720" w:right="0" w:hanging="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 Irish Treaty Lender; or</w:t>
      </w:r>
    </w:p>
    <w:p>
      <w:pPr>
        <w:pStyle w:val="TextBody"/>
        <w:bidi w:val="0"/>
        <w:spacing w:before="0" w:after="240"/>
        <w:ind w:left="720" w:right="0" w:hanging="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body corporate:</w:t>
      </w:r>
    </w:p>
    <w:p>
      <w:pPr>
        <w:pStyle w:val="TextBody"/>
        <w:bidi w:val="0"/>
        <w:spacing w:before="0" w:after="240"/>
        <w:ind w:left="1418" w:right="0" w:hanging="0"/>
        <w:jc w:val="both"/>
        <w:rPr>
          <w:rFonts w:ascii="Times New Roman" w:hAnsi="Times New Roman"/>
          <w:color w:val="000000"/>
          <w:sz w:val="22"/>
        </w:rPr>
      </w:pPr>
      <w:r>
        <w:rPr>
          <w:rFonts w:ascii="Times New Roman" w:hAnsi="Times New Roman"/>
          <w:color w:val="000000"/>
          <w:sz w:val="22"/>
        </w:rPr>
        <w:t>(i) which advances money in the ordinary course of a trade which includes the lending of money; and</w:t>
      </w:r>
    </w:p>
    <w:p>
      <w:pPr>
        <w:pStyle w:val="TextBody"/>
        <w:bidi w:val="0"/>
        <w:spacing w:before="0" w:after="240"/>
        <w:ind w:left="1418" w:right="0" w:hanging="0"/>
        <w:jc w:val="both"/>
        <w:rPr>
          <w:rFonts w:ascii="Times New Roman" w:hAnsi="Times New Roman"/>
          <w:color w:val="000000"/>
          <w:sz w:val="22"/>
        </w:rPr>
      </w:pPr>
      <w:r>
        <w:rPr>
          <w:rFonts w:ascii="Times New Roman" w:hAnsi="Times New Roman"/>
          <w:color w:val="000000"/>
          <w:sz w:val="22"/>
        </w:rPr>
        <w:t>(ii) in whose hands any interest payable in respect of monies so advanced is taken into account in computing the trading income of that body corporate; and</w:t>
      </w:r>
    </w:p>
    <w:p>
      <w:pPr>
        <w:pStyle w:val="TextBody"/>
        <w:bidi w:val="0"/>
        <w:jc w:val="center"/>
        <w:rPr>
          <w:rFonts w:ascii="Times New Roman" w:hAnsi="Times New Roman"/>
          <w:color w:val="000000"/>
          <w:sz w:val="22"/>
        </w:rPr>
      </w:pPr>
      <w:r>
        <w:rPr>
          <w:rFonts w:ascii="Times New Roman" w:hAnsi="Times New Roman"/>
          <w:color w:val="000000"/>
          <w:sz w:val="22"/>
        </w:rPr>
        <w:t>38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1411" w:right="0" w:firstLine="29"/>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which has complied with all of the provisions of section 246(5)(a) TCA, including making the appropriate notifications thereunder; or</w:t>
      </w:r>
    </w:p>
    <w:p>
      <w:pPr>
        <w:pStyle w:val="TextBody"/>
        <w:bidi w:val="0"/>
        <w:spacing w:before="0" w:after="240"/>
        <w:ind w:left="720" w:right="0" w:hanging="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qualifying company within the meaning of section 110 TCA; or</w:t>
      </w:r>
    </w:p>
    <w:p>
      <w:pPr>
        <w:pStyle w:val="TextBody"/>
        <w:bidi w:val="0"/>
        <w:spacing w:before="0" w:after="240"/>
        <w:ind w:left="720" w:right="0" w:hanging="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 exempt approved scheme within the meaning of section 774 TCA; or</w:t>
      </w:r>
    </w:p>
    <w:p>
      <w:pPr>
        <w:pStyle w:val="TextBody"/>
        <w:bidi w:val="0"/>
        <w:spacing w:before="0" w:after="240"/>
        <w:ind w:left="720" w:right="0" w:hanging="0"/>
        <w:jc w:val="both"/>
        <w:rPr>
          <w:rFonts w:ascii="Times New Roman" w:hAnsi="Times New Roman"/>
          <w:color w:val="000000"/>
          <w:sz w:val="22"/>
        </w:rPr>
      </w:pPr>
      <w:r>
        <w:rPr>
          <w:rFonts w:ascii="Times New Roman" w:hAnsi="Times New Roman"/>
          <w:color w:val="000000"/>
          <w:sz w:val="22"/>
        </w:rPr>
        <w:t>(g)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 investment undertaking within the meaning of section 739B TCA.</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Irish Security Agreement</w:t>
      </w:r>
      <w:r>
        <w:rPr>
          <w:rFonts w:ascii="Times New Roman" w:hAnsi="Times New Roman"/>
          <w:color w:val="000000"/>
          <w:sz w:val="20"/>
        </w:rPr>
        <w:t xml:space="preserve">” </w:t>
      </w:r>
      <w:r>
        <w:rPr>
          <w:rFonts w:ascii="Times New Roman" w:hAnsi="Times New Roman"/>
          <w:color w:val="000000"/>
          <w:sz w:val="22"/>
        </w:rPr>
        <w:t>means an Irish law-governed debenture entered into by the TopCo Borrower, each Irish Subsidiary party thereto and the Administrative Agent, as may be modified, amended or supplemented from time to time.</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Irish Share Charge</w:t>
      </w:r>
      <w:r>
        <w:rPr>
          <w:rFonts w:ascii="Times New Roman" w:hAnsi="Times New Roman"/>
          <w:color w:val="000000"/>
          <w:sz w:val="20"/>
        </w:rPr>
        <w:t xml:space="preserve">” </w:t>
      </w:r>
      <w:r>
        <w:rPr>
          <w:rFonts w:ascii="Times New Roman" w:hAnsi="Times New Roman"/>
          <w:color w:val="000000"/>
          <w:sz w:val="22"/>
        </w:rPr>
        <w:t>means any Irish law-governed share charge entered into by any Loan Party that is a Material Domestic Subsidiary that owns Equity Interests in any Irish Subsidiary and the Administrative Agent, for the benefit of the Administrative Agent and the other Secured Parties, creating Liens over the Equity Interests in any such Irish Subsidiary, that is in form and substance reasonably satisfactory to the Administrative Agent, as such share charge may be modified, amended or supplemented from time to time.</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Irish Subsidiary</w:t>
      </w:r>
      <w:r>
        <w:rPr>
          <w:rFonts w:ascii="Times New Roman" w:hAnsi="Times New Roman"/>
          <w:color w:val="000000"/>
          <w:sz w:val="20"/>
        </w:rPr>
        <w:t xml:space="preserve">” </w:t>
      </w:r>
      <w:r>
        <w:rPr>
          <w:rFonts w:ascii="Times New Roman" w:hAnsi="Times New Roman"/>
          <w:color w:val="000000"/>
          <w:sz w:val="22"/>
        </w:rPr>
        <w:t>means any Restricted Subsidiary that is incorporated or organized under the laws of Ireland.</w:t>
      </w:r>
      <w:r>
        <w:rPr>
          <w:rFonts w:ascii="Times New Roman" w:hAnsi="Times New Roman"/>
          <w:color w:val="000000"/>
          <w:sz w:val="20"/>
        </w:rPr>
        <w:t xml:space="preserve"> </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Irish Treaty</w:t>
      </w:r>
      <w:r>
        <w:rPr>
          <w:rFonts w:ascii="Times New Roman" w:hAnsi="Times New Roman"/>
          <w:color w:val="000000"/>
          <w:sz w:val="20"/>
        </w:rPr>
        <w:t xml:space="preserve">” </w:t>
      </w:r>
      <w:r>
        <w:rPr>
          <w:rFonts w:ascii="Times New Roman" w:hAnsi="Times New Roman"/>
          <w:color w:val="000000"/>
          <w:sz w:val="22"/>
        </w:rPr>
        <w:t>has the meaning assigned to such term in the definition of “</w:t>
      </w:r>
      <w:r>
        <w:rPr>
          <w:rFonts w:ascii="Times New Roman" w:hAnsi="Times New Roman"/>
          <w:color w:val="000000"/>
          <w:sz w:val="22"/>
          <w:u w:val="single"/>
        </w:rPr>
        <w:t>Irish Treaty State</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Irish Treaty Lender</w:t>
      </w:r>
      <w:r>
        <w:rPr>
          <w:rFonts w:ascii="Times New Roman" w:hAnsi="Times New Roman"/>
          <w:color w:val="000000"/>
          <w:sz w:val="20"/>
        </w:rPr>
        <w:t xml:space="preserve">” </w:t>
      </w:r>
      <w:r>
        <w:rPr>
          <w:rFonts w:ascii="Times New Roman" w:hAnsi="Times New Roman"/>
          <w:color w:val="000000"/>
          <w:sz w:val="22"/>
        </w:rPr>
        <w:t>means, subject to the completion of procedural formalities, a Lender (other than a Lender falling within paragraph (b) of the definition of Irish Qualifying Lender) which is treated as a resident of an Irish Treaty State for the purposes of an Irish Treaty and does not carry on a business in Ireland through a permanent establishment with which that Lender’s participation in this Agreement is effectively connected.</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Irish Treaty State</w:t>
      </w:r>
      <w:r>
        <w:rPr>
          <w:rFonts w:ascii="Times New Roman" w:hAnsi="Times New Roman"/>
          <w:color w:val="000000"/>
          <w:sz w:val="20"/>
        </w:rPr>
        <w:t xml:space="preserve">” </w:t>
      </w:r>
      <w:r>
        <w:rPr>
          <w:rFonts w:ascii="Times New Roman" w:hAnsi="Times New Roman"/>
          <w:color w:val="000000"/>
          <w:sz w:val="22"/>
        </w:rPr>
        <w:t>means a jurisdiction which has a double taxation agreement with Ireland (an “</w:t>
      </w:r>
      <w:r>
        <w:rPr>
          <w:rFonts w:ascii="Times New Roman" w:hAnsi="Times New Roman"/>
          <w:color w:val="000000"/>
          <w:sz w:val="22"/>
          <w:u w:val="single"/>
        </w:rPr>
        <w:t>Irish Treaty</w:t>
      </w:r>
      <w:r>
        <w:rPr>
          <w:rFonts w:ascii="Times New Roman" w:hAnsi="Times New Roman"/>
          <w:color w:val="000000"/>
          <w:sz w:val="20"/>
        </w:rPr>
        <w:t>”</w:t>
      </w:r>
      <w:r>
        <w:rPr>
          <w:rFonts w:ascii="Times New Roman" w:hAnsi="Times New Roman"/>
          <w:color w:val="000000"/>
          <w:sz w:val="22"/>
        </w:rPr>
        <w:t>) which is in effect and makes provision for full exemption from Tax imposed by Ireland on interest.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IRS</w:t>
      </w:r>
      <w:r>
        <w:rPr>
          <w:rFonts w:ascii="Times New Roman" w:hAnsi="Times New Roman"/>
          <w:color w:val="000000"/>
          <w:sz w:val="20"/>
        </w:rPr>
        <w:t xml:space="preserve">” </w:t>
      </w:r>
      <w:r>
        <w:rPr>
          <w:rFonts w:ascii="Times New Roman" w:hAnsi="Times New Roman"/>
          <w:color w:val="000000"/>
          <w:sz w:val="22"/>
        </w:rPr>
        <w:t>means the United States Internal Revenue Service.</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JPMorgan</w:t>
      </w:r>
      <w:r>
        <w:rPr>
          <w:rFonts w:ascii="Times New Roman" w:hAnsi="Times New Roman"/>
          <w:color w:val="000000"/>
          <w:sz w:val="20"/>
        </w:rPr>
        <w:t xml:space="preserve">” </w:t>
      </w:r>
      <w:r>
        <w:rPr>
          <w:rFonts w:ascii="Times New Roman" w:hAnsi="Times New Roman"/>
          <w:color w:val="000000"/>
          <w:sz w:val="22"/>
        </w:rPr>
        <w:t xml:space="preserve">has the meaning assigned to such term in </w:t>
      </w:r>
      <w:r>
        <w:rPr>
          <w:rFonts w:ascii="Times New Roman" w:hAnsi="Times New Roman"/>
          <w:color w:val="000000"/>
          <w:sz w:val="20"/>
          <w:u w:val="single"/>
        </w:rPr>
        <w:t>‎</w:t>
      </w:r>
      <w:r>
        <w:rPr>
          <w:rFonts w:ascii="Times New Roman" w:hAnsi="Times New Roman"/>
          <w:color w:val="000000"/>
          <w:sz w:val="22"/>
          <w:u w:val="single"/>
        </w:rPr>
        <w:t>Section 9.20.</w:t>
      </w:r>
    </w:p>
    <w:p>
      <w:pPr>
        <w:pStyle w:val="TextBody"/>
        <w:bidi w:val="0"/>
        <w:spacing w:before="0" w:after="240"/>
        <w:ind w:left="0" w:right="0" w:firstLine="720"/>
        <w:jc w:val="both"/>
        <w:rPr/>
      </w:pPr>
      <w:bookmarkStart w:id="218" w:name="docxtextref1986"/>
      <w:bookmarkEnd w:id="218"/>
      <w:r>
        <w:rPr>
          <w:color w:val="000000"/>
        </w:rPr>
        <w:t>“</w:t>
      </w:r>
      <w:r>
        <w:rPr>
          <w:rFonts w:ascii="Times New Roman" w:hAnsi="Times New Roman"/>
          <w:color w:val="000000"/>
          <w:sz w:val="22"/>
          <w:u w:val="single"/>
        </w:rPr>
        <w:t>Junior Indebtedness</w:t>
      </w:r>
      <w:r>
        <w:rPr>
          <w:rFonts w:ascii="Times New Roman" w:hAnsi="Times New Roman"/>
          <w:color w:val="000000"/>
          <w:sz w:val="20"/>
        </w:rPr>
        <w:t xml:space="preserve">” </w:t>
      </w:r>
      <w:r>
        <w:rPr>
          <w:rFonts w:ascii="Times New Roman" w:hAnsi="Times New Roman"/>
          <w:color w:val="000000"/>
          <w:sz w:val="22"/>
        </w:rPr>
        <w:t>means, collectively, any Indebtedness for borrowed money of the TopCo Borrower or any of its Restricted Subsidiaries that is (x)</w:t>
      </w:r>
      <w:r>
        <w:rPr>
          <w:rFonts w:ascii="Times New Roman" w:hAnsi="Times New Roman"/>
          <w:color w:val="000000"/>
          <w:sz w:val="20"/>
        </w:rPr>
        <w:t xml:space="preserve"> </w:t>
      </w:r>
      <w:r>
        <w:rPr>
          <w:rFonts w:ascii="Times New Roman" w:hAnsi="Times New Roman"/>
          <w:color w:val="000000"/>
          <w:sz w:val="22"/>
        </w:rPr>
        <w:t>secured by a Lien on the Collateral that is junior in priority to the Lien on the Collateral securing the Secured Obligations</w:t>
      </w:r>
      <w:bookmarkStart w:id="219" w:name="docxtextref357"/>
      <w:bookmarkEnd w:id="219"/>
      <w:r>
        <w:rPr>
          <w:rFonts w:ascii="Times New Roman" w:hAnsi="Times New Roman"/>
          <w:color w:val="000000"/>
          <w:sz w:val="20"/>
        </w:rPr>
        <w:t xml:space="preserve"> </w:t>
      </w:r>
      <w:r>
        <w:rPr>
          <w:rFonts w:ascii="Times New Roman" w:hAnsi="Times New Roman"/>
          <w:color w:val="000000"/>
          <w:sz w:val="22"/>
        </w:rPr>
        <w:t>or (y)</w:t>
      </w:r>
      <w:r>
        <w:rPr>
          <w:rFonts w:ascii="Times New Roman" w:hAnsi="Times New Roman"/>
          <w:color w:val="000000"/>
          <w:sz w:val="20"/>
        </w:rPr>
        <w:t xml:space="preserve"> </w:t>
      </w:r>
      <w:r>
        <w:rPr>
          <w:rFonts w:ascii="Times New Roman" w:hAnsi="Times New Roman"/>
          <w:color w:val="000000"/>
          <w:sz w:val="22"/>
        </w:rPr>
        <w:t>Subordinated Indebtedness.</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Junior Indebtedness Documents</w:t>
      </w:r>
      <w:r>
        <w:rPr>
          <w:rFonts w:ascii="Times New Roman" w:hAnsi="Times New Roman"/>
          <w:color w:val="000000"/>
          <w:sz w:val="20"/>
        </w:rPr>
        <w:t xml:space="preserve">” </w:t>
      </w:r>
      <w:r>
        <w:rPr>
          <w:rFonts w:ascii="Times New Roman" w:hAnsi="Times New Roman"/>
          <w:color w:val="000000"/>
          <w:sz w:val="22"/>
        </w:rPr>
        <w:t>means any document, agreement or instrument evidencing or governing any Junior Indebtedness.</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Junior Lien Intercreditor Agreement</w:t>
      </w:r>
      <w:r>
        <w:rPr>
          <w:rFonts w:ascii="Times New Roman" w:hAnsi="Times New Roman"/>
          <w:color w:val="000000"/>
          <w:sz w:val="20"/>
        </w:rPr>
        <w:t xml:space="preserve">” </w:t>
      </w:r>
      <w:r>
        <w:rPr>
          <w:rFonts w:ascii="Times New Roman" w:hAnsi="Times New Roman"/>
          <w:color w:val="000000"/>
          <w:sz w:val="22"/>
        </w:rPr>
        <w:t>means an intercreditor agreement with respect to any Liens on the Collateral that are intended to rank junior to the Liens securing the Obligations in a form reasonably satisfactory to the Administrative Agent (pursuant to Required Lenders Negative Consent) and the Borrowers.</w:t>
      </w:r>
    </w:p>
    <w:p>
      <w:pPr>
        <w:pStyle w:val="TextBody"/>
        <w:bidi w:val="0"/>
        <w:jc w:val="center"/>
        <w:rPr>
          <w:rFonts w:ascii="Times New Roman" w:hAnsi="Times New Roman"/>
          <w:color w:val="000000"/>
          <w:sz w:val="22"/>
        </w:rPr>
      </w:pPr>
      <w:r>
        <w:rPr>
          <w:rFonts w:ascii="Times New Roman" w:hAnsi="Times New Roman"/>
          <w:color w:val="000000"/>
          <w:sz w:val="22"/>
        </w:rPr>
        <w:t>39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Knowledge</w:t>
      </w:r>
      <w:r>
        <w:rPr>
          <w:rFonts w:ascii="Times New Roman" w:hAnsi="Times New Roman"/>
          <w:color w:val="000000"/>
          <w:sz w:val="20"/>
        </w:rPr>
        <w:t xml:space="preserve">” </w:t>
      </w:r>
      <w:r>
        <w:rPr>
          <w:rFonts w:ascii="Times New Roman" w:hAnsi="Times New Roman"/>
          <w:color w:val="000000"/>
          <w:sz w:val="22"/>
        </w:rPr>
        <w:t>or “</w:t>
      </w:r>
      <w:r>
        <w:rPr>
          <w:rFonts w:ascii="Times New Roman" w:hAnsi="Times New Roman"/>
          <w:color w:val="000000"/>
          <w:sz w:val="22"/>
          <w:u w:val="single"/>
        </w:rPr>
        <w:t>knowledge</w:t>
      </w:r>
      <w:r>
        <w:rPr>
          <w:rFonts w:ascii="Times New Roman" w:hAnsi="Times New Roman"/>
          <w:color w:val="000000"/>
          <w:sz w:val="20"/>
        </w:rPr>
        <w:t xml:space="preserve">” </w:t>
      </w:r>
      <w:r>
        <w:rPr>
          <w:rFonts w:ascii="Times New Roman" w:hAnsi="Times New Roman"/>
          <w:color w:val="000000"/>
          <w:sz w:val="22"/>
        </w:rPr>
        <w:t>shall mean and refer to (i) the actual knowledge of a Responsible Officer of any Loan Party or (ii) the knowledge that such Responsible Officer would have obtained if such officer had engaged in good faith and diligent performance of such officer’s duties. For the avoidance of doubt, “know”, “known” and “knew,” words, or phrases of similar import, relating to the knowledge or the awareness of any Loan Party used in this Agreement or any other Loan Document, shall have the respective correlative meaning thereto.</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Latest Maturity Date</w:t>
      </w:r>
      <w:r>
        <w:rPr>
          <w:rFonts w:ascii="Times New Roman" w:hAnsi="Times New Roman"/>
          <w:color w:val="000000"/>
          <w:sz w:val="20"/>
        </w:rPr>
        <w:t xml:space="preserve">” </w:t>
      </w:r>
      <w:r>
        <w:rPr>
          <w:rFonts w:ascii="Times New Roman" w:hAnsi="Times New Roman"/>
          <w:color w:val="000000"/>
          <w:sz w:val="22"/>
        </w:rPr>
        <w:t>means, at any date of determination and with respect to the specified Loans or Commitments (or in the absence of any such specification, all outstanding Loans and Commitments hereunder), the latest Maturity Date applicable to any such Loans or Commitments hereunder at such time, including the latest maturity date of any Incremental Term Loans, any Incremental Commitments, any Extended Term Loan or any Refinancing Term Loans, in each case as extended in accordance with this Agreement from time to time.</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LCT Election</w:t>
      </w:r>
      <w:r>
        <w:rPr>
          <w:rFonts w:ascii="Times New Roman" w:hAnsi="Times New Roman"/>
          <w:color w:val="000000"/>
          <w:sz w:val="20"/>
        </w:rPr>
        <w:t xml:space="preserve">” </w:t>
      </w:r>
      <w:r>
        <w:rPr>
          <w:rFonts w:ascii="Times New Roman" w:hAnsi="Times New Roman"/>
          <w:color w:val="000000"/>
          <w:sz w:val="22"/>
        </w:rPr>
        <w:t xml:space="preserve">has the meaning assigned to such term in </w:t>
      </w:r>
      <w:r>
        <w:rPr>
          <w:rFonts w:ascii="Times New Roman" w:hAnsi="Times New Roman"/>
          <w:color w:val="000000"/>
          <w:sz w:val="20"/>
          <w:u w:val="single"/>
        </w:rPr>
        <w:t>‎</w:t>
      </w:r>
      <w:r>
        <w:rPr>
          <w:rFonts w:ascii="Times New Roman" w:hAnsi="Times New Roman"/>
          <w:color w:val="000000"/>
          <w:sz w:val="22"/>
          <w:u w:val="single"/>
        </w:rPr>
        <w:t>Section 1.08</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LCT Test Date</w:t>
      </w:r>
      <w:r>
        <w:rPr>
          <w:rFonts w:ascii="Times New Roman" w:hAnsi="Times New Roman"/>
          <w:color w:val="000000"/>
          <w:sz w:val="20"/>
        </w:rPr>
        <w:t xml:space="preserve">” </w:t>
      </w:r>
      <w:r>
        <w:rPr>
          <w:rFonts w:ascii="Times New Roman" w:hAnsi="Times New Roman"/>
          <w:color w:val="000000"/>
          <w:sz w:val="22"/>
        </w:rPr>
        <w:t xml:space="preserve">has the meaning assigned to such term in </w:t>
      </w:r>
      <w:r>
        <w:rPr>
          <w:rFonts w:ascii="Times New Roman" w:hAnsi="Times New Roman"/>
          <w:color w:val="000000"/>
          <w:sz w:val="20"/>
          <w:u w:val="single"/>
        </w:rPr>
        <w:t>‎</w:t>
      </w:r>
      <w:r>
        <w:rPr>
          <w:rFonts w:ascii="Times New Roman" w:hAnsi="Times New Roman"/>
          <w:color w:val="000000"/>
          <w:sz w:val="22"/>
          <w:u w:val="single"/>
        </w:rPr>
        <w:t>Section 1.08</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Legal Reservations</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3.02</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Lender Parent</w:t>
      </w:r>
      <w:r>
        <w:rPr>
          <w:rFonts w:ascii="Times New Roman" w:hAnsi="Times New Roman"/>
          <w:color w:val="000000"/>
          <w:sz w:val="20"/>
        </w:rPr>
        <w:t xml:space="preserve">” </w:t>
      </w:r>
      <w:r>
        <w:rPr>
          <w:rFonts w:ascii="Times New Roman" w:hAnsi="Times New Roman"/>
          <w:color w:val="000000"/>
          <w:sz w:val="22"/>
        </w:rPr>
        <w:t>means, with respect to any Lender, any Person as to which such Lender is, directly or indirectly, a wholly-owned subsidiary.</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Lender-Related Person</w:t>
      </w:r>
      <w:r>
        <w:rPr>
          <w:rFonts w:ascii="Times New Roman" w:hAnsi="Times New Roman"/>
          <w:color w:val="000000"/>
          <w:sz w:val="20"/>
        </w:rPr>
        <w:t xml:space="preserve">” </w:t>
      </w:r>
      <w:r>
        <w:rPr>
          <w:rFonts w:ascii="Times New Roman" w:hAnsi="Times New Roman"/>
          <w:color w:val="000000"/>
          <w:sz w:val="22"/>
        </w:rPr>
        <w:t xml:space="preserve">has the meaning assigned to such term in </w:t>
      </w:r>
      <w:r>
        <w:rPr>
          <w:rFonts w:ascii="Times New Roman" w:hAnsi="Times New Roman"/>
          <w:color w:val="000000"/>
          <w:sz w:val="20"/>
          <w:u w:val="single"/>
        </w:rPr>
        <w:t>‎</w:t>
      </w:r>
      <w:r>
        <w:rPr>
          <w:rFonts w:ascii="Times New Roman" w:hAnsi="Times New Roman"/>
          <w:color w:val="000000"/>
          <w:sz w:val="22"/>
          <w:u w:val="single"/>
        </w:rPr>
        <w:t>Section 9.03(b)</w:t>
      </w:r>
      <w:r>
        <w:rPr>
          <w:rFonts w:ascii="Times New Roman" w:hAnsi="Times New Roman"/>
          <w:color w:val="000000"/>
          <w:sz w:val="22"/>
        </w:rPr>
        <w:t>.</w:t>
      </w:r>
    </w:p>
    <w:p>
      <w:pPr>
        <w:pStyle w:val="TextBody"/>
        <w:bidi w:val="0"/>
        <w:spacing w:before="0" w:after="240"/>
        <w:ind w:left="0" w:right="0" w:firstLine="720"/>
        <w:jc w:val="both"/>
        <w:rPr/>
      </w:pPr>
      <w:bookmarkStart w:id="220" w:name="docxtextref360"/>
      <w:bookmarkEnd w:id="220"/>
      <w:r>
        <w:rPr>
          <w:color w:val="000000"/>
        </w:rPr>
        <w:t>“</w:t>
      </w:r>
      <w:r>
        <w:rPr>
          <w:rFonts w:ascii="Times New Roman" w:hAnsi="Times New Roman"/>
          <w:color w:val="000000"/>
          <w:sz w:val="22"/>
          <w:u w:val="single"/>
        </w:rPr>
        <w:t>Lenders</w:t>
      </w:r>
      <w:r>
        <w:rPr>
          <w:rFonts w:ascii="Times New Roman" w:hAnsi="Times New Roman"/>
          <w:color w:val="000000"/>
          <w:sz w:val="20"/>
        </w:rPr>
        <w:t xml:space="preserve">” </w:t>
      </w:r>
      <w:r>
        <w:rPr>
          <w:rFonts w:ascii="Times New Roman" w:hAnsi="Times New Roman"/>
          <w:color w:val="000000"/>
          <w:sz w:val="22"/>
        </w:rPr>
        <w:t xml:space="preserve">means the Persons listed on </w:t>
      </w:r>
      <w:r>
        <w:rPr>
          <w:rFonts w:ascii="Times New Roman" w:hAnsi="Times New Roman"/>
          <w:color w:val="000000"/>
          <w:sz w:val="22"/>
          <w:u w:val="single"/>
        </w:rPr>
        <w:t>Schedule 2.01</w:t>
      </w:r>
      <w:r>
        <w:rPr>
          <w:rFonts w:ascii="Times New Roman" w:hAnsi="Times New Roman"/>
          <w:color w:val="000000"/>
          <w:sz w:val="20"/>
        </w:rPr>
        <w:t xml:space="preserve"> </w:t>
      </w:r>
      <w:r>
        <w:rPr>
          <w:rFonts w:ascii="Times New Roman" w:hAnsi="Times New Roman"/>
          <w:color w:val="000000"/>
          <w:sz w:val="22"/>
        </w:rPr>
        <w:t xml:space="preserve">and any other Person that shall have become a Lender hereunder pursuant to an Assignment and Assumption or otherwise, other than any such Person that ceases to be a party hereto pursuant to an Assignment and Assumption or otherwise. Unless the context otherwise requires, the term “Lenders” includes </w:t>
      </w:r>
      <w:r>
        <w:rPr>
          <w:rFonts w:ascii="Times New Roman" w:hAnsi="Times New Roman"/>
          <w:color w:val="0000FF"/>
          <w:sz w:val="22"/>
          <w:u w:val="single"/>
        </w:rPr>
        <w:t xml:space="preserve">(a) prior to the Amendment No. 1 Effective Date, </w:t>
      </w:r>
      <w:r>
        <w:rPr>
          <w:rFonts w:ascii="Times New Roman" w:hAnsi="Times New Roman"/>
          <w:color w:val="000000"/>
          <w:sz w:val="22"/>
        </w:rPr>
        <w:t>the Initial Tranche A Term Lenders and the Initial Tranche B Term Lenders</w:t>
      </w:r>
      <w:r>
        <w:rPr>
          <w:rFonts w:ascii="Times New Roman" w:hAnsi="Times New Roman"/>
          <w:color w:val="0000FF"/>
          <w:sz w:val="20"/>
          <w:u w:val="single"/>
        </w:rPr>
        <w:t xml:space="preserve"> </w:t>
      </w:r>
      <w:r>
        <w:rPr>
          <w:rFonts w:ascii="Times New Roman" w:hAnsi="Times New Roman"/>
          <w:color w:val="0000FF"/>
          <w:sz w:val="22"/>
          <w:u w:val="single"/>
        </w:rPr>
        <w:t xml:space="preserve">and (b) on and after the Amendment No. 1 Effective Date, the </w:t>
      </w:r>
      <w:r>
        <w:rPr>
          <w:rFonts w:ascii="Times New Roman" w:hAnsi="Times New Roman"/>
          <w:color w:val="008000"/>
          <w:sz w:val="22"/>
          <w:u w:val="single"/>
        </w:rPr>
        <w:t xml:space="preserve">Initial Tranche A Term Lenders </w:t>
      </w:r>
      <w:r>
        <w:rPr>
          <w:rFonts w:ascii="Times New Roman" w:hAnsi="Times New Roman"/>
          <w:color w:val="0000FF"/>
          <w:sz w:val="22"/>
          <w:u w:val="single"/>
        </w:rPr>
        <w:t>and the 2026 Refinancing Tranche B Term Lenders</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Liabilities</w:t>
      </w:r>
      <w:r>
        <w:rPr>
          <w:rFonts w:ascii="Times New Roman" w:hAnsi="Times New Roman"/>
          <w:color w:val="000000"/>
          <w:sz w:val="20"/>
        </w:rPr>
        <w:t xml:space="preserve">” </w:t>
      </w:r>
      <w:r>
        <w:rPr>
          <w:rFonts w:ascii="Times New Roman" w:hAnsi="Times New Roman"/>
          <w:color w:val="000000"/>
          <w:sz w:val="22"/>
        </w:rPr>
        <w:t>means any losses, claims (including intraparty claims), demands, damages or liabilities of any kind.</w:t>
      </w:r>
    </w:p>
    <w:p>
      <w:pPr>
        <w:pStyle w:val="TextBody"/>
        <w:bidi w:val="0"/>
        <w:spacing w:before="0" w:after="240"/>
        <w:ind w:left="0" w:right="0" w:firstLine="720"/>
        <w:jc w:val="both"/>
        <w:rPr/>
      </w:pPr>
      <w:bookmarkStart w:id="221" w:name="docxtextref362"/>
      <w:bookmarkEnd w:id="221"/>
      <w:r>
        <w:rPr>
          <w:color w:val="000000"/>
        </w:rPr>
        <w:t>“</w:t>
      </w:r>
      <w:r>
        <w:rPr>
          <w:rFonts w:ascii="Times New Roman" w:hAnsi="Times New Roman"/>
          <w:color w:val="000000"/>
          <w:sz w:val="22"/>
          <w:u w:val="single"/>
        </w:rPr>
        <w:t>Lien</w:t>
      </w:r>
      <w:r>
        <w:rPr>
          <w:rFonts w:ascii="Times New Roman" w:hAnsi="Times New Roman"/>
          <w:color w:val="000000"/>
          <w:sz w:val="20"/>
        </w:rPr>
        <w:t xml:space="preserve">” </w:t>
      </w:r>
      <w:r>
        <w:rPr>
          <w:rFonts w:ascii="Times New Roman" w:hAnsi="Times New Roman"/>
          <w:color w:val="000000"/>
          <w:sz w:val="22"/>
        </w:rPr>
        <w:t>means, with respect to any asset, (a)</w:t>
      </w:r>
      <w:r>
        <w:rPr>
          <w:rFonts w:ascii="Times New Roman" w:hAnsi="Times New Roman"/>
          <w:color w:val="000000"/>
          <w:sz w:val="20"/>
        </w:rPr>
        <w:t xml:space="preserve"> </w:t>
      </w:r>
      <w:r>
        <w:rPr>
          <w:rFonts w:ascii="Times New Roman" w:hAnsi="Times New Roman"/>
          <w:color w:val="000000"/>
          <w:sz w:val="22"/>
        </w:rPr>
        <w:t xml:space="preserve">any mortgage, deed of trust, lien, pledge, hypothecation, encumbrance, charge or security interest in, on or of such asset and </w:t>
      </w:r>
      <w:bookmarkStart w:id="222" w:name="docxtextref363"/>
      <w:bookmarkEnd w:id="222"/>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 xml:space="preserve">the interest of a vendor or a lessor under any conditional sale agreement, capital lease or title retention agreement (or any financing lease having substantially the same economic effect as any of the foregoing) relating to such asset;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in no event shall an operating lease constitute a Lien.</w:t>
      </w:r>
    </w:p>
    <w:p>
      <w:pPr>
        <w:pStyle w:val="TextBody"/>
        <w:bidi w:val="0"/>
        <w:spacing w:before="0" w:after="240"/>
        <w:ind w:left="0" w:right="0" w:firstLine="720"/>
        <w:jc w:val="both"/>
        <w:rPr/>
      </w:pPr>
      <w:bookmarkStart w:id="223" w:name="docxtextref365"/>
      <w:bookmarkEnd w:id="223"/>
      <w:r>
        <w:rPr>
          <w:color w:val="000000"/>
        </w:rPr>
        <w:t>“</w:t>
      </w:r>
      <w:r>
        <w:rPr>
          <w:rFonts w:ascii="Times New Roman" w:hAnsi="Times New Roman"/>
          <w:color w:val="000000"/>
          <w:sz w:val="22"/>
          <w:u w:val="single"/>
        </w:rPr>
        <w:t>Limited Conditionality Transaction</w:t>
      </w:r>
      <w:r>
        <w:rPr>
          <w:rFonts w:ascii="Times New Roman" w:hAnsi="Times New Roman"/>
          <w:color w:val="000000"/>
          <w:sz w:val="20"/>
        </w:rPr>
        <w:t xml:space="preserve">” </w:t>
      </w:r>
      <w:r>
        <w:rPr>
          <w:rFonts w:ascii="Times New Roman" w:hAnsi="Times New Roman"/>
          <w:color w:val="000000"/>
          <w:sz w:val="22"/>
        </w:rPr>
        <w:t>means (a)</w:t>
      </w:r>
      <w:r>
        <w:rPr>
          <w:rFonts w:ascii="Times New Roman" w:hAnsi="Times New Roman"/>
          <w:color w:val="000000"/>
          <w:sz w:val="20"/>
        </w:rPr>
        <w:t xml:space="preserve"> </w:t>
      </w:r>
      <w:r>
        <w:rPr>
          <w:rFonts w:ascii="Times New Roman" w:hAnsi="Times New Roman"/>
          <w:color w:val="000000"/>
          <w:sz w:val="22"/>
        </w:rPr>
        <w:t xml:space="preserve">any Acquisition or similar Investment, in each case permitted by this Agreement, the consummation of which is not conditioned on the availability of, or on obtaining, third party financing and </w:t>
      </w:r>
      <w:bookmarkStart w:id="224" w:name="docxtextref366"/>
      <w:bookmarkEnd w:id="224"/>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any redemption, repurchase, defeasance, satisfaction and discharge or repayment of Indebtedness requiring irrevocable notice (which may be conditional) in advance of such redemption, repurchase, defeasance, satisfaction and discharge or repayment.</w:t>
      </w:r>
      <w:r>
        <w:rPr>
          <w:rFonts w:ascii="Times New Roman" w:hAnsi="Times New Roman"/>
          <w:color w:val="000000"/>
          <w:sz w:val="20"/>
        </w:rPr>
        <w:t xml:space="preserve"> </w:t>
      </w:r>
    </w:p>
    <w:p>
      <w:pPr>
        <w:pStyle w:val="TextBody"/>
        <w:bidi w:val="0"/>
        <w:spacing w:before="0" w:after="240"/>
        <w:ind w:left="0" w:right="0" w:firstLine="720"/>
        <w:jc w:val="both"/>
        <w:rPr/>
      </w:pPr>
      <w:bookmarkStart w:id="225" w:name="docxtextref367"/>
      <w:bookmarkEnd w:id="225"/>
      <w:r>
        <w:rPr>
          <w:color w:val="000000"/>
        </w:rPr>
        <w:t>“</w:t>
      </w:r>
      <w:r>
        <w:rPr>
          <w:rFonts w:ascii="Times New Roman" w:hAnsi="Times New Roman"/>
          <w:color w:val="000000"/>
          <w:sz w:val="22"/>
          <w:u w:val="single"/>
        </w:rPr>
        <w:t>Loan Documents</w:t>
      </w:r>
      <w:r>
        <w:rPr>
          <w:rFonts w:ascii="Times New Roman" w:hAnsi="Times New Roman"/>
          <w:color w:val="000000"/>
          <w:sz w:val="20"/>
        </w:rPr>
        <w:t xml:space="preserve">” </w:t>
      </w:r>
      <w:r>
        <w:rPr>
          <w:rFonts w:ascii="Times New Roman" w:hAnsi="Times New Roman"/>
          <w:color w:val="000000"/>
          <w:sz w:val="22"/>
        </w:rPr>
        <w:t>means this Agreement (including schedules</w:t>
      </w:r>
      <w:r>
        <w:rPr>
          <w:rFonts w:ascii="Times New Roman" w:hAnsi="Times New Roman"/>
          <w:color w:val="000000"/>
          <w:sz w:val="20"/>
        </w:rPr>
        <w:t xml:space="preserve"> </w:t>
      </w:r>
      <w:r>
        <w:rPr>
          <w:rFonts w:ascii="Times New Roman" w:hAnsi="Times New Roman"/>
          <w:color w:val="000000"/>
          <w:sz w:val="22"/>
        </w:rPr>
        <w:t xml:space="preserve">and exhibits hereto), the Collateral Documents, the Guaranty, the Fee Letters, any other fee letters, and all other agreements, instruments, documents and certificates identified in </w:t>
      </w:r>
      <w:r>
        <w:rPr>
          <w:rFonts w:ascii="Times New Roman" w:hAnsi="Times New Roman"/>
          <w:color w:val="000000"/>
          <w:sz w:val="22"/>
          <w:u w:val="single"/>
        </w:rPr>
        <w:t>Section 4.01</w:t>
      </w:r>
      <w:r>
        <w:rPr>
          <w:rFonts w:ascii="Times New Roman" w:hAnsi="Times New Roman"/>
          <w:color w:val="000000"/>
          <w:sz w:val="20"/>
        </w:rPr>
        <w:t xml:space="preserve"> </w:t>
      </w:r>
      <w:r>
        <w:rPr>
          <w:rFonts w:ascii="Times New Roman" w:hAnsi="Times New Roman"/>
          <w:color w:val="000000"/>
          <w:sz w:val="22"/>
        </w:rPr>
        <w:t xml:space="preserve">executed and delivered to, or in favor of, the Administrative Agent or any Lenders;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Loan Documents shall not include any Banking</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40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bookmarkStart w:id="226" w:name="docxtextref368"/>
      <w:bookmarkEnd w:id="226"/>
      <w:r>
        <w:rPr>
          <w:rFonts w:ascii="Times New Roman" w:hAnsi="Times New Roman"/>
          <w:color w:val="000000"/>
          <w:sz w:val="22"/>
        </w:rPr>
        <w:t>Services Agreement or Swap Agreement. Any reference in this Agreement or any other Loan Document to a Loan Document shall include all appendices, exhibits or schedules</w:t>
      </w:r>
      <w:r>
        <w:rPr>
          <w:rFonts w:ascii="Times New Roman" w:hAnsi="Times New Roman"/>
          <w:color w:val="000000"/>
          <w:sz w:val="20"/>
        </w:rPr>
        <w:t xml:space="preserve"> </w:t>
      </w:r>
      <w:r>
        <w:rPr>
          <w:rFonts w:ascii="Times New Roman" w:hAnsi="Times New Roman"/>
          <w:color w:val="000000"/>
          <w:sz w:val="22"/>
        </w:rPr>
        <w:t>thereto, and all amendments, restatements, supplements or other modifications thereto, and shall refer to this Agreement or such Loan Document as the same may be in effect at any and all times such reference becomes operative.</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Loan Parties</w:t>
      </w:r>
      <w:r>
        <w:rPr>
          <w:rFonts w:ascii="Times New Roman" w:hAnsi="Times New Roman"/>
          <w:color w:val="000000"/>
          <w:sz w:val="20"/>
        </w:rPr>
        <w:t xml:space="preserve">” </w:t>
      </w:r>
      <w:r>
        <w:rPr>
          <w:rFonts w:ascii="Times New Roman" w:hAnsi="Times New Roman"/>
          <w:color w:val="000000"/>
          <w:sz w:val="22"/>
        </w:rPr>
        <w:t>means, collectively, the Borrowers and the Subsidiary Guarantors.</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Loans</w:t>
      </w:r>
      <w:r>
        <w:rPr>
          <w:rFonts w:ascii="Times New Roman" w:hAnsi="Times New Roman"/>
          <w:color w:val="000000"/>
          <w:sz w:val="20"/>
        </w:rPr>
        <w:t xml:space="preserve">” </w:t>
      </w:r>
      <w:r>
        <w:rPr>
          <w:rFonts w:ascii="Times New Roman" w:hAnsi="Times New Roman"/>
          <w:color w:val="000000"/>
          <w:sz w:val="22"/>
        </w:rPr>
        <w:t>means the loans made by the Lenders to the Borrowers pursuant to this Agreement, including the Term Loans and if applicable, the Incremental Loans, the Refinancing Term Loans and the Extended Term Loans.</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Long Stop Date</w:t>
      </w:r>
      <w:r>
        <w:rPr>
          <w:rFonts w:ascii="Times New Roman" w:hAnsi="Times New Roman"/>
          <w:color w:val="000000"/>
          <w:sz w:val="20"/>
        </w:rPr>
        <w:t xml:space="preserve">” </w:t>
      </w:r>
      <w:r>
        <w:rPr>
          <w:rFonts w:ascii="Times New Roman" w:hAnsi="Times New Roman"/>
          <w:color w:val="000000"/>
          <w:sz w:val="22"/>
        </w:rPr>
        <w:t>means the “End Date” (as defined in the Acquisition Agreement, as in effect on the date hereof), including, for the avoidance of doubt, as such date may be automatically extended pursuant to and in accordance with the definition of “End Date” set forth in the Acquisition Agreement, as in effect on the date hereof.</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Mandatory Cancellation Event</w:t>
      </w:r>
      <w:r>
        <w:rPr>
          <w:rFonts w:ascii="Times New Roman" w:hAnsi="Times New Roman"/>
          <w:color w:val="000000"/>
          <w:sz w:val="20"/>
        </w:rPr>
        <w:t xml:space="preserve">” </w:t>
      </w:r>
      <w:r>
        <w:rPr>
          <w:rFonts w:ascii="Times New Roman" w:hAnsi="Times New Roman"/>
          <w:color w:val="000000"/>
          <w:sz w:val="22"/>
        </w:rPr>
        <w:t>means the occurrence of any of the following conditions or events:</w:t>
      </w:r>
      <w:r>
        <w:rPr>
          <w:rFonts w:ascii="Times New Roman" w:hAnsi="Times New Roman"/>
          <w:color w:val="000000"/>
          <w:sz w:val="20"/>
        </w:rPr>
        <w:t xml:space="preserve"> </w:t>
      </w:r>
    </w:p>
    <w:p>
      <w:pPr>
        <w:pStyle w:val="TextBody"/>
        <w:bidi w:val="0"/>
        <w:spacing w:before="0" w:after="200"/>
        <w:ind w:left="0" w:right="0" w:firstLine="720"/>
        <w:jc w:val="both"/>
        <w:rPr>
          <w:rFonts w:ascii="Times New Roman" w:hAnsi="Times New Roman"/>
          <w:sz w:val="20"/>
        </w:rPr>
      </w:pPr>
      <w:r>
        <w:rPr>
          <w:rFonts w:ascii="Times New Roman" w:hAnsi="Times New Roman"/>
          <w:color w:val="000000"/>
          <w:sz w:val="22"/>
        </w:rPr>
        <w:t>(a) where the Target Acquisition proceeds by way of a Scheme: (i) a Court Meeting is held to approve the Scheme at which a vote is held to approve the Scheme Resolutions, but the Scheme Resolutions are not so approved by the Target Shareholders by the requisite majorities at such Court Meeting; (ii) a General Meeting is held to pass the General Meeting Resolutions at which a vote is held to approve the General Meeting Resolutions, but the General Meeting Resolutions are not so approved by the requisite majorities of the Target Shareholders at such General Meeting; (iii) applications for the sanction of the Scheme and the issuance of the Court Order are made to the Court but the Court declines to sanction the Scheme and refuses to grant the Court Order; (iv) either the Scheme lapses or is withdrawn with the consent of the Panel; (v) [reserved]; (vi) a Court Order is issued but not filed with the Registrar within twenty-one days of its issuance; (vii) the date which is 15 days after the Scheme Effective Date (or if the Panel consents to any extension of the period for settlement of consideration pursuant to the Takeover Rules, the date of expiry of such extended period); or (viii) 5:00 p.m., New York City time, on the Long Stop Date, unless the Scheme Effective Date has occurred prior thereto, in which case clause (vii) above shall apply, unless, in respect of clause (iv) above, for the purpose of switching from a Scheme to an Offer, within five Business Days of such event the U.S. Borrower has delivered an Offer Conversion Notice to the Administrative Agent, and then within 10 Business Days (or such later period as the Administrative Agent may agree in its sole discretion) after delivery of such notice does with the consent of the Panel issue, an Offer Press Release that includes an Acceptance Condition that is not lower than the Minimum Acceptance Level, in which case no Mandatory Cancellation Event shall have occurred pursuant to clause (iv) above) and provided that the postponement or adjournment of any Court Meeting or General Meeting shall not constitute a Mandatory Cancellation Event if such Court Meeting or General Meeting is capable of being re-convened on a future date prior to 5:00 p.m., New York City time, on the Long Stop Date;</w:t>
      </w:r>
      <w:r>
        <w:rPr>
          <w:rFonts w:ascii="Times New Roman" w:hAnsi="Times New Roman"/>
          <w:color w:val="000000"/>
          <w:sz w:val="20"/>
        </w:rPr>
        <w:t xml:space="preserve"> </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(b) where the Target Acquisition proceeds by way of an Offer: (i) such Offer lapses, terminates or is withdrawn; (ii) the date upon which all payments made or to be made for Certain Funds Purposes have been paid in full in cleared funds; or (iii) 5:00 p.m., New York City time, on the Long Stop Date;</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(c) [reserved];</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(d) the Commitments are utilized in full; and</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(e) the Target becomes a Wholly-Owned Subsidiary of the TopCo Borrower and the TopCo Borrower has paid for all the Target Shares beneficially owned by it;</w:t>
      </w:r>
    </w:p>
    <w:p>
      <w:pPr>
        <w:pStyle w:val="TextBody"/>
        <w:bidi w:val="0"/>
        <w:jc w:val="center"/>
        <w:rPr>
          <w:rFonts w:ascii="Times New Roman" w:hAnsi="Times New Roman"/>
          <w:color w:val="000000"/>
          <w:sz w:val="22"/>
        </w:rPr>
      </w:pPr>
      <w:r>
        <w:rPr>
          <w:rFonts w:ascii="Times New Roman" w:hAnsi="Times New Roman"/>
          <w:color w:val="000000"/>
          <w:sz w:val="22"/>
        </w:rPr>
        <w:t>41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sz w:val="20"/>
        </w:rPr>
      </w:pP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for the avoidance of doubt, a switch from a Scheme to an Offer or from an Offer to a Scheme in compliance with this Agreement (or, for the avoidance of doubt, any amendment to the terms or conditions of a Scheme or an Offer in compliance with this Agreement) shall not constitute a lapse, termination or withdrawal for the purposes of this definition.</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Margin Stock</w:t>
      </w:r>
      <w:r>
        <w:rPr>
          <w:rFonts w:ascii="Times New Roman" w:hAnsi="Times New Roman"/>
          <w:color w:val="000000"/>
          <w:sz w:val="20"/>
        </w:rPr>
        <w:t xml:space="preserve">” </w:t>
      </w:r>
      <w:r>
        <w:rPr>
          <w:rFonts w:ascii="Times New Roman" w:hAnsi="Times New Roman"/>
          <w:color w:val="000000"/>
          <w:sz w:val="22"/>
        </w:rPr>
        <w:t>means margin stock within the meaning of Regulations U and X, as applicable.</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Market Capitalization</w:t>
      </w:r>
      <w:r>
        <w:rPr>
          <w:rFonts w:ascii="Times New Roman" w:hAnsi="Times New Roman"/>
          <w:color w:val="000000"/>
          <w:sz w:val="20"/>
        </w:rPr>
        <w:t xml:space="preserve">” </w:t>
      </w:r>
      <w:r>
        <w:rPr>
          <w:rFonts w:ascii="Times New Roman" w:hAnsi="Times New Roman"/>
          <w:color w:val="000000"/>
          <w:sz w:val="22"/>
        </w:rPr>
        <w:t xml:space="preserve">means an amount equal to (a) the sum of (i) the total number of issued and outstanding shares of common stock of the TopCo Borrower on the date of the declaration of a Restricted Payment permitted pursuant to </w:t>
      </w:r>
      <w:r>
        <w:rPr>
          <w:rFonts w:ascii="Times New Roman" w:hAnsi="Times New Roman"/>
          <w:color w:val="000000"/>
          <w:sz w:val="22"/>
          <w:u w:val="single"/>
        </w:rPr>
        <w:t>clause (q)</w:t>
      </w:r>
      <w:r>
        <w:rPr>
          <w:rFonts w:ascii="Times New Roman" w:hAnsi="Times New Roman"/>
          <w:color w:val="000000"/>
          <w:sz w:val="20"/>
        </w:rPr>
        <w:t xml:space="preserve"> </w:t>
      </w:r>
      <w:r>
        <w:rPr>
          <w:rFonts w:ascii="Times New Roman" w:hAnsi="Times New Roman"/>
          <w:color w:val="000000"/>
          <w:sz w:val="22"/>
        </w:rPr>
        <w:t xml:space="preserve">of </w:t>
      </w:r>
      <w:r>
        <w:rPr>
          <w:rFonts w:ascii="Times New Roman" w:hAnsi="Times New Roman"/>
          <w:color w:val="000000"/>
          <w:sz w:val="22"/>
          <w:u w:val="single"/>
        </w:rPr>
        <w:t>Section 6.08</w:t>
      </w:r>
      <w:r>
        <w:rPr>
          <w:rFonts w:ascii="Times New Roman" w:hAnsi="Times New Roman"/>
          <w:color w:val="000000"/>
          <w:sz w:val="20"/>
        </w:rPr>
        <w:t xml:space="preserve"> </w:t>
      </w:r>
      <w:r>
        <w:rPr>
          <w:rFonts w:ascii="Times New Roman" w:hAnsi="Times New Roman"/>
          <w:color w:val="000000"/>
          <w:sz w:val="22"/>
        </w:rPr>
        <w:t>multiplied by (ii) the arithmetic mean of the closing prices per share of such shares on the principal securities exchange on which such shares are traded for the 30 consecutive trading days immediately preceding the date of declaration of such Restricted Payment.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Material Acquisition</w:t>
      </w:r>
      <w:r>
        <w:rPr>
          <w:rFonts w:ascii="Times New Roman" w:hAnsi="Times New Roman"/>
          <w:color w:val="000000"/>
          <w:sz w:val="20"/>
        </w:rPr>
        <w:t xml:space="preserve">” </w:t>
      </w:r>
      <w:r>
        <w:rPr>
          <w:rFonts w:ascii="Times New Roman" w:hAnsi="Times New Roman"/>
          <w:color w:val="000000"/>
          <w:sz w:val="22"/>
        </w:rPr>
        <w:t>has the meaning assigned to such term in the definition of “</w:t>
      </w:r>
      <w:r>
        <w:rPr>
          <w:rFonts w:ascii="Times New Roman" w:hAnsi="Times New Roman"/>
          <w:color w:val="000000"/>
          <w:sz w:val="22"/>
          <w:u w:val="single"/>
        </w:rPr>
        <w:t>Consolidated EBITDA”</w:t>
      </w:r>
      <w:r>
        <w:rPr>
          <w:rFonts w:ascii="Times New Roman" w:hAnsi="Times New Roman"/>
          <w:color w:val="000000"/>
          <w:sz w:val="22"/>
        </w:rPr>
        <w:t>.</w:t>
      </w:r>
    </w:p>
    <w:p>
      <w:pPr>
        <w:pStyle w:val="TextBody"/>
        <w:bidi w:val="0"/>
        <w:spacing w:before="0" w:after="240"/>
        <w:ind w:left="0" w:right="0" w:firstLine="720"/>
        <w:jc w:val="both"/>
        <w:rPr/>
      </w:pPr>
      <w:bookmarkStart w:id="227" w:name="docxtextref371"/>
      <w:bookmarkEnd w:id="227"/>
      <w:r>
        <w:rPr>
          <w:color w:val="000000"/>
        </w:rPr>
        <w:t>“</w:t>
      </w:r>
      <w:r>
        <w:rPr>
          <w:rFonts w:ascii="Times New Roman" w:hAnsi="Times New Roman"/>
          <w:color w:val="000000"/>
          <w:sz w:val="22"/>
          <w:u w:val="single"/>
        </w:rPr>
        <w:t>Material Adverse Effect</w:t>
      </w:r>
      <w:r>
        <w:rPr>
          <w:rFonts w:ascii="Times New Roman" w:hAnsi="Times New Roman"/>
          <w:color w:val="000000"/>
          <w:sz w:val="20"/>
        </w:rPr>
        <w:t xml:space="preserve">” </w:t>
      </w:r>
      <w:r>
        <w:rPr>
          <w:rFonts w:ascii="Times New Roman" w:hAnsi="Times New Roman"/>
          <w:color w:val="000000"/>
          <w:sz w:val="22"/>
        </w:rPr>
        <w:t>means a material adverse effect on (a)</w:t>
      </w:r>
      <w:r>
        <w:rPr>
          <w:rFonts w:ascii="Times New Roman" w:hAnsi="Times New Roman"/>
          <w:color w:val="000000"/>
          <w:sz w:val="20"/>
        </w:rPr>
        <w:t xml:space="preserve"> </w:t>
      </w:r>
      <w:r>
        <w:rPr>
          <w:rFonts w:ascii="Times New Roman" w:hAnsi="Times New Roman"/>
          <w:color w:val="000000"/>
          <w:sz w:val="22"/>
        </w:rPr>
        <w:t xml:space="preserve">the business, assets, operations or financial condition of the TopCo Borrower and its Restricted Subsidiaries taken as a whole, </w:t>
      </w:r>
      <w:bookmarkStart w:id="228" w:name="docxtextref372"/>
      <w:bookmarkEnd w:id="228"/>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 xml:space="preserve">the ability of any Loan Party to perform any of its payment obligations under the Loan Documents or </w:t>
      </w:r>
      <w:bookmarkStart w:id="229" w:name="docxtextref373"/>
      <w:bookmarkEnd w:id="229"/>
      <w:r>
        <w:rPr>
          <w:rFonts w:ascii="Times New Roman" w:hAnsi="Times New Roman"/>
          <w:color w:val="000000"/>
          <w:sz w:val="22"/>
        </w:rPr>
        <w:t>(c)</w:t>
      </w:r>
      <w:r>
        <w:rPr>
          <w:rFonts w:ascii="Times New Roman" w:hAnsi="Times New Roman"/>
          <w:color w:val="000000"/>
          <w:sz w:val="20"/>
        </w:rPr>
        <w:t xml:space="preserve"> </w:t>
      </w:r>
      <w:r>
        <w:rPr>
          <w:rFonts w:ascii="Times New Roman" w:hAnsi="Times New Roman"/>
          <w:color w:val="000000"/>
          <w:sz w:val="22"/>
        </w:rPr>
        <w:t>the validity or enforceability of this Agreement or any other Loan Documents or the rights or remedies (taken as a whole) of the Administrative Agent and the Lenders thereunder.</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Material Disposition</w:t>
      </w:r>
      <w:r>
        <w:rPr>
          <w:rFonts w:ascii="Times New Roman" w:hAnsi="Times New Roman"/>
          <w:color w:val="000000"/>
          <w:sz w:val="20"/>
        </w:rPr>
        <w:t xml:space="preserve">” </w:t>
      </w:r>
      <w:r>
        <w:rPr>
          <w:rFonts w:ascii="Times New Roman" w:hAnsi="Times New Roman"/>
          <w:color w:val="000000"/>
          <w:sz w:val="22"/>
        </w:rPr>
        <w:t>has the meaning assigned to such term in the definition of “Consolidated EBITDA”.</w:t>
      </w:r>
    </w:p>
    <w:p>
      <w:pPr>
        <w:pStyle w:val="TextBody"/>
        <w:bidi w:val="0"/>
        <w:spacing w:before="0" w:after="240"/>
        <w:ind w:left="0" w:right="0" w:firstLine="720"/>
        <w:jc w:val="both"/>
        <w:rPr/>
      </w:pPr>
      <w:bookmarkStart w:id="230" w:name="docxtextref378"/>
      <w:bookmarkEnd w:id="230"/>
      <w:r>
        <w:rPr>
          <w:color w:val="000000"/>
        </w:rPr>
        <w:t>“</w:t>
      </w:r>
      <w:r>
        <w:rPr>
          <w:rFonts w:ascii="Times New Roman" w:hAnsi="Times New Roman"/>
          <w:color w:val="000000"/>
          <w:sz w:val="22"/>
          <w:u w:val="single"/>
        </w:rPr>
        <w:t>Material Domestic Subsidiary</w:t>
      </w:r>
      <w:r>
        <w:rPr>
          <w:rFonts w:ascii="Times New Roman" w:hAnsi="Times New Roman"/>
          <w:color w:val="000000"/>
          <w:sz w:val="20"/>
        </w:rPr>
        <w:t xml:space="preserve">” </w:t>
      </w:r>
      <w:r>
        <w:rPr>
          <w:rFonts w:ascii="Times New Roman" w:hAnsi="Times New Roman"/>
          <w:color w:val="000000"/>
          <w:sz w:val="22"/>
        </w:rPr>
        <w:t>means each Domestic Subsidiary (i)</w:t>
      </w:r>
      <w:r>
        <w:rPr>
          <w:rFonts w:ascii="Times New Roman" w:hAnsi="Times New Roman"/>
          <w:color w:val="000000"/>
          <w:sz w:val="20"/>
        </w:rPr>
        <w:t xml:space="preserve"> </w:t>
      </w:r>
      <w:r>
        <w:rPr>
          <w:rFonts w:ascii="Times New Roman" w:hAnsi="Times New Roman"/>
          <w:color w:val="000000"/>
          <w:sz w:val="22"/>
        </w:rPr>
        <w:t xml:space="preserve">which, as of the most recent fiscal quarter of the TopCo Borrower, for the period of four consecutive fiscal quarters then ended, for which financial statements have been delivered pursuant to </w:t>
      </w:r>
      <w:r>
        <w:rPr>
          <w:rFonts w:ascii="Times New Roman" w:hAnsi="Times New Roman"/>
          <w:color w:val="000000"/>
          <w:sz w:val="20"/>
          <w:u w:val="single"/>
        </w:rPr>
        <w:t>‎</w:t>
      </w:r>
      <w:r>
        <w:rPr>
          <w:rFonts w:ascii="Times New Roman" w:hAnsi="Times New Roman"/>
          <w:color w:val="000000"/>
          <w:sz w:val="22"/>
          <w:u w:val="single"/>
        </w:rPr>
        <w:t>Section 5.01(a)</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0"/>
          <w:u w:val="single"/>
        </w:rPr>
        <w:t>‎</w:t>
      </w:r>
      <w:r>
        <w:rPr>
          <w:rFonts w:ascii="Times New Roman" w:hAnsi="Times New Roman"/>
          <w:color w:val="000000"/>
          <w:sz w:val="22"/>
          <w:u w:val="single"/>
        </w:rPr>
        <w:t>5.01(b)</w:t>
      </w:r>
      <w:r>
        <w:rPr>
          <w:rFonts w:ascii="Times New Roman" w:hAnsi="Times New Roman"/>
          <w:color w:val="000000"/>
          <w:sz w:val="20"/>
        </w:rPr>
        <w:t xml:space="preserve"> </w:t>
      </w:r>
      <w:r>
        <w:rPr>
          <w:rFonts w:ascii="Times New Roman" w:hAnsi="Times New Roman"/>
          <w:color w:val="000000"/>
          <w:sz w:val="22"/>
        </w:rPr>
        <w:t xml:space="preserve">(or, if prior to the date of the delivery of the first financial statements to be delivered pursuant to </w:t>
      </w:r>
      <w:r>
        <w:rPr>
          <w:rFonts w:ascii="Times New Roman" w:hAnsi="Times New Roman"/>
          <w:color w:val="000000"/>
          <w:sz w:val="20"/>
          <w:u w:val="single"/>
        </w:rPr>
        <w:t>‎</w:t>
      </w:r>
      <w:r>
        <w:rPr>
          <w:rFonts w:ascii="Times New Roman" w:hAnsi="Times New Roman"/>
          <w:color w:val="000000"/>
          <w:sz w:val="22"/>
          <w:u w:val="single"/>
        </w:rPr>
        <w:t>Section 5.01(a)</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0"/>
          <w:u w:val="single"/>
        </w:rPr>
        <w:t>‎</w:t>
      </w:r>
      <w:r>
        <w:rPr>
          <w:rFonts w:ascii="Times New Roman" w:hAnsi="Times New Roman"/>
          <w:color w:val="000000"/>
          <w:sz w:val="22"/>
          <w:u w:val="single"/>
        </w:rPr>
        <w:t>5.01(b)</w:t>
      </w:r>
      <w:r>
        <w:rPr>
          <w:rFonts w:ascii="Times New Roman" w:hAnsi="Times New Roman"/>
          <w:color w:val="000000"/>
          <w:sz w:val="22"/>
        </w:rPr>
        <w:t xml:space="preserve">, the most recent financial statements referred to in </w:t>
      </w:r>
      <w:r>
        <w:rPr>
          <w:rFonts w:ascii="Times New Roman" w:hAnsi="Times New Roman"/>
          <w:color w:val="000000"/>
          <w:sz w:val="20"/>
          <w:u w:val="single"/>
        </w:rPr>
        <w:t>‎</w:t>
      </w:r>
      <w:r>
        <w:rPr>
          <w:rFonts w:ascii="Times New Roman" w:hAnsi="Times New Roman"/>
          <w:color w:val="000000"/>
          <w:sz w:val="22"/>
          <w:u w:val="single"/>
        </w:rPr>
        <w:t>Section 3.04(a)</w:t>
      </w:r>
      <w:r>
        <w:rPr>
          <w:rFonts w:ascii="Times New Roman" w:hAnsi="Times New Roman"/>
          <w:color w:val="000000"/>
          <w:sz w:val="22"/>
        </w:rPr>
        <w:t xml:space="preserve">), contributed greater than </w:t>
      </w:r>
      <w:bookmarkStart w:id="231" w:name="docxtextref374"/>
      <w:bookmarkEnd w:id="231"/>
      <w:r>
        <w:rPr>
          <w:rFonts w:ascii="Times New Roman" w:hAnsi="Times New Roman"/>
          <w:color w:val="000000"/>
          <w:sz w:val="22"/>
        </w:rPr>
        <w:t xml:space="preserve">5.0% of Consolidated EBITDA for such period or (ii) which contributed greater than </w:t>
      </w:r>
      <w:bookmarkStart w:id="232" w:name="docxtextref375"/>
      <w:bookmarkEnd w:id="232"/>
      <w:r>
        <w:rPr>
          <w:rFonts w:ascii="Times New Roman" w:hAnsi="Times New Roman"/>
          <w:color w:val="000000"/>
          <w:sz w:val="22"/>
        </w:rPr>
        <w:t xml:space="preserve">5.0% of Consolidated Total Assets as of the last day of such fiscal quarter;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if at any time the aggregate amount of Consolidated EBITDA or Consolidated Total Assets attributable to all Domestic Subsidiaries that are not Material Domestic Subsidiaries exceeds </w:t>
      </w:r>
      <w:bookmarkStart w:id="233" w:name="docxtextref376"/>
      <w:bookmarkEnd w:id="233"/>
      <w:r>
        <w:rPr>
          <w:rFonts w:ascii="Times New Roman" w:hAnsi="Times New Roman"/>
          <w:color w:val="000000"/>
          <w:sz w:val="22"/>
        </w:rPr>
        <w:t xml:space="preserve">10.0% of Consolidated EBITDA for any such period or </w:t>
      </w:r>
      <w:bookmarkStart w:id="234" w:name="docxtextref377"/>
      <w:bookmarkEnd w:id="234"/>
      <w:r>
        <w:rPr>
          <w:rFonts w:ascii="Times New Roman" w:hAnsi="Times New Roman"/>
          <w:color w:val="000000"/>
          <w:sz w:val="22"/>
        </w:rPr>
        <w:t xml:space="preserve">10.0% of Consolidated Total Assets as of the end of any such fiscal quarter, the U.S. Borrower shall designate sufficient Domestic Subsidiaries as “Material Domestic Subsidiaries” to eliminate such excess, and such designated Subsidiaries shall for all purposes of this Agreement constitute Material Domestic Subsidiaries;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further</w:t>
      </w:r>
      <w:r>
        <w:rPr>
          <w:rFonts w:ascii="Times New Roman" w:hAnsi="Times New Roman"/>
          <w:color w:val="000000"/>
          <w:sz w:val="22"/>
        </w:rPr>
        <w:t>, that any Domestic Subsidiary that is a Subsidiary of the TopCo Borrower and beneficially owns, directly or indirectly, any Equity Interests of the U.S. Borrower shall be deemed to be a Material Domestic Subsidiary.</w:t>
      </w:r>
      <w:r>
        <w:rPr>
          <w:rFonts w:ascii="Times New Roman" w:hAnsi="Times New Roman"/>
          <w:color w:val="000000"/>
          <w:sz w:val="20"/>
        </w:rPr>
        <w:t xml:space="preserve"> </w:t>
      </w:r>
    </w:p>
    <w:p>
      <w:pPr>
        <w:pStyle w:val="TextBody"/>
        <w:bidi w:val="0"/>
        <w:spacing w:before="0" w:after="240"/>
        <w:ind w:left="0" w:right="0" w:firstLine="720"/>
        <w:jc w:val="both"/>
        <w:rPr/>
      </w:pPr>
      <w:bookmarkStart w:id="235" w:name="docxtextref388"/>
      <w:bookmarkEnd w:id="235"/>
      <w:r>
        <w:rPr>
          <w:color w:val="000000"/>
        </w:rPr>
        <w:t>“</w:t>
      </w:r>
      <w:r>
        <w:rPr>
          <w:rFonts w:ascii="Times New Roman" w:hAnsi="Times New Roman"/>
          <w:color w:val="000000"/>
          <w:sz w:val="22"/>
          <w:u w:val="single"/>
        </w:rPr>
        <w:t>Material Foreign Subsidiary</w:t>
      </w:r>
      <w:r>
        <w:rPr>
          <w:rFonts w:ascii="Times New Roman" w:hAnsi="Times New Roman"/>
          <w:color w:val="000000"/>
          <w:sz w:val="20"/>
        </w:rPr>
        <w:t xml:space="preserve">” </w:t>
      </w:r>
      <w:r>
        <w:rPr>
          <w:rFonts w:ascii="Times New Roman" w:hAnsi="Times New Roman"/>
          <w:color w:val="000000"/>
          <w:sz w:val="22"/>
        </w:rPr>
        <w:t xml:space="preserve">means each Foreign Subsidiary which, as of the most recent fiscal quarter of the TopCo Borrower, for the period of four consecutive fiscal quarters then ended, for which financial statements have been delivered pursuant to </w:t>
      </w:r>
      <w:r>
        <w:rPr>
          <w:rFonts w:ascii="Times New Roman" w:hAnsi="Times New Roman"/>
          <w:color w:val="000000"/>
          <w:sz w:val="20"/>
          <w:u w:val="single"/>
        </w:rPr>
        <w:t>‎</w:t>
      </w:r>
      <w:r>
        <w:rPr>
          <w:rFonts w:ascii="Times New Roman" w:hAnsi="Times New Roman"/>
          <w:color w:val="000000"/>
          <w:sz w:val="22"/>
          <w:u w:val="single"/>
        </w:rPr>
        <w:t>Section 5.01(a)</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0"/>
          <w:u w:val="single"/>
        </w:rPr>
        <w:t>‎</w:t>
      </w:r>
      <w:r>
        <w:rPr>
          <w:rFonts w:ascii="Times New Roman" w:hAnsi="Times New Roman"/>
          <w:color w:val="000000"/>
          <w:sz w:val="22"/>
          <w:u w:val="single"/>
        </w:rPr>
        <w:t>5.01(b)</w:t>
      </w:r>
      <w:r>
        <w:rPr>
          <w:rFonts w:ascii="Times New Roman" w:hAnsi="Times New Roman"/>
          <w:color w:val="000000"/>
          <w:sz w:val="20"/>
        </w:rPr>
        <w:t xml:space="preserve"> </w:t>
      </w:r>
      <w:r>
        <w:rPr>
          <w:rFonts w:ascii="Times New Roman" w:hAnsi="Times New Roman"/>
          <w:color w:val="000000"/>
          <w:sz w:val="22"/>
        </w:rPr>
        <w:t xml:space="preserve">(or, if prior to the date of the delivery of the first financial statements to be delivered pursuant to </w:t>
      </w:r>
      <w:r>
        <w:rPr>
          <w:rFonts w:ascii="Times New Roman" w:hAnsi="Times New Roman"/>
          <w:color w:val="000000"/>
          <w:sz w:val="20"/>
          <w:u w:val="single"/>
        </w:rPr>
        <w:t>‎</w:t>
      </w:r>
      <w:r>
        <w:rPr>
          <w:rFonts w:ascii="Times New Roman" w:hAnsi="Times New Roman"/>
          <w:color w:val="000000"/>
          <w:sz w:val="22"/>
          <w:u w:val="single"/>
        </w:rPr>
        <w:t>Section 5.01(a)</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0"/>
          <w:u w:val="single"/>
        </w:rPr>
        <w:t>‎</w:t>
      </w:r>
      <w:r>
        <w:rPr>
          <w:rFonts w:ascii="Times New Roman" w:hAnsi="Times New Roman"/>
          <w:color w:val="000000"/>
          <w:sz w:val="22"/>
          <w:u w:val="single"/>
        </w:rPr>
        <w:t>5.01(b)</w:t>
      </w:r>
      <w:r>
        <w:rPr>
          <w:rFonts w:ascii="Times New Roman" w:hAnsi="Times New Roman"/>
          <w:color w:val="000000"/>
          <w:sz w:val="22"/>
        </w:rPr>
        <w:t xml:space="preserve">, the most recent financial statements referred to in </w:t>
      </w:r>
      <w:r>
        <w:rPr>
          <w:rFonts w:ascii="Times New Roman" w:hAnsi="Times New Roman"/>
          <w:color w:val="000000"/>
          <w:sz w:val="20"/>
          <w:u w:val="single"/>
        </w:rPr>
        <w:t>‎</w:t>
      </w:r>
      <w:r>
        <w:rPr>
          <w:rFonts w:ascii="Times New Roman" w:hAnsi="Times New Roman"/>
          <w:color w:val="000000"/>
          <w:sz w:val="22"/>
          <w:u w:val="single"/>
        </w:rPr>
        <w:t>Section 3.04(a)</w:t>
      </w:r>
      <w:r>
        <w:rPr>
          <w:rFonts w:ascii="Times New Roman" w:hAnsi="Times New Roman"/>
          <w:color w:val="000000"/>
          <w:sz w:val="22"/>
        </w:rPr>
        <w:t>), (a)</w:t>
      </w:r>
      <w:r>
        <w:rPr>
          <w:rFonts w:ascii="Times New Roman" w:hAnsi="Times New Roman"/>
          <w:color w:val="000000"/>
          <w:sz w:val="20"/>
        </w:rPr>
        <w:t xml:space="preserve"> </w:t>
      </w:r>
      <w:r>
        <w:rPr>
          <w:rFonts w:ascii="Times New Roman" w:hAnsi="Times New Roman"/>
          <w:color w:val="000000"/>
          <w:sz w:val="22"/>
        </w:rPr>
        <w:t xml:space="preserve">contributed greater than </w:t>
      </w:r>
      <w:bookmarkStart w:id="236" w:name="docxtextref384"/>
      <w:bookmarkEnd w:id="236"/>
      <w:r>
        <w:rPr>
          <w:rFonts w:ascii="Times New Roman" w:hAnsi="Times New Roman"/>
          <w:color w:val="000000"/>
          <w:sz w:val="22"/>
        </w:rPr>
        <w:t xml:space="preserve">5.0% of Consolidated EBITDA for such period or </w:t>
      </w:r>
      <w:bookmarkStart w:id="237" w:name="docxtextref389"/>
      <w:bookmarkEnd w:id="237"/>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 xml:space="preserve">contributed greater than </w:t>
      </w:r>
      <w:bookmarkStart w:id="238" w:name="docxtextref385"/>
      <w:bookmarkEnd w:id="238"/>
      <w:r>
        <w:rPr>
          <w:rFonts w:ascii="Times New Roman" w:hAnsi="Times New Roman"/>
          <w:color w:val="000000"/>
          <w:sz w:val="22"/>
        </w:rPr>
        <w:t xml:space="preserve">5.0% of Consolidated Total Assets as of the last day of such fiscal quarter;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if at any time the aggregate amount of Consolidated EBITDA or Consolidated Total Assets attributable to all Foreign Subsidiaries that are not Material Foreign Subsidiaries exceeds 10.0% of Consolidated EBITDA for any such period or 10.0% of Consolidated Total Assets as of the end of any such fiscal quarter, the U.S. Borrower shall designate sufficient Foreign Subsidiaries as</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42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rPr>
        <w:t xml:space="preserve">Material Foreign Subsidiaries” to eliminate such excess, and such designated Subsidiaries shall for all purposes of this Agreement constitute Material Foreign Subsidiaries;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further</w:t>
      </w:r>
      <w:r>
        <w:rPr>
          <w:rFonts w:ascii="Times New Roman" w:hAnsi="Times New Roman"/>
          <w:color w:val="000000"/>
          <w:sz w:val="22"/>
        </w:rPr>
        <w:t>, that any Foreign Subsidiary that is a Subsidiary of the TopCo Borrower and beneficially owns, directly or indirectly, any Equity Interests of the U.S. Borrower shall be deemed to be a Material Foreign Subsidiary.</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Material Indebtedness</w:t>
      </w:r>
      <w:r>
        <w:rPr>
          <w:rFonts w:ascii="Times New Roman" w:hAnsi="Times New Roman"/>
          <w:color w:val="000000"/>
          <w:sz w:val="20"/>
        </w:rPr>
        <w:t xml:space="preserve">” </w:t>
      </w:r>
      <w:r>
        <w:rPr>
          <w:rFonts w:ascii="Times New Roman" w:hAnsi="Times New Roman"/>
          <w:color w:val="000000"/>
          <w:sz w:val="22"/>
        </w:rPr>
        <w:t>means Indebtedness (other than the Loans and any intercompany Indebtedness solely between or among the TopCo Borrower and its Restricted Subsidiaries), or obligations in respect of one or more Swap Agreements, of any one or more of the TopCo Borrower and its Restricted Subsidiaries in an aggregate principal amount exceeding $75,000,000. For purposes of determining Material Indebtedness, the “principal amount” of the obligations of the TopCo Borrower or any Restricted Subsidiary in respect of any Swap Agreement at any time shall be the maximum aggregate amount (giving effect to any netting agreements) that the TopCo Borrower or such Restricted Subsidiary would be required to pay if such Swap Agreement were terminated at such time.</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Material Irish Subsidiary</w:t>
      </w:r>
      <w:r>
        <w:rPr>
          <w:rFonts w:ascii="Times New Roman" w:hAnsi="Times New Roman"/>
          <w:color w:val="000000"/>
          <w:sz w:val="20"/>
        </w:rPr>
        <w:t xml:space="preserve">” </w:t>
      </w:r>
      <w:r>
        <w:rPr>
          <w:rFonts w:ascii="Times New Roman" w:hAnsi="Times New Roman"/>
          <w:color w:val="000000"/>
          <w:sz w:val="22"/>
        </w:rPr>
        <w:t>means any Irish Subsidiary that is a Material Foreign Subsidiary.</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Material Subsidiary</w:t>
      </w:r>
      <w:r>
        <w:rPr>
          <w:rFonts w:ascii="Times New Roman" w:hAnsi="Times New Roman"/>
          <w:color w:val="000000"/>
          <w:sz w:val="20"/>
        </w:rPr>
        <w:t xml:space="preserve">” </w:t>
      </w:r>
      <w:r>
        <w:rPr>
          <w:rFonts w:ascii="Times New Roman" w:hAnsi="Times New Roman"/>
          <w:color w:val="000000"/>
          <w:sz w:val="22"/>
        </w:rPr>
        <w:t>means a Material Domestic Subsidiary or a Material Foreign Subsidiary.</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Materially Adverse Amendment</w:t>
      </w:r>
      <w:r>
        <w:rPr>
          <w:rFonts w:ascii="Times New Roman" w:hAnsi="Times New Roman"/>
          <w:color w:val="000000"/>
          <w:sz w:val="20"/>
        </w:rPr>
        <w:t xml:space="preserve">” </w:t>
      </w:r>
      <w:r>
        <w:rPr>
          <w:rFonts w:ascii="Times New Roman" w:hAnsi="Times New Roman"/>
          <w:color w:val="000000"/>
          <w:sz w:val="22"/>
        </w:rPr>
        <w:t xml:space="preserve">means a modification, amendment or waiver to or of the terms or conditions of the Acquisition Documents compared to the terms and conditions that are included in the Scheme Press Release and executed Acquisition Agreement (as in effect on November 18, 2025) which (when taken as a whole and having regard to the Transactions as a whole) is materially adverse to the interests of the Lenders (taken as a whole) under the Loan Documents;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any modification, amendment or waiver (including the treatment of a condition as having been satisfied) (i) that changes the purchase price in connection with the Target Acquisition, so long as (A) any increase in the purchase price is either (x) no greater than 10% of the purchase price set forth in the Acquisition Documents (as in effect on November 18, 2025) or (y) not funded with additional Indebtedness and (B) any reduction in the purchase price is no greater than 10% of the purchase price set forth in the Acquisition Documents (as in effect on November 18, 2025), (ii) that is required or requested pursuant to the Takeover Rules or by a court of competent jurisdiction, any other applicable law, regulation or regulatory body or the Panel (including any refusal by the Panel to allow the invocation of a condition) or reasonably determined by the TopCo Borrower as being necessary or desirable to comply with any of the foregoing requirements or requests, (iii) reducing the Acceptance Condition to not less than the Minimum Acceptance Level, (iv) in the case of an Offer, that is an extension or reduction of the period in which holders of the Target Shares may accept the Offer (other than an extension beyond 81 days from the date on which the Offer Documents are issued) or in the case of a Scheme, that is an adjournment or change to the date of the Court Meeting or General Meeting, (v) necessary to effect the switch from a Scheme to an Offer (or vice versa), (vi) in respect of or relating to a term or condition to the Target Acquisition which the TopCo Borrower reasonably believes that it would not be entitled, in accordance with Rule 13.3(a) of the Takeover Rules, to invoke so as to cause the Target Acquisition not to proceed, to lapse or be withdrawn provided that the other conditions to the Target Acquisition have been, or will contemporaneously be, satisfied or waived, or (vii) contemplated by, or otherwise permitted under the terms of this Agreement or any other Loan Documents in each case, shall not be a Materially Adverse Amendment. In the case of an Offer, if the TopCo Borrower or any person acting in concert with the TopCo Borrower (within the meaning of the Takeover Rules) makes a statement that the TopCo Borrower has waived any conditions to the Offer, such waiver shall be considered to be a voluntary waiver for the purposes of this definition and not a requirement of the Takeover Rules or the Panel.</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Maturity Date</w:t>
      </w:r>
      <w:r>
        <w:rPr>
          <w:rFonts w:ascii="Times New Roman" w:hAnsi="Times New Roman"/>
          <w:color w:val="000000"/>
          <w:sz w:val="20"/>
        </w:rPr>
        <w:t xml:space="preserve">” </w:t>
      </w:r>
      <w:r>
        <w:rPr>
          <w:rFonts w:ascii="Times New Roman" w:hAnsi="Times New Roman"/>
          <w:color w:val="000000"/>
          <w:sz w:val="22"/>
        </w:rPr>
        <w:t xml:space="preserve">means (a) with respect to the Initial Tranche A Term Facility, the date that is five (5) years after the Closing Date, (b) with respect to the </w:t>
      </w:r>
      <w:r>
        <w:rPr>
          <w:rFonts w:ascii="Times New Roman" w:hAnsi="Times New Roman"/>
          <w:strike/>
          <w:color w:val="FF0000"/>
          <w:sz w:val="22"/>
        </w:rPr>
        <w:t>Initial</w:t>
      </w:r>
      <w:r>
        <w:rPr>
          <w:rFonts w:ascii="Times New Roman" w:hAnsi="Times New Roman"/>
          <w:color w:val="0000FF"/>
          <w:sz w:val="22"/>
          <w:u w:val="single"/>
        </w:rPr>
        <w:t>2026 Refinancing</w:t>
      </w:r>
      <w:r>
        <w:rPr>
          <w:rFonts w:ascii="Times New Roman" w:hAnsi="Times New Roman"/>
          <w:color w:val="000000"/>
          <w:sz w:val="20"/>
        </w:rPr>
        <w:t xml:space="preserve"> </w:t>
      </w:r>
      <w:r>
        <w:rPr>
          <w:rFonts w:ascii="Times New Roman" w:hAnsi="Times New Roman"/>
          <w:color w:val="000000"/>
          <w:sz w:val="22"/>
        </w:rPr>
        <w:t>Tranche B Term Facility, the date that is five and a half (5.5) years after the Closing Date, (c) with respect to any Class of Incremental</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43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Loans or Incremental Revolving Commitments, the final maturity date as specified in the applicable Incremental Amendment, (d) with respect to any Class of Extended Term Loans, the final maturity date as specified in the applicable Extension Request accepted by the respective Lender or Lenders and (e) with respect to any Class of Refinancing Term Loans, the final maturity date as specified in the applicable Refinancing Facility Agreement;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if such date is not a Business Day, the Maturity Date shall be the immediately preceding Business Day.</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Maximum Rate</w:t>
      </w:r>
      <w:r>
        <w:rPr>
          <w:rFonts w:ascii="Times New Roman" w:hAnsi="Times New Roman"/>
          <w:color w:val="000000"/>
          <w:sz w:val="20"/>
        </w:rPr>
        <w:t xml:space="preserve">” </w:t>
      </w:r>
      <w:r>
        <w:rPr>
          <w:rFonts w:ascii="Times New Roman" w:hAnsi="Times New Roman"/>
          <w:color w:val="000000"/>
          <w:sz w:val="22"/>
        </w:rPr>
        <w:t xml:space="preserve">has the meaning assigned to such term in </w:t>
      </w:r>
      <w:r>
        <w:rPr>
          <w:rFonts w:ascii="Times New Roman" w:hAnsi="Times New Roman"/>
          <w:color w:val="000000"/>
          <w:sz w:val="20"/>
          <w:u w:val="single"/>
        </w:rPr>
        <w:t>‎</w:t>
      </w:r>
      <w:r>
        <w:rPr>
          <w:rFonts w:ascii="Times New Roman" w:hAnsi="Times New Roman"/>
          <w:color w:val="000000"/>
          <w:sz w:val="22"/>
          <w:u w:val="single"/>
        </w:rPr>
        <w:t>Section 9.16</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Minimum Acceptance Level</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5.11(a)(ii)</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Moody’s</w:t>
      </w:r>
      <w:r>
        <w:rPr>
          <w:rFonts w:ascii="Times New Roman" w:hAnsi="Times New Roman"/>
          <w:color w:val="000000"/>
          <w:sz w:val="20"/>
        </w:rPr>
        <w:t xml:space="preserve">” </w:t>
      </w:r>
      <w:r>
        <w:rPr>
          <w:rFonts w:ascii="Times New Roman" w:hAnsi="Times New Roman"/>
          <w:color w:val="000000"/>
          <w:sz w:val="22"/>
        </w:rPr>
        <w:t>means Moody’s Investors Service, Inc. and any successor thereto.</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Mortgage</w:t>
      </w:r>
      <w:r>
        <w:rPr>
          <w:rFonts w:ascii="Times New Roman" w:hAnsi="Times New Roman"/>
          <w:color w:val="000000"/>
          <w:sz w:val="20"/>
        </w:rPr>
        <w:t xml:space="preserve">” </w:t>
      </w:r>
      <w:r>
        <w:rPr>
          <w:rFonts w:ascii="Times New Roman" w:hAnsi="Times New Roman"/>
          <w:color w:val="000000"/>
          <w:sz w:val="22"/>
        </w:rPr>
        <w:t>means each mortgage, charge, deed of trust or other agreement which conveys or evidences a Lien in favor of the Administrative Agent, for the benefit of the Administrative Agent and the Secured Parties, on real property of a Loan Party, including any amendment, restatement, modification or supplement thereto.</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Mortgaged Property</w:t>
      </w:r>
      <w:r>
        <w:rPr>
          <w:rFonts w:ascii="Times New Roman" w:hAnsi="Times New Roman"/>
          <w:color w:val="000000"/>
          <w:sz w:val="20"/>
        </w:rPr>
        <w:t xml:space="preserve">” </w:t>
      </w:r>
      <w:r>
        <w:rPr>
          <w:rFonts w:ascii="Times New Roman" w:hAnsi="Times New Roman"/>
          <w:color w:val="000000"/>
          <w:sz w:val="22"/>
        </w:rPr>
        <w:t xml:space="preserve">means any real property that is the subject of a Mortgage pursuant to </w:t>
      </w:r>
      <w:r>
        <w:rPr>
          <w:rFonts w:ascii="Times New Roman" w:hAnsi="Times New Roman"/>
          <w:color w:val="000000"/>
          <w:sz w:val="22"/>
          <w:u w:val="single"/>
        </w:rPr>
        <w:t>Section 5.09(b)</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Mortgage Instruments</w:t>
      </w:r>
      <w:r>
        <w:rPr>
          <w:rFonts w:ascii="Times New Roman" w:hAnsi="Times New Roman"/>
          <w:color w:val="000000"/>
          <w:sz w:val="20"/>
        </w:rPr>
        <w:t xml:space="preserve">” </w:t>
      </w:r>
      <w:r>
        <w:rPr>
          <w:rFonts w:ascii="Times New Roman" w:hAnsi="Times New Roman"/>
          <w:color w:val="000000"/>
          <w:sz w:val="22"/>
        </w:rPr>
        <w:t>means such title reports, ALTA title insurance policies (with commercially reasonable endorsements), evidence of zoning compliance, property insurance, flood certifications and flood insurance (and, if applicable FEMA form acknowledgements of insurance), commercially reasonable opinions of counsel, ALTA surveys, appraisals, environmental assessments and reports, mortgage tax affidavits, if applicable and other similar information and related certifications as are requested by, and in form and substance reasonably acceptable to, the Administrative Agent from time to time.</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Multiemployer Plan</w:t>
      </w:r>
      <w:r>
        <w:rPr>
          <w:rFonts w:ascii="Times New Roman" w:hAnsi="Times New Roman"/>
          <w:color w:val="000000"/>
          <w:sz w:val="20"/>
        </w:rPr>
        <w:t xml:space="preserve">” </w:t>
      </w:r>
      <w:r>
        <w:rPr>
          <w:rFonts w:ascii="Times New Roman" w:hAnsi="Times New Roman"/>
          <w:color w:val="000000"/>
          <w:sz w:val="22"/>
        </w:rPr>
        <w:t>means a multiemployer plan as defined in Section 4001(a)(3) of ERISA.</w:t>
      </w:r>
    </w:p>
    <w:p>
      <w:pPr>
        <w:pStyle w:val="TextBody"/>
        <w:bidi w:val="0"/>
        <w:spacing w:before="0" w:after="240"/>
        <w:ind w:left="0" w:right="0" w:firstLine="720"/>
        <w:jc w:val="both"/>
        <w:rPr/>
      </w:pPr>
      <w:bookmarkStart w:id="239" w:name="docxtextref394"/>
      <w:bookmarkEnd w:id="239"/>
      <w:r>
        <w:rPr>
          <w:color w:val="000000"/>
        </w:rPr>
        <w:t>“</w:t>
      </w:r>
      <w:r>
        <w:rPr>
          <w:rFonts w:ascii="Times New Roman" w:hAnsi="Times New Roman"/>
          <w:color w:val="000000"/>
          <w:sz w:val="22"/>
          <w:u w:val="single"/>
        </w:rPr>
        <w:t>Net Proceeds</w:t>
      </w:r>
      <w:r>
        <w:rPr>
          <w:rFonts w:ascii="Times New Roman" w:hAnsi="Times New Roman"/>
          <w:color w:val="000000"/>
          <w:sz w:val="20"/>
        </w:rPr>
        <w:t xml:space="preserve">” </w:t>
      </w:r>
      <w:r>
        <w:rPr>
          <w:rFonts w:ascii="Times New Roman" w:hAnsi="Times New Roman"/>
          <w:color w:val="000000"/>
          <w:sz w:val="22"/>
        </w:rPr>
        <w:t>means, with respect to any event, (a)</w:t>
      </w:r>
      <w:r>
        <w:rPr>
          <w:rFonts w:ascii="Times New Roman" w:hAnsi="Times New Roman"/>
          <w:color w:val="000000"/>
          <w:sz w:val="20"/>
        </w:rPr>
        <w:t xml:space="preserve"> </w:t>
      </w:r>
      <w:r>
        <w:rPr>
          <w:rFonts w:ascii="Times New Roman" w:hAnsi="Times New Roman"/>
          <w:color w:val="000000"/>
          <w:sz w:val="22"/>
        </w:rPr>
        <w:t xml:space="preserve">the cash proceeds received in respect of such event, including (i) any cash received in respect of any non-cash proceeds (including any cash payments received by way of deferred payment of principal pursuant to a note or installment receivable or purchase price adjustment receivable or otherwise, but excluding any interest payments), but only as and when received, (ii) in the case of a casualty, cash insurance proceeds and (iii) in the case of a condemnation or similar event, cash condemnation awards and similar cash payments, net of </w:t>
      </w:r>
      <w:bookmarkStart w:id="240" w:name="docxtextref396"/>
      <w:bookmarkEnd w:id="240"/>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 xml:space="preserve">the sum of </w:t>
      </w:r>
      <w:bookmarkStart w:id="241" w:name="docxtextref397"/>
      <w:bookmarkEnd w:id="241"/>
      <w:r>
        <w:rPr>
          <w:rFonts w:ascii="Times New Roman" w:hAnsi="Times New Roman"/>
          <w:color w:val="000000"/>
          <w:sz w:val="22"/>
        </w:rPr>
        <w:t>(i)</w:t>
      </w:r>
      <w:r>
        <w:rPr>
          <w:rFonts w:ascii="Times New Roman" w:hAnsi="Times New Roman"/>
          <w:color w:val="000000"/>
          <w:sz w:val="20"/>
        </w:rPr>
        <w:t xml:space="preserve"> </w:t>
      </w:r>
      <w:r>
        <w:rPr>
          <w:rFonts w:ascii="Times New Roman" w:hAnsi="Times New Roman"/>
          <w:color w:val="000000"/>
          <w:sz w:val="22"/>
        </w:rPr>
        <w:t>all reasonable fees and out-of-pocket expenses and underwriting discounts and commissions paid to third parties (other than Affiliates) in connection with such event, (ii) in the case of a sale, transfer or other disposition of an asset (including pursuant to a Sale and Leaseback Transaction or a casualty event or a condemnation or similar proceeding), the amount of all payments required to be made as a result of such event to repay Indebtedness (other than Loans and Incremental Equivalent Debt (or Permitted Refinancing Indebtedness in respect thereof)) secured by such asset or otherwise subject to mandatory prepayment as a result of such event and (iii) the amount of all taxes paid (or reasonably estimated to be payable) and the amount of any reserves established to fund contingent liabilities reasonably estimated to be payable, in each case during the year that such event occurred or the next succeeding year and that are directly attributable to such event (as determined reasonably and in good faith by a Financial Officer).</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New Incremental Revolving Facility</w:t>
      </w:r>
      <w:r>
        <w:rPr>
          <w:rFonts w:ascii="Times New Roman" w:hAnsi="Times New Roman"/>
          <w:color w:val="000000"/>
          <w:sz w:val="20"/>
        </w:rPr>
        <w:t xml:space="preserve">” </w:t>
      </w:r>
      <w:r>
        <w:rPr>
          <w:rFonts w:ascii="Times New Roman" w:hAnsi="Times New Roman"/>
          <w:color w:val="000000"/>
          <w:sz w:val="22"/>
        </w:rPr>
        <w:t xml:space="preserve">has the meaning assigned to such term in </w:t>
      </w:r>
      <w:r>
        <w:rPr>
          <w:rFonts w:ascii="Times New Roman" w:hAnsi="Times New Roman"/>
          <w:color w:val="000000"/>
          <w:sz w:val="22"/>
          <w:u w:val="single"/>
        </w:rPr>
        <w:t>Section 2.20(a)</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New Incremental Term Facility</w:t>
      </w:r>
      <w:r>
        <w:rPr>
          <w:rFonts w:ascii="Times New Roman" w:hAnsi="Times New Roman"/>
          <w:color w:val="000000"/>
          <w:sz w:val="20"/>
        </w:rPr>
        <w:t xml:space="preserve">” </w:t>
      </w:r>
      <w:r>
        <w:rPr>
          <w:rFonts w:ascii="Times New Roman" w:hAnsi="Times New Roman"/>
          <w:color w:val="000000"/>
          <w:sz w:val="22"/>
        </w:rPr>
        <w:t xml:space="preserve">has the meaning assigned to such term in </w:t>
      </w:r>
      <w:r>
        <w:rPr>
          <w:rFonts w:ascii="Times New Roman" w:hAnsi="Times New Roman"/>
          <w:color w:val="000000"/>
          <w:sz w:val="22"/>
          <w:u w:val="single"/>
        </w:rPr>
        <w:t>Section 2.20(a)</w:t>
      </w:r>
      <w:r>
        <w:rPr>
          <w:rFonts w:ascii="Times New Roman" w:hAnsi="Times New Roman"/>
          <w:color w:val="000000"/>
          <w:sz w:val="22"/>
        </w:rPr>
        <w:t>.</w:t>
      </w:r>
    </w:p>
    <w:p>
      <w:pPr>
        <w:pStyle w:val="TextBody"/>
        <w:bidi w:val="0"/>
        <w:jc w:val="center"/>
        <w:rPr>
          <w:rFonts w:ascii="Times New Roman" w:hAnsi="Times New Roman"/>
          <w:color w:val="000000"/>
          <w:sz w:val="22"/>
        </w:rPr>
      </w:pPr>
      <w:r>
        <w:rPr>
          <w:rFonts w:ascii="Times New Roman" w:hAnsi="Times New Roman"/>
          <w:color w:val="000000"/>
          <w:sz w:val="22"/>
        </w:rPr>
        <w:t>44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Non-Consenting Lender</w:t>
      </w:r>
      <w:r>
        <w:rPr>
          <w:rFonts w:ascii="Times New Roman" w:hAnsi="Times New Roman"/>
          <w:color w:val="000000"/>
          <w:sz w:val="20"/>
        </w:rPr>
        <w:t xml:space="preserve">” </w:t>
      </w:r>
      <w:r>
        <w:rPr>
          <w:rFonts w:ascii="Times New Roman" w:hAnsi="Times New Roman"/>
          <w:color w:val="000000"/>
          <w:sz w:val="22"/>
        </w:rPr>
        <w:t xml:space="preserve">has the meaning assigned to such term in </w:t>
      </w:r>
      <w:r>
        <w:rPr>
          <w:rFonts w:ascii="Times New Roman" w:hAnsi="Times New Roman"/>
          <w:color w:val="000000"/>
          <w:sz w:val="20"/>
          <w:u w:val="single"/>
        </w:rPr>
        <w:t>‎</w:t>
      </w:r>
      <w:r>
        <w:rPr>
          <w:rFonts w:ascii="Times New Roman" w:hAnsi="Times New Roman"/>
          <w:color w:val="000000"/>
          <w:sz w:val="22"/>
          <w:u w:val="single"/>
        </w:rPr>
        <w:t>Section 9.02(e)</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NYFRB</w:t>
      </w:r>
      <w:r>
        <w:rPr>
          <w:rFonts w:ascii="Times New Roman" w:hAnsi="Times New Roman"/>
          <w:color w:val="000000"/>
          <w:sz w:val="20"/>
        </w:rPr>
        <w:t xml:space="preserve">” </w:t>
      </w:r>
      <w:r>
        <w:rPr>
          <w:rFonts w:ascii="Times New Roman" w:hAnsi="Times New Roman"/>
          <w:color w:val="000000"/>
          <w:sz w:val="22"/>
        </w:rPr>
        <w:t>means the Federal Reserve Bank of New York.</w:t>
      </w:r>
    </w:p>
    <w:p>
      <w:pPr>
        <w:pStyle w:val="TextBody"/>
        <w:bidi w:val="0"/>
        <w:spacing w:before="0" w:after="240"/>
        <w:ind w:left="0" w:right="0" w:firstLine="720"/>
        <w:jc w:val="both"/>
        <w:rPr/>
      </w:pPr>
      <w:bookmarkStart w:id="242" w:name="docxtextref399"/>
      <w:bookmarkEnd w:id="242"/>
      <w:r>
        <w:rPr>
          <w:color w:val="000000"/>
        </w:rPr>
        <w:t>“</w:t>
      </w:r>
      <w:r>
        <w:rPr>
          <w:rFonts w:ascii="Times New Roman" w:hAnsi="Times New Roman"/>
          <w:color w:val="000000"/>
          <w:sz w:val="22"/>
          <w:u w:val="single"/>
        </w:rPr>
        <w:t>NYFRB Rate</w:t>
      </w:r>
      <w:r>
        <w:rPr>
          <w:rFonts w:ascii="Times New Roman" w:hAnsi="Times New Roman"/>
          <w:color w:val="000000"/>
          <w:sz w:val="20"/>
        </w:rPr>
        <w:t xml:space="preserve">” </w:t>
      </w:r>
      <w:r>
        <w:rPr>
          <w:rFonts w:ascii="Times New Roman" w:hAnsi="Times New Roman"/>
          <w:color w:val="000000"/>
          <w:sz w:val="22"/>
        </w:rPr>
        <w:t>means, for any day, the greater of (a)</w:t>
      </w:r>
      <w:r>
        <w:rPr>
          <w:rFonts w:ascii="Times New Roman" w:hAnsi="Times New Roman"/>
          <w:color w:val="000000"/>
          <w:sz w:val="20"/>
        </w:rPr>
        <w:t xml:space="preserve"> </w:t>
      </w:r>
      <w:r>
        <w:rPr>
          <w:rFonts w:ascii="Times New Roman" w:hAnsi="Times New Roman"/>
          <w:color w:val="000000"/>
          <w:sz w:val="22"/>
        </w:rPr>
        <w:t xml:space="preserve">the Federal Funds Effective Rate in effect on such day and </w:t>
      </w:r>
      <w:bookmarkStart w:id="243" w:name="docxtextref400"/>
      <w:bookmarkEnd w:id="243"/>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 xml:space="preserve">the Overnight Bank Funding Rate in effect on such day (or for any day that is not a Business Day, for the immediately preceding Business Day);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if none of such rates are published for any day that is a Business Day, the term “NYFRB Rate” means the rate for a federal funds transaction quoted at 11:00 a.m., New York City time, on such day received by the Administrative Agent from a federal funds broker of recognized standing selected by it;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further</w:t>
      </w:r>
      <w:r>
        <w:rPr>
          <w:rFonts w:ascii="Times New Roman" w:hAnsi="Times New Roman"/>
          <w:color w:val="000000"/>
          <w:sz w:val="22"/>
        </w:rPr>
        <w:t>, that if any of the aforesaid rates as so determined would be less than 0.00%, such rate shall be deemed to be 0.00% for purposes of this Agreement.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NYFRB’s Website</w:t>
      </w:r>
      <w:r>
        <w:rPr>
          <w:rFonts w:ascii="Times New Roman" w:hAnsi="Times New Roman"/>
          <w:color w:val="000000"/>
          <w:sz w:val="20"/>
        </w:rPr>
        <w:t xml:space="preserve">” </w:t>
      </w:r>
      <w:r>
        <w:rPr>
          <w:rFonts w:ascii="Times New Roman" w:hAnsi="Times New Roman"/>
          <w:color w:val="000000"/>
          <w:sz w:val="22"/>
        </w:rPr>
        <w:t>means the website of the NYFRB at http://www.newyorkfed.org, or any successor source.</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Obligations</w:t>
      </w:r>
      <w:r>
        <w:rPr>
          <w:rFonts w:ascii="Times New Roman" w:hAnsi="Times New Roman"/>
          <w:color w:val="000000"/>
          <w:sz w:val="20"/>
        </w:rPr>
        <w:t xml:space="preserve">” </w:t>
      </w:r>
      <w:r>
        <w:rPr>
          <w:rFonts w:ascii="Times New Roman" w:hAnsi="Times New Roman"/>
          <w:color w:val="000000"/>
          <w:sz w:val="22"/>
        </w:rPr>
        <w:t>means all unpaid principal of and accrued and unpaid interest on the Loans, all accrued and unpaid fees and all expenses, reimbursements, indemnities and other obligations and indebtedness (including interest and fees accruing during the pendency of any bankruptcy, insolvency, receivership or other similar proceeding, regardless of whether allowed or allowable in such proceeding), obligations and liabilities of any of the TopCo Borrower and the other Loan Parties (including the U.S. Borrower and the U.S. Co-Borrower) to any of the Lenders, the Administrative Agent or any indemnified party, individually or collectively, existing on the Closing Date or arising thereafter, direct or indirect, joint or several, absolute or contingent, matured or unmatured, liquidated or unliquidated, secured or unsecured, arising by contract, operation of law or otherwise, arising or incurred under this Agreement or any of the other Loan Documents or in respect of any of the Loans made or reimbursement or other obligations incurred or any instruments at any time evidencing any thereof.</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OFAC</w:t>
      </w:r>
      <w:r>
        <w:rPr>
          <w:rFonts w:ascii="Times New Roman" w:hAnsi="Times New Roman"/>
          <w:color w:val="000000"/>
          <w:sz w:val="20"/>
        </w:rPr>
        <w:t xml:space="preserve">” </w:t>
      </w:r>
      <w:r>
        <w:rPr>
          <w:rFonts w:ascii="Times New Roman" w:hAnsi="Times New Roman"/>
          <w:color w:val="000000"/>
          <w:sz w:val="22"/>
        </w:rPr>
        <w:t>means the Office of Foreign Assets Control of the U.S. Department of the Treasury.</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Offer</w:t>
      </w:r>
      <w:r>
        <w:rPr>
          <w:rFonts w:ascii="Times New Roman" w:hAnsi="Times New Roman"/>
          <w:color w:val="000000"/>
          <w:sz w:val="20"/>
        </w:rPr>
        <w:t xml:space="preserve">” </w:t>
      </w:r>
      <w:r>
        <w:rPr>
          <w:rFonts w:ascii="Times New Roman" w:hAnsi="Times New Roman"/>
          <w:color w:val="000000"/>
          <w:sz w:val="22"/>
        </w:rPr>
        <w:t>means a contractual takeover offer made by the TopCo Borrower for all of the Target Shares other than any Target Shares that at the date of the offer are already held by the TopCo Borrower on the terms contained in the Offer Documents (as those Offer Documents may from time to time be amended in accordance with the terms of this Agreement).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Offer Conversion Notice</w:t>
      </w:r>
      <w:r>
        <w:rPr>
          <w:rFonts w:ascii="Times New Roman" w:hAnsi="Times New Roman"/>
          <w:color w:val="000000"/>
          <w:sz w:val="20"/>
        </w:rPr>
        <w:t xml:space="preserve">” </w:t>
      </w:r>
      <w:r>
        <w:rPr>
          <w:rFonts w:ascii="Times New Roman" w:hAnsi="Times New Roman"/>
          <w:color w:val="000000"/>
          <w:sz w:val="22"/>
        </w:rPr>
        <w:t xml:space="preserve">has the meaning given to that term in </w:t>
      </w:r>
      <w:r>
        <w:rPr>
          <w:rFonts w:ascii="Times New Roman" w:hAnsi="Times New Roman"/>
          <w:color w:val="000000"/>
          <w:sz w:val="22"/>
          <w:u w:val="single"/>
        </w:rPr>
        <w:t>Section 5.11(a)(vii)</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Offer Documents</w:t>
      </w:r>
      <w:r>
        <w:rPr>
          <w:rFonts w:ascii="Times New Roman" w:hAnsi="Times New Roman"/>
          <w:color w:val="000000"/>
          <w:sz w:val="20"/>
        </w:rPr>
        <w:t xml:space="preserve">” </w:t>
      </w:r>
      <w:r>
        <w:rPr>
          <w:rFonts w:ascii="Times New Roman" w:hAnsi="Times New Roman"/>
          <w:color w:val="000000"/>
          <w:sz w:val="22"/>
        </w:rPr>
        <w:t>means the Offer Press Release and the offer document to be sent by the TopCo Borrower and/ or Target to the holders of Target Shares (and which may form part of the proxy statement sent by the Target to its shareholders).</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Offer Press Release</w:t>
      </w:r>
      <w:r>
        <w:rPr>
          <w:rFonts w:ascii="Times New Roman" w:hAnsi="Times New Roman"/>
          <w:color w:val="000000"/>
          <w:sz w:val="20"/>
        </w:rPr>
        <w:t xml:space="preserve">” </w:t>
      </w:r>
      <w:r>
        <w:rPr>
          <w:rFonts w:ascii="Times New Roman" w:hAnsi="Times New Roman"/>
          <w:color w:val="000000"/>
          <w:sz w:val="22"/>
        </w:rPr>
        <w:t>means the press release announcing, in compliance with Rule 2.7 of the Takeover Rules, a firm intention to make an offer for the Target which is to be implemented by way of an Offer following service of an Offer Conversion Notice.</w:t>
      </w:r>
      <w:r>
        <w:rPr>
          <w:rFonts w:ascii="Times New Roman" w:hAnsi="Times New Roman"/>
          <w:color w:val="000000"/>
          <w:sz w:val="20"/>
        </w:rPr>
        <w:t xml:space="preserve"> </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Offer Unconditional Date</w:t>
      </w:r>
      <w:r>
        <w:rPr>
          <w:rFonts w:ascii="Times New Roman" w:hAnsi="Times New Roman"/>
          <w:color w:val="000000"/>
          <w:sz w:val="20"/>
        </w:rPr>
        <w:t xml:space="preserve">” </w:t>
      </w:r>
      <w:r>
        <w:rPr>
          <w:rFonts w:ascii="Times New Roman" w:hAnsi="Times New Roman"/>
          <w:color w:val="000000"/>
          <w:sz w:val="22"/>
        </w:rPr>
        <w:t>means the date on which the Offer becomes or is declared unconditional in all respects.</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Other Connection Taxes</w:t>
      </w:r>
      <w:r>
        <w:rPr>
          <w:rFonts w:ascii="Times New Roman" w:hAnsi="Times New Roman"/>
          <w:color w:val="000000"/>
          <w:sz w:val="20"/>
        </w:rPr>
        <w:t xml:space="preserve">” </w:t>
      </w:r>
      <w:r>
        <w:rPr>
          <w:rFonts w:ascii="Times New Roman" w:hAnsi="Times New Roman"/>
          <w:color w:val="000000"/>
          <w:sz w:val="22"/>
        </w:rPr>
        <w:t>means, with respect to any Recipient, Taxes imposed as a result of a present or former connection between such Recipient and the jurisdiction imposing such Tax (other than connections arising from such Recipient having executed, delivered, become a party to, performed its</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45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obligations under, received payments under, received or perfected a security interest under, engaged in any other transaction pursuant to or enforced any Loan Document, or sold or assigned an interest in any Loan or Loan Document).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Other Taxes</w:t>
      </w:r>
      <w:r>
        <w:rPr>
          <w:rFonts w:ascii="Times New Roman" w:hAnsi="Times New Roman"/>
          <w:color w:val="000000"/>
          <w:sz w:val="20"/>
        </w:rPr>
        <w:t xml:space="preserve">” </w:t>
      </w:r>
      <w:r>
        <w:rPr>
          <w:rFonts w:ascii="Times New Roman" w:hAnsi="Times New Roman"/>
          <w:color w:val="000000"/>
          <w:sz w:val="22"/>
        </w:rPr>
        <w:t xml:space="preserve">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 w:hAnsi="Times New Roman"/>
          <w:color w:val="000000"/>
          <w:sz w:val="20"/>
          <w:u w:val="single"/>
        </w:rPr>
        <w:t>‎</w:t>
      </w:r>
      <w:r>
        <w:rPr>
          <w:rFonts w:ascii="Times New Roman" w:hAnsi="Times New Roman"/>
          <w:color w:val="000000"/>
          <w:sz w:val="22"/>
          <w:u w:val="single"/>
        </w:rPr>
        <w:t>Section 2.19</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Overnight Bank Funding Rate</w:t>
      </w:r>
      <w:r>
        <w:rPr>
          <w:rFonts w:ascii="Times New Roman" w:hAnsi="Times New Roman"/>
          <w:color w:val="000000"/>
          <w:sz w:val="20"/>
        </w:rPr>
        <w:t xml:space="preserve">” </w:t>
      </w:r>
      <w:r>
        <w:rPr>
          <w:rFonts w:ascii="Times New Roman" w:hAnsi="Times New Roman"/>
          <w:color w:val="000000"/>
          <w:sz w:val="22"/>
        </w:rPr>
        <w:t>means, for any day, the rate comprised of both overnight federal funds and overnight eurodollar transactions by U.S.-managed banking offices of depository institutions, as such composite rate shall be determined by the NYFRB as set forth on the NYFRB’s Website from time to time, and published on the next succeeding Business Day by the NYFRB as an overnight bank funding rate.</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Panel</w:t>
      </w:r>
      <w:r>
        <w:rPr>
          <w:rFonts w:ascii="Times New Roman" w:hAnsi="Times New Roman"/>
          <w:color w:val="000000"/>
          <w:sz w:val="20"/>
        </w:rPr>
        <w:t xml:space="preserve">” </w:t>
      </w:r>
      <w:r>
        <w:rPr>
          <w:rFonts w:ascii="Times New Roman" w:hAnsi="Times New Roman"/>
          <w:color w:val="000000"/>
          <w:sz w:val="22"/>
        </w:rPr>
        <w:t>means the Irish Takeover Panel.</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Pari Passu Indebtedness</w:t>
      </w:r>
      <w:r>
        <w:rPr>
          <w:rFonts w:ascii="Times New Roman" w:hAnsi="Times New Roman"/>
          <w:color w:val="000000"/>
          <w:sz w:val="20"/>
        </w:rPr>
        <w:t xml:space="preserve">” </w:t>
      </w:r>
      <w:r>
        <w:rPr>
          <w:rFonts w:ascii="Times New Roman" w:hAnsi="Times New Roman"/>
          <w:color w:val="000000"/>
          <w:sz w:val="22"/>
        </w:rPr>
        <w:t>means Incremental Equivalent Debt secured by Liens on the Collateral that rank pari passu with the Liens securing the Obligations.</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Participant</w:t>
      </w:r>
      <w:r>
        <w:rPr>
          <w:rFonts w:ascii="Times New Roman" w:hAnsi="Times New Roman"/>
          <w:color w:val="000000"/>
          <w:sz w:val="20"/>
        </w:rPr>
        <w:t xml:space="preserve">” </w:t>
      </w:r>
      <w:r>
        <w:rPr>
          <w:rFonts w:ascii="Times New Roman" w:hAnsi="Times New Roman"/>
          <w:color w:val="000000"/>
          <w:sz w:val="22"/>
        </w:rPr>
        <w:t xml:space="preserve">has the meaning assigned to such term in </w:t>
      </w:r>
      <w:r>
        <w:rPr>
          <w:rFonts w:ascii="Times New Roman" w:hAnsi="Times New Roman"/>
          <w:color w:val="000000"/>
          <w:sz w:val="20"/>
          <w:u w:val="single"/>
        </w:rPr>
        <w:t>‎</w:t>
      </w:r>
      <w:r>
        <w:rPr>
          <w:rFonts w:ascii="Times New Roman" w:hAnsi="Times New Roman"/>
          <w:color w:val="000000"/>
          <w:sz w:val="22"/>
          <w:u w:val="single"/>
        </w:rPr>
        <w:t>Section 9.04(c)</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Participant Register</w:t>
      </w:r>
      <w:r>
        <w:rPr>
          <w:rFonts w:ascii="Times New Roman" w:hAnsi="Times New Roman"/>
          <w:color w:val="000000"/>
          <w:sz w:val="20"/>
        </w:rPr>
        <w:t xml:space="preserve">” </w:t>
      </w:r>
      <w:r>
        <w:rPr>
          <w:rFonts w:ascii="Times New Roman" w:hAnsi="Times New Roman"/>
          <w:color w:val="000000"/>
          <w:sz w:val="22"/>
        </w:rPr>
        <w:t xml:space="preserve">has the meaning assigned to such term in </w:t>
      </w:r>
      <w:r>
        <w:rPr>
          <w:rFonts w:ascii="Times New Roman" w:hAnsi="Times New Roman"/>
          <w:color w:val="000000"/>
          <w:sz w:val="20"/>
          <w:u w:val="single"/>
        </w:rPr>
        <w:t>‎</w:t>
      </w:r>
      <w:r>
        <w:rPr>
          <w:rFonts w:ascii="Times New Roman" w:hAnsi="Times New Roman"/>
          <w:color w:val="000000"/>
          <w:sz w:val="22"/>
          <w:u w:val="single"/>
        </w:rPr>
        <w:t>Section 9.04(c)</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Patriot Act</w:t>
      </w:r>
      <w:r>
        <w:rPr>
          <w:rFonts w:ascii="Times New Roman" w:hAnsi="Times New Roman"/>
          <w:color w:val="000000"/>
          <w:sz w:val="20"/>
        </w:rPr>
        <w:t xml:space="preserve">” </w:t>
      </w:r>
      <w:r>
        <w:rPr>
          <w:rFonts w:ascii="Times New Roman" w:hAnsi="Times New Roman"/>
          <w:color w:val="000000"/>
          <w:sz w:val="22"/>
        </w:rPr>
        <w:t>means the USA PATRIOT Act of 2001.</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Payment</w:t>
      </w:r>
      <w:r>
        <w:rPr>
          <w:rFonts w:ascii="Times New Roman" w:hAnsi="Times New Roman"/>
          <w:color w:val="000000"/>
          <w:sz w:val="20"/>
        </w:rPr>
        <w:t xml:space="preserve">” </w:t>
      </w:r>
      <w:r>
        <w:rPr>
          <w:rFonts w:ascii="Times New Roman" w:hAnsi="Times New Roman"/>
          <w:color w:val="000000"/>
          <w:sz w:val="22"/>
        </w:rPr>
        <w:t xml:space="preserve">has the meaning assigned to such term in </w:t>
      </w:r>
      <w:r>
        <w:rPr>
          <w:rFonts w:ascii="Times New Roman" w:hAnsi="Times New Roman"/>
          <w:color w:val="000000"/>
          <w:sz w:val="20"/>
          <w:u w:val="single"/>
        </w:rPr>
        <w:t>‎</w:t>
      </w:r>
      <w:r>
        <w:rPr>
          <w:rFonts w:ascii="Times New Roman" w:hAnsi="Times New Roman"/>
          <w:color w:val="000000"/>
          <w:sz w:val="22"/>
          <w:u w:val="single"/>
        </w:rPr>
        <w:t>Section 8.06(c)</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Payment Notice</w:t>
      </w:r>
      <w:r>
        <w:rPr>
          <w:rFonts w:ascii="Times New Roman" w:hAnsi="Times New Roman"/>
          <w:color w:val="000000"/>
          <w:sz w:val="20"/>
        </w:rPr>
        <w:t xml:space="preserve">” </w:t>
      </w:r>
      <w:r>
        <w:rPr>
          <w:rFonts w:ascii="Times New Roman" w:hAnsi="Times New Roman"/>
          <w:color w:val="000000"/>
          <w:sz w:val="22"/>
        </w:rPr>
        <w:t xml:space="preserve">has the meaning assigned to such term in </w:t>
      </w:r>
      <w:r>
        <w:rPr>
          <w:rFonts w:ascii="Times New Roman" w:hAnsi="Times New Roman"/>
          <w:color w:val="000000"/>
          <w:sz w:val="20"/>
          <w:u w:val="single"/>
        </w:rPr>
        <w:t>‎</w:t>
      </w:r>
      <w:r>
        <w:rPr>
          <w:rFonts w:ascii="Times New Roman" w:hAnsi="Times New Roman"/>
          <w:color w:val="000000"/>
          <w:sz w:val="22"/>
          <w:u w:val="single"/>
        </w:rPr>
        <w:t>Section 8.06(d)</w:t>
      </w:r>
      <w:r>
        <w:rPr>
          <w:rFonts w:ascii="Times New Roman" w:hAnsi="Times New Roman"/>
          <w:color w:val="000000"/>
          <w:sz w:val="22"/>
        </w:rPr>
        <w:t>.</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PBGC</w:t>
      </w:r>
      <w:r>
        <w:rPr>
          <w:rFonts w:ascii="Times New Roman" w:hAnsi="Times New Roman"/>
          <w:color w:val="000000"/>
          <w:sz w:val="20"/>
        </w:rPr>
        <w:t xml:space="preserve">” </w:t>
      </w:r>
      <w:r>
        <w:rPr>
          <w:rFonts w:ascii="Times New Roman" w:hAnsi="Times New Roman"/>
          <w:color w:val="000000"/>
          <w:sz w:val="22"/>
        </w:rPr>
        <w:t>means the Pension Benefit Guaranty Corporation referred to and defined in ERISA and any successor entity performing similar functions.</w:t>
      </w:r>
    </w:p>
    <w:p>
      <w:pPr>
        <w:pStyle w:val="TextBody"/>
        <w:bidi w:val="0"/>
        <w:spacing w:before="0" w:after="200"/>
        <w:ind w:left="0" w:right="0" w:firstLine="720"/>
        <w:jc w:val="both"/>
        <w:rPr/>
      </w:pPr>
      <w:bookmarkStart w:id="244" w:name="docxtextref406"/>
      <w:bookmarkEnd w:id="244"/>
      <w:r>
        <w:rPr>
          <w:color w:val="000000"/>
        </w:rPr>
        <w:t>“</w:t>
      </w:r>
      <w:r>
        <w:rPr>
          <w:rFonts w:ascii="Times New Roman" w:hAnsi="Times New Roman"/>
          <w:color w:val="000000"/>
          <w:sz w:val="22"/>
          <w:u w:val="single"/>
        </w:rPr>
        <w:t>Permitted Acquisition</w:t>
      </w:r>
      <w:r>
        <w:rPr>
          <w:rFonts w:ascii="Times New Roman" w:hAnsi="Times New Roman"/>
          <w:color w:val="000000"/>
          <w:sz w:val="20"/>
        </w:rPr>
        <w:t xml:space="preserve">” </w:t>
      </w:r>
      <w:r>
        <w:rPr>
          <w:rFonts w:ascii="Times New Roman" w:hAnsi="Times New Roman"/>
          <w:color w:val="000000"/>
          <w:sz w:val="22"/>
        </w:rPr>
        <w:t>means any Acquisition (but excluding in any event a Hostile Acquisition) if, at the time of and immediately after giving effect thereto, (a)</w:t>
      </w:r>
      <w:r>
        <w:rPr>
          <w:rFonts w:ascii="Times New Roman" w:hAnsi="Times New Roman"/>
          <w:color w:val="000000"/>
          <w:sz w:val="20"/>
        </w:rPr>
        <w:t xml:space="preserve"> </w:t>
      </w:r>
      <w:r>
        <w:rPr>
          <w:rFonts w:ascii="Times New Roman" w:hAnsi="Times New Roman"/>
          <w:color w:val="000000"/>
          <w:sz w:val="22"/>
        </w:rPr>
        <w:t xml:space="preserve">no Event of Default has occurred and is continuing or would arise immediately after giving effect (including giving effect on a </w:t>
      </w:r>
      <w:r>
        <w:rPr>
          <w:rFonts w:ascii="Times New Roman" w:hAnsi="Times New Roman"/>
          <w:i/>
          <w:color w:val="000000"/>
          <w:sz w:val="22"/>
        </w:rPr>
        <w:t>pro forma</w:t>
      </w:r>
      <w:r>
        <w:rPr>
          <w:rFonts w:ascii="Times New Roman" w:hAnsi="Times New Roman"/>
          <w:color w:val="000000"/>
          <w:sz w:val="20"/>
        </w:rPr>
        <w:t xml:space="preserve"> </w:t>
      </w:r>
      <w:r>
        <w:rPr>
          <w:rFonts w:ascii="Times New Roman" w:hAnsi="Times New Roman"/>
          <w:color w:val="000000"/>
          <w:sz w:val="22"/>
        </w:rPr>
        <w:t xml:space="preserve">basis) thereto, </w:t>
      </w:r>
      <w:bookmarkStart w:id="245" w:name="docxtextref407"/>
      <w:bookmarkEnd w:id="245"/>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 xml:space="preserve">the business of the Person whose Equity Interests are being acquired or the division or line of business being acquired or relating to the assets acquired would be permitted under </w:t>
      </w:r>
      <w:r>
        <w:rPr>
          <w:rFonts w:ascii="Times New Roman" w:hAnsi="Times New Roman"/>
          <w:color w:val="000000"/>
          <w:sz w:val="20"/>
          <w:u w:val="single"/>
        </w:rPr>
        <w:t>‎</w:t>
      </w:r>
      <w:r>
        <w:rPr>
          <w:rFonts w:ascii="Times New Roman" w:hAnsi="Times New Roman"/>
          <w:color w:val="000000"/>
          <w:sz w:val="22"/>
          <w:u w:val="single"/>
        </w:rPr>
        <w:t>Section 6.03(b)</w:t>
      </w:r>
      <w:r>
        <w:rPr>
          <w:rFonts w:ascii="Times New Roman" w:hAnsi="Times New Roman"/>
          <w:color w:val="000000"/>
          <w:sz w:val="22"/>
        </w:rPr>
        <w:t xml:space="preserve">, </w:t>
      </w:r>
      <w:bookmarkStart w:id="246" w:name="docxtextref408"/>
      <w:bookmarkEnd w:id="246"/>
      <w:r>
        <w:rPr>
          <w:rFonts w:ascii="Times New Roman" w:hAnsi="Times New Roman"/>
          <w:color w:val="000000"/>
          <w:sz w:val="22"/>
        </w:rPr>
        <w:t>(c)</w:t>
      </w:r>
      <w:r>
        <w:rPr>
          <w:rFonts w:ascii="Times New Roman" w:hAnsi="Times New Roman"/>
          <w:color w:val="000000"/>
          <w:sz w:val="20"/>
        </w:rPr>
        <w:t xml:space="preserve"> </w:t>
      </w:r>
      <w:r>
        <w:rPr>
          <w:rFonts w:ascii="Times New Roman" w:hAnsi="Times New Roman"/>
          <w:color w:val="000000"/>
          <w:sz w:val="22"/>
        </w:rPr>
        <w:t xml:space="preserve">all actions required to be taken with respect to such acquired or newly formed Subsidiary under </w:t>
      </w:r>
      <w:r>
        <w:rPr>
          <w:rFonts w:ascii="Times New Roman" w:hAnsi="Times New Roman"/>
          <w:color w:val="000000"/>
          <w:sz w:val="20"/>
          <w:u w:val="single"/>
        </w:rPr>
        <w:t>‎</w:t>
      </w:r>
      <w:r>
        <w:rPr>
          <w:rFonts w:ascii="Times New Roman" w:hAnsi="Times New Roman"/>
          <w:color w:val="000000"/>
          <w:sz w:val="22"/>
          <w:u w:val="single"/>
        </w:rPr>
        <w:t>Section 5.09</w:t>
      </w:r>
      <w:r>
        <w:rPr>
          <w:rFonts w:ascii="Times New Roman" w:hAnsi="Times New Roman"/>
          <w:color w:val="000000"/>
          <w:sz w:val="20"/>
        </w:rPr>
        <w:t xml:space="preserve"> </w:t>
      </w:r>
      <w:r>
        <w:rPr>
          <w:rFonts w:ascii="Times New Roman" w:hAnsi="Times New Roman"/>
          <w:color w:val="000000"/>
          <w:sz w:val="22"/>
        </w:rPr>
        <w:t xml:space="preserve">shall have been taken or will be taken within the periods permitted under </w:t>
      </w:r>
      <w:r>
        <w:rPr>
          <w:rFonts w:ascii="Times New Roman" w:hAnsi="Times New Roman"/>
          <w:color w:val="000000"/>
          <w:sz w:val="20"/>
          <w:u w:val="single"/>
        </w:rPr>
        <w:t>‎</w:t>
      </w:r>
      <w:r>
        <w:rPr>
          <w:rFonts w:ascii="Times New Roman" w:hAnsi="Times New Roman"/>
          <w:color w:val="000000"/>
          <w:sz w:val="22"/>
          <w:u w:val="single"/>
        </w:rPr>
        <w:t>Section 5.09</w:t>
      </w:r>
      <w:r>
        <w:rPr>
          <w:rFonts w:ascii="Times New Roman" w:hAnsi="Times New Roman"/>
          <w:color w:val="000000"/>
          <w:sz w:val="22"/>
        </w:rPr>
        <w:t xml:space="preserve">, </w:t>
      </w:r>
      <w:bookmarkStart w:id="247" w:name="docxtextref409"/>
      <w:bookmarkEnd w:id="247"/>
      <w:r>
        <w:rPr>
          <w:rFonts w:ascii="Times New Roman" w:hAnsi="Times New Roman"/>
          <w:color w:val="000000"/>
          <w:sz w:val="22"/>
        </w:rPr>
        <w:t>(d)</w:t>
      </w:r>
      <w:r>
        <w:rPr>
          <w:rFonts w:ascii="Times New Roman" w:hAnsi="Times New Roman"/>
          <w:color w:val="000000"/>
          <w:sz w:val="20"/>
        </w:rPr>
        <w:t xml:space="preserve"> </w:t>
      </w:r>
      <w:r>
        <w:rPr>
          <w:rFonts w:ascii="Times New Roman" w:hAnsi="Times New Roman"/>
          <w:color w:val="000000"/>
          <w:sz w:val="22"/>
        </w:rPr>
        <w:t xml:space="preserve">if the aggregate Acquisition Consideration in respect of such Acquisition exceeds $50,000,000, the U.S. Borrower shall have delivered to the Administrative Agent a certificate of a Financial Officer of the U.S. Borrower, in a form reasonably satisfactory to the Administrative Agent, certifying that the applicable requirements set forth in this definition have been satisfied with respect to such Acquisition, (e) in the case of an Acquisition involving the TopCo Borrower, the TopCo Borrower is the surviving entity of any applicable merger and/or consolidation, in the case of an Acquisition involving the U.S. Borrower, the U.S. Borrower is the surviving entity of any applicable merger and/or consolidation and in the case of an Acquisition involving a Subsidiary Guarantor, a Subsidiary Guarantor is the surviving entity of any applicable merger and/or consolidation, </w:t>
      </w:r>
      <w:bookmarkStart w:id="248" w:name="docxtextref411"/>
      <w:bookmarkEnd w:id="248"/>
      <w:r>
        <w:rPr>
          <w:rFonts w:ascii="Times New Roman" w:hAnsi="Times New Roman"/>
          <w:color w:val="000000"/>
          <w:sz w:val="22"/>
        </w:rPr>
        <w:t>(f)</w:t>
      </w:r>
      <w:r>
        <w:rPr>
          <w:rFonts w:ascii="Times New Roman" w:hAnsi="Times New Roman"/>
          <w:color w:val="000000"/>
          <w:sz w:val="20"/>
        </w:rPr>
        <w:t xml:space="preserve"> </w:t>
      </w:r>
      <w:r>
        <w:rPr>
          <w:rFonts w:ascii="Times New Roman" w:hAnsi="Times New Roman"/>
          <w:color w:val="000000"/>
          <w:sz w:val="22"/>
        </w:rPr>
        <w:t xml:space="preserve">the aggregate Acquisition Consideration (other than any portion of such Acquisition made in reliance on </w:t>
      </w:r>
      <w:r>
        <w:rPr>
          <w:rFonts w:ascii="Times New Roman" w:hAnsi="Times New Roman"/>
          <w:color w:val="000000"/>
          <w:sz w:val="22"/>
          <w:u w:val="single"/>
        </w:rPr>
        <w:t>Section 6.05(z)</w:t>
      </w:r>
      <w:r>
        <w:rPr>
          <w:rFonts w:ascii="Times New Roman" w:hAnsi="Times New Roman"/>
          <w:color w:val="000000"/>
          <w:sz w:val="22"/>
        </w:rPr>
        <w:t>) paid in respect of any such Acquisition of a Person that does not become a Loan Party or of assets which are not owned by a Loan Party, when taken together with the aggregate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46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sz w:val="20"/>
        </w:rPr>
      </w:pPr>
      <w:bookmarkStart w:id="249" w:name="docxtextref412"/>
      <w:bookmarkEnd w:id="249"/>
      <w:r>
        <w:rPr>
          <w:rFonts w:ascii="Times New Roman" w:hAnsi="Times New Roman"/>
          <w:color w:val="000000"/>
          <w:sz w:val="22"/>
        </w:rPr>
        <w:t xml:space="preserve">Acquisition Consideration (other than any portion of such Acquisitions made in reliance on </w:t>
      </w:r>
      <w:r>
        <w:rPr>
          <w:rFonts w:ascii="Times New Roman" w:hAnsi="Times New Roman"/>
          <w:color w:val="000000"/>
          <w:sz w:val="22"/>
          <w:u w:val="single"/>
        </w:rPr>
        <w:t>Section 6.05(z)</w:t>
      </w:r>
      <w:r>
        <w:rPr>
          <w:rFonts w:ascii="Times New Roman" w:hAnsi="Times New Roman"/>
          <w:color w:val="000000"/>
          <w:sz w:val="22"/>
        </w:rPr>
        <w:t>) paid in respect of all other similar Acquisitions made in reliance on this clause (f), does not exceed the greater of $105,250,000 and 25% of Consolidated EBITDA for the most recently ended Test Period and (g)</w:t>
      </w:r>
      <w:r>
        <w:rPr>
          <w:rFonts w:ascii="Times New Roman" w:hAnsi="Times New Roman"/>
          <w:color w:val="000000"/>
          <w:sz w:val="20"/>
        </w:rPr>
        <w:t xml:space="preserve"> </w:t>
      </w:r>
      <w:r>
        <w:rPr>
          <w:rFonts w:ascii="Times New Roman" w:hAnsi="Times New Roman"/>
          <w:color w:val="000000"/>
          <w:sz w:val="22"/>
        </w:rPr>
        <w:t xml:space="preserve">if any Initial Tranche A Term Loans are outstanding at such time, the TopCo Borrower will be in </w:t>
      </w:r>
      <w:r>
        <w:rPr>
          <w:rFonts w:ascii="Times New Roman" w:hAnsi="Times New Roman"/>
          <w:i/>
          <w:color w:val="000000"/>
          <w:sz w:val="22"/>
        </w:rPr>
        <w:t>pro forma</w:t>
      </w:r>
      <w:r>
        <w:rPr>
          <w:rFonts w:ascii="Times New Roman" w:hAnsi="Times New Roman"/>
          <w:color w:val="000000"/>
          <w:sz w:val="20"/>
        </w:rPr>
        <w:t xml:space="preserve"> </w:t>
      </w:r>
      <w:r>
        <w:rPr>
          <w:rFonts w:ascii="Times New Roman" w:hAnsi="Times New Roman"/>
          <w:color w:val="000000"/>
          <w:sz w:val="22"/>
        </w:rPr>
        <w:t>compliance with the Financial Covenants.</w:t>
      </w:r>
      <w:r>
        <w:rPr>
          <w:rFonts w:ascii="Times New Roman" w:hAnsi="Times New Roman"/>
          <w:color w:val="000000"/>
          <w:sz w:val="20"/>
        </w:rPr>
        <w:t xml:space="preserve"> </w:t>
      </w:r>
    </w:p>
    <w:p>
      <w:pPr>
        <w:pStyle w:val="TextBody"/>
        <w:bidi w:val="0"/>
        <w:spacing w:before="0" w:after="240"/>
        <w:ind w:left="0" w:right="0" w:firstLine="720"/>
        <w:jc w:val="both"/>
        <w:rPr/>
      </w:pPr>
      <w:bookmarkStart w:id="250" w:name="docxtextref417"/>
      <w:bookmarkEnd w:id="250"/>
      <w:r>
        <w:rPr>
          <w:color w:val="000000"/>
        </w:rPr>
        <w:t>“</w:t>
      </w:r>
      <w:r>
        <w:rPr>
          <w:rFonts w:ascii="Times New Roman" w:hAnsi="Times New Roman"/>
          <w:color w:val="000000"/>
          <w:sz w:val="22"/>
          <w:u w:val="single"/>
        </w:rPr>
        <w:t>Permitted Bond Hedge Transaction</w:t>
      </w:r>
      <w:r>
        <w:rPr>
          <w:rFonts w:ascii="Times New Roman" w:hAnsi="Times New Roman"/>
          <w:color w:val="000000"/>
          <w:sz w:val="20"/>
        </w:rPr>
        <w:t xml:space="preserve">” </w:t>
      </w:r>
      <w:r>
        <w:rPr>
          <w:rFonts w:ascii="Times New Roman" w:hAnsi="Times New Roman"/>
          <w:color w:val="000000"/>
          <w:sz w:val="22"/>
        </w:rPr>
        <w:t>means any call or capped call option (or substantively equivalent derivative transaction) relating to the TopCo Borrower’s common stock (or other securities or property following a merger event, reclassification or other change of the common stock of the TopCo Borrower) that is (A)</w:t>
      </w:r>
      <w:r>
        <w:rPr>
          <w:rFonts w:ascii="Times New Roman" w:hAnsi="Times New Roman"/>
          <w:color w:val="000000"/>
          <w:sz w:val="20"/>
        </w:rPr>
        <w:t xml:space="preserve"> </w:t>
      </w:r>
      <w:r>
        <w:rPr>
          <w:rFonts w:ascii="Times New Roman" w:hAnsi="Times New Roman"/>
          <w:color w:val="000000"/>
          <w:sz w:val="22"/>
        </w:rPr>
        <w:t xml:space="preserve">purchased or otherwise entered into by the TopCo Borrower in connection with the issuance of any Permitted Convertible Debt, </w:t>
      </w:r>
      <w:bookmarkStart w:id="251" w:name="docxtextref418"/>
      <w:bookmarkEnd w:id="251"/>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 xml:space="preserve">settled in common stock of the TopCo Borrower (or such other securities or property), cash or a combination thereof (such amount of cash determined by reference to the price of the TopCo Borrower’s common stock or such other securities or property), and cash in lieu of fractional shares of common stock of the TopCo Borrower and </w:t>
      </w:r>
      <w:bookmarkStart w:id="252" w:name="docxtextref419"/>
      <w:bookmarkEnd w:id="252"/>
      <w:r>
        <w:rPr>
          <w:rFonts w:ascii="Times New Roman" w:hAnsi="Times New Roman"/>
          <w:color w:val="000000"/>
          <w:sz w:val="22"/>
        </w:rPr>
        <w:t>(C)</w:t>
      </w:r>
      <w:r>
        <w:rPr>
          <w:rFonts w:ascii="Times New Roman" w:hAnsi="Times New Roman"/>
          <w:color w:val="000000"/>
          <w:sz w:val="20"/>
        </w:rPr>
        <w:t xml:space="preserve"> </w:t>
      </w:r>
      <w:r>
        <w:rPr>
          <w:rFonts w:ascii="Times New Roman" w:hAnsi="Times New Roman"/>
          <w:color w:val="000000"/>
          <w:sz w:val="22"/>
        </w:rPr>
        <w:t xml:space="preserve">on terms and conditions customary for bond hedge transactions in respect of transactions related to public market convertible indebtedness (pursuant to a public offering or an offering under Rule 144A or Regulation S of the Securities Act) as reasonably determined by the U.S. Borrower; </w:t>
      </w:r>
      <w:r>
        <w:rPr>
          <w:rFonts w:ascii="Times New Roman" w:hAnsi="Times New Roman"/>
          <w:color w:val="000000"/>
          <w:sz w:val="22"/>
          <w:u w:val="single"/>
        </w:rPr>
        <w:t>provided</w:t>
      </w:r>
      <w:r>
        <w:rPr>
          <w:rFonts w:ascii="Times New Roman" w:hAnsi="Times New Roman"/>
          <w:color w:val="000000"/>
          <w:sz w:val="22"/>
        </w:rPr>
        <w:t>, that, the purchase price for such Permitted Bond Hedge Transaction, less the proceeds received by the TopCo Borrower from the sale of any related Permitted Warrant Transaction (or in the case of capped calls, where such proceeds are not received but are reflected in a reduction of the premium), does not result in the incurrence of additional Indebtedness by the TopCo Borrower (other than Indebtedness from the issuance of Permitted Convertible Debt in connection with such Permitted Bond Hedge Transaction).</w:t>
      </w:r>
      <w:r>
        <w:rPr>
          <w:rFonts w:ascii="Times New Roman" w:hAnsi="Times New Roman"/>
          <w:color w:val="000000"/>
          <w:sz w:val="20"/>
        </w:rPr>
        <w:t xml:space="preserve"> </w:t>
      </w:r>
    </w:p>
    <w:p>
      <w:pPr>
        <w:pStyle w:val="TextBody"/>
        <w:bidi w:val="0"/>
        <w:spacing w:before="0" w:after="240"/>
        <w:ind w:left="0" w:right="0" w:firstLine="720"/>
        <w:jc w:val="both"/>
        <w:rPr/>
      </w:pPr>
      <w:bookmarkStart w:id="253" w:name="docxtextref422"/>
      <w:bookmarkEnd w:id="253"/>
      <w:r>
        <w:rPr>
          <w:color w:val="000000"/>
        </w:rPr>
        <w:t>“</w:t>
      </w:r>
      <w:r>
        <w:rPr>
          <w:rFonts w:ascii="Times New Roman" w:hAnsi="Times New Roman"/>
          <w:color w:val="000000"/>
          <w:sz w:val="22"/>
          <w:u w:val="single"/>
        </w:rPr>
        <w:t>Permitted Convertible Debt</w:t>
      </w:r>
      <w:r>
        <w:rPr>
          <w:rFonts w:ascii="Times New Roman" w:hAnsi="Times New Roman"/>
          <w:color w:val="000000"/>
          <w:sz w:val="20"/>
        </w:rPr>
        <w:t xml:space="preserve">” </w:t>
      </w:r>
      <w:r>
        <w:rPr>
          <w:rFonts w:ascii="Times New Roman" w:hAnsi="Times New Roman"/>
          <w:color w:val="000000"/>
          <w:sz w:val="22"/>
        </w:rPr>
        <w:t xml:space="preserve">means senior Indebtedness issued by the TopCo Borrower, the U.S. Borrower, the U.S. Co-Borrower or a Subsidiary Guarantor having a feature which entitles the holder thereof to convert or exchange all or a portion of such Indebtedness into Equity Interests of the TopCo Borrower; </w:t>
      </w:r>
      <w:r>
        <w:rPr>
          <w:rFonts w:ascii="Times New Roman" w:hAnsi="Times New Roman"/>
          <w:color w:val="000000"/>
          <w:sz w:val="22"/>
          <w:u w:val="single"/>
        </w:rPr>
        <w:t>provided</w:t>
      </w:r>
      <w:r>
        <w:rPr>
          <w:rFonts w:ascii="Times New Roman" w:hAnsi="Times New Roman"/>
          <w:color w:val="000000"/>
          <w:sz w:val="22"/>
        </w:rPr>
        <w:t>, that (i)</w:t>
      </w:r>
      <w:r>
        <w:rPr>
          <w:rFonts w:ascii="Times New Roman" w:hAnsi="Times New Roman"/>
          <w:color w:val="000000"/>
          <w:sz w:val="20"/>
        </w:rPr>
        <w:t xml:space="preserve"> </w:t>
      </w:r>
      <w:r>
        <w:rPr>
          <w:rFonts w:ascii="Times New Roman" w:hAnsi="Times New Roman"/>
          <w:color w:val="000000"/>
          <w:sz w:val="22"/>
        </w:rPr>
        <w:t xml:space="preserve">such Permitted Convertible Debt shall be unsecured, (ii) such Permitted Convertible Debt is not guaranteed by any Subsidiary of the TopCo Borrower other than the U.S. Borrower, the U.S. Co-Borrower and the Subsidiary Guarantors, (iii) Permitted Convertible Debt shall not include any financial maintenance covenants and shall only include covenants and defaults that are customary for public market convertible indebtedness (pursuant to a public offering or an offering under Rule 144A or Regulation S of the Securities Act), as determined by the U.S. Borrower in its good faith judgment, (iv) no Event of Default shall have occurred and be continuing at the time of incurrence of such Permitted Convertible Debt or would immediately result therefrom and </w:t>
      </w:r>
      <w:bookmarkStart w:id="254" w:name="docxtextref423"/>
      <w:bookmarkEnd w:id="254"/>
      <w:r>
        <w:rPr>
          <w:rFonts w:ascii="Times New Roman" w:hAnsi="Times New Roman"/>
          <w:color w:val="000000"/>
          <w:sz w:val="22"/>
        </w:rPr>
        <w:t>(v)</w:t>
      </w:r>
      <w:r>
        <w:rPr>
          <w:rFonts w:ascii="Times New Roman" w:hAnsi="Times New Roman"/>
          <w:color w:val="000000"/>
          <w:sz w:val="20"/>
        </w:rPr>
        <w:t xml:space="preserve"> </w:t>
      </w:r>
      <w:r>
        <w:rPr>
          <w:rFonts w:ascii="Times New Roman" w:hAnsi="Times New Roman"/>
          <w:color w:val="000000"/>
          <w:sz w:val="22"/>
        </w:rPr>
        <w:t xml:space="preserve">such Permitted Convertible Debt shall not mature, and is otherwise not subject to any mandatory prepayment, redemption, defeasance, </w:t>
      </w:r>
      <w:bookmarkStart w:id="255" w:name="docxtextref420"/>
      <w:bookmarkEnd w:id="255"/>
      <w:r>
        <w:rPr>
          <w:rFonts w:ascii="Times New Roman" w:hAnsi="Times New Roman"/>
          <w:color w:val="000000"/>
          <w:sz w:val="22"/>
        </w:rPr>
        <w:t>scheduled</w:t>
      </w:r>
      <w:r>
        <w:rPr>
          <w:rFonts w:ascii="Times New Roman" w:hAnsi="Times New Roman"/>
          <w:color w:val="000000"/>
          <w:sz w:val="20"/>
        </w:rPr>
        <w:t xml:space="preserve"> </w:t>
      </w:r>
      <w:r>
        <w:rPr>
          <w:rFonts w:ascii="Times New Roman" w:hAnsi="Times New Roman"/>
          <w:color w:val="000000"/>
          <w:sz w:val="22"/>
        </w:rPr>
        <w:t xml:space="preserve">amortization or other </w:t>
      </w:r>
      <w:bookmarkStart w:id="256" w:name="docxtextref421"/>
      <w:bookmarkEnd w:id="256"/>
      <w:r>
        <w:rPr>
          <w:rFonts w:ascii="Times New Roman" w:hAnsi="Times New Roman"/>
          <w:color w:val="000000"/>
          <w:sz w:val="22"/>
        </w:rPr>
        <w:t>scheduled</w:t>
      </w:r>
      <w:r>
        <w:rPr>
          <w:rFonts w:ascii="Times New Roman" w:hAnsi="Times New Roman"/>
          <w:color w:val="000000"/>
          <w:sz w:val="20"/>
        </w:rPr>
        <w:t xml:space="preserve"> </w:t>
      </w:r>
      <w:r>
        <w:rPr>
          <w:rFonts w:ascii="Times New Roman" w:hAnsi="Times New Roman"/>
          <w:color w:val="000000"/>
          <w:sz w:val="22"/>
        </w:rPr>
        <w:t>payments of principal, in each case prior to the date that is 91 days after the Maturity Date (it being understood that no provision requiring an offer to purchase such Permitted Convertible Debt as a result of a change of control, asset sale or other fundamental change shall violate the foregoing restriction).</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Permitted Encumbrances</w:t>
      </w:r>
      <w:r>
        <w:rPr>
          <w:rFonts w:ascii="Times New Roman" w:hAnsi="Times New Roman"/>
          <w:color w:val="000000"/>
          <w:sz w:val="20"/>
        </w:rPr>
        <w:t xml:space="preserve">” </w:t>
      </w:r>
      <w:r>
        <w:rPr>
          <w:rFonts w:ascii="Times New Roman" w:hAnsi="Times New Roman"/>
          <w:color w:val="000000"/>
          <w:sz w:val="22"/>
        </w:rPr>
        <w:t>means:</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rPr>
        <w:t xml:space="preserve">Liens imposed by law for Taxes that are not yet due and payable or that are being contested in compliance with </w:t>
      </w:r>
      <w:r>
        <w:rPr>
          <w:color w:val="000000"/>
          <w:u w:val="single"/>
        </w:rPr>
        <w:t>‎</w:t>
      </w:r>
      <w:r>
        <w:rPr>
          <w:rFonts w:ascii="Times New Roman" w:hAnsi="Times New Roman"/>
          <w:color w:val="000000"/>
          <w:sz w:val="22"/>
          <w:u w:val="single"/>
        </w:rPr>
        <w:t>Section 5.04,</w:t>
      </w:r>
      <w:r>
        <w:rPr>
          <w:color w:val="000000"/>
        </w:rPr>
        <w:t xml:space="preserve"> </w:t>
      </w:r>
      <w:r>
        <w:rPr>
          <w:rFonts w:ascii="Times New Roman" w:hAnsi="Times New Roman"/>
          <w:color w:val="000000"/>
          <w:sz w:val="22"/>
        </w:rPr>
        <w:t>and Liens for unpaid utility charges;</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color w:val="000000"/>
          <w:sz w:val="22"/>
        </w:rPr>
        <w:t xml:space="preserve">carriers’, warehousemen’s, mechanics’, materialmen’s, repairmen’s, supplier’s, construction contractors’, airports’, navigation authority’s and other like Liens imposed by law, arising in the ordinary course of business and securing obligations that are not overdue by more than 60 days or are being contested in compliance with </w:t>
      </w:r>
      <w:r>
        <w:rPr>
          <w:color w:val="000000"/>
          <w:u w:val="single"/>
        </w:rPr>
        <w:t>‎</w:t>
      </w:r>
      <w:r>
        <w:rPr>
          <w:rFonts w:ascii="Times New Roman" w:hAnsi="Times New Roman"/>
          <w:color w:val="000000"/>
          <w:sz w:val="22"/>
          <w:u w:val="single"/>
        </w:rPr>
        <w:t>Section 5.04</w:t>
      </w:r>
      <w:r>
        <w:rPr>
          <w:rFonts w:ascii="Times New Roman" w:hAnsi="Times New Roman"/>
          <w:color w:val="000000"/>
          <w:sz w:val="22"/>
        </w:rPr>
        <w:t>;</w:t>
      </w:r>
    </w:p>
    <w:p>
      <w:pPr>
        <w:pStyle w:val="TextBody"/>
        <w:bidi w:val="0"/>
        <w:jc w:val="center"/>
        <w:rPr>
          <w:rFonts w:ascii="Times New Roman" w:hAnsi="Times New Roman"/>
          <w:color w:val="000000"/>
          <w:sz w:val="22"/>
        </w:rPr>
      </w:pPr>
      <w:r>
        <w:rPr>
          <w:rFonts w:ascii="Times New Roman" w:hAnsi="Times New Roman"/>
          <w:color w:val="000000"/>
          <w:sz w:val="22"/>
        </w:rPr>
        <w:t>47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pledges and deposits made in the ordinary course of business in connection with workers’ compensation, unemployment insurance and other social security or retirement benefits laws, to secure liability to insurance carriers under insurance of self-insurance arrangements or regulations or employment laws or to secure other public, statutory or regulatory regulations;</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pledges and deposits to secure the performance of bids, trade contracts, government contracts, leases, statutory obligations, customer deposit and advances, surety, customs and appeal bonds, performance and completion bonds and other obligations of a like nature, in each case in the ordinary course of business, and Liens to secure letters of credit or bank guarantees supporting any of the foregoing;</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pPr>
      <w:r>
        <w:rPr>
          <w:rFonts w:ascii="Times New Roman" w:hAnsi="Times New Roman"/>
          <w:color w:val="000000"/>
          <w:sz w:val="22"/>
        </w:rPr>
        <w:t xml:space="preserve">(i) judgment Liens in respect of judgments that do not constitute an Event of Default under </w:t>
      </w:r>
      <w:r>
        <w:rPr>
          <w:color w:val="000000"/>
          <w:u w:val="single"/>
        </w:rPr>
        <w:t>‎</w:t>
      </w:r>
      <w:r>
        <w:rPr>
          <w:rFonts w:ascii="Times New Roman" w:hAnsi="Times New Roman"/>
          <w:color w:val="000000"/>
          <w:sz w:val="22"/>
          <w:u w:val="single"/>
        </w:rPr>
        <w:t>Section 7.01(k)</w:t>
      </w:r>
      <w:r>
        <w:rPr>
          <w:color w:val="000000"/>
        </w:rPr>
        <w:t xml:space="preserve"> </w:t>
      </w:r>
      <w:r>
        <w:rPr>
          <w:rFonts w:ascii="Times New Roman" w:hAnsi="Times New Roman"/>
          <w:color w:val="000000"/>
          <w:sz w:val="22"/>
        </w:rPr>
        <w:t>or (ii) Liens securing appeal or surety bonds related to such judgments;</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easements, zoning restrictions, rights-of-way, rights of others for, licenses, rights-of-way, servitudes, sewers, electric lines, drains, telegraph and telephone and cable television lines, gas and oil pipelines and other similar purposes, reservations of rights or zoning, building codes and similar restrictions, charges or encumbrances on real property recorded in public record, imposed by law or arising in the ordinary course of business that do not secure any monetary obligations and do not prohibit the insurability of the affected property or materially interfere with the ordinary conduct of business of the TopCo Borrower and its Restricted Subsidiaries, taken as a whole;</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leases, licenses and sublicenses, or subleases granted (i)</w:t>
      </w:r>
      <w:r>
        <w:rPr>
          <w:color w:val="000000"/>
        </w:rPr>
        <w:t xml:space="preserve"> </w:t>
      </w:r>
      <w:r>
        <w:rPr>
          <w:rFonts w:ascii="Times New Roman" w:hAnsi="Times New Roman"/>
          <w:color w:val="000000"/>
          <w:sz w:val="22"/>
        </w:rPr>
        <w:t>to others in the ordinary course of business and on ordinary commercial terms that do not materially adversely interfere with the conduct of the business of the TopCo Borrower and its Restricted Subsidiaries as conducted at the time granted, taken as a whole or (ii) between or among any of the Loan Parties or any of their Restricted Subsidiaries;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(h)</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Liens in favor of a banking or other financial institution arising as a matter of law or in the ordinary course of business under customary general terms and conditions encumbering deposits or other funds maintained with a financial institution (including the right of setoff) and that are within the general parameters customary in the banking industry or arising pursuant to such banking institution’s general terms and conditions;</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Liens on specific items of inventory or other goods (other than fixed or capital assets) and proceeds thereof of any Person securing such Person’s obligations in respect of bankers’ acceptances or letters of credit issued or created for the account of such Person to facilitate the purchase, shipment or storage of such inventory or other goods in the ordinary course of business;</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(j)</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Liens in favor of customs and revenue authorities arising as a matter of law to secure payment of customs duties in connection with the importation of goods in the ordinary course of business so long as such Liens only cover the related goods;</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(k)</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Liens encumbering reasonable customary initial deposits and margin deposits and similar Liens attaching to commodity trading accounts or other brokerage accounts incurred in the ordinary course of business and not for speculative purposes;</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(l)</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interest or title of a landlord, lessor or sublessor under any lease of real estate or any Lien affecting solely the interest of the landlord, lessor or sublessor ;</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(m)</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purported Liens evidenced by the filing of precautionary UCC financing statements or similar filings relating to operating leases of personal property entered into by the TopCo Borrower or any of its Restricted Subsidiaries in the ordinary course of business;</w:t>
      </w:r>
    </w:p>
    <w:p>
      <w:pPr>
        <w:pStyle w:val="TextBody"/>
        <w:bidi w:val="0"/>
        <w:jc w:val="center"/>
        <w:rPr>
          <w:rFonts w:ascii="Times New Roman" w:hAnsi="Times New Roman"/>
          <w:color w:val="000000"/>
          <w:sz w:val="22"/>
        </w:rPr>
      </w:pPr>
      <w:r>
        <w:rPr>
          <w:rFonts w:ascii="Times New Roman" w:hAnsi="Times New Roman"/>
          <w:color w:val="000000"/>
          <w:sz w:val="22"/>
        </w:rPr>
        <w:t>48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any interest or title of a licensor under any license or sublicense entered into by the TopCo Borrower or any Restricted Subsidiary as a licensee or sublicensee (i)</w:t>
      </w:r>
      <w:r>
        <w:rPr>
          <w:color w:val="000000"/>
        </w:rPr>
        <w:t xml:space="preserve"> </w:t>
      </w:r>
      <w:r>
        <w:rPr>
          <w:rFonts w:ascii="Times New Roman" w:hAnsi="Times New Roman"/>
          <w:color w:val="000000"/>
          <w:sz w:val="22"/>
        </w:rPr>
        <w:t xml:space="preserve">existing on the Closing Date or (ii) in the ordinary course of its business;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with respect to any real property, immaterial title defects or irregularities that do not, individually or in the aggregate, materially impair the use of such real property;</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(p)</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zoning, building or similar laws or rights reserved to or vested in any Governmental Authority; and</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(q)</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any state of facts a guaranteed current survey of any real property would show that do not prohibit the insurability of the affected property or materially interfere with the ordinary conduct of business of the TopCo Borrower and its Restricted Subsidiaries, taken as a whole; </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the term “Permitted Encumbrances” shall not include any Lien securing Indebtedness (other than clauses (d), (e) and (i)).</w:t>
      </w:r>
    </w:p>
    <w:p>
      <w:pPr>
        <w:pStyle w:val="TextBody"/>
        <w:bidi w:val="0"/>
        <w:spacing w:before="0" w:after="240"/>
        <w:ind w:left="0" w:right="0" w:firstLine="720"/>
        <w:jc w:val="both"/>
        <w:rPr/>
      </w:pPr>
      <w:bookmarkStart w:id="257" w:name="docxtextref443"/>
      <w:bookmarkEnd w:id="257"/>
      <w:r>
        <w:rPr>
          <w:color w:val="000000"/>
        </w:rPr>
        <w:t>“</w:t>
      </w:r>
      <w:r>
        <w:rPr>
          <w:rFonts w:ascii="Times New Roman" w:hAnsi="Times New Roman"/>
          <w:color w:val="000000"/>
          <w:sz w:val="22"/>
          <w:u w:val="single"/>
        </w:rPr>
        <w:t>Permitted Refinancing Amount</w:t>
      </w:r>
      <w:r>
        <w:rPr>
          <w:rFonts w:ascii="Times New Roman" w:hAnsi="Times New Roman"/>
          <w:color w:val="000000"/>
          <w:sz w:val="20"/>
        </w:rPr>
        <w:t xml:space="preserve">” </w:t>
      </w:r>
      <w:r>
        <w:rPr>
          <w:rFonts w:ascii="Times New Roman" w:hAnsi="Times New Roman"/>
          <w:color w:val="000000"/>
          <w:sz w:val="22"/>
        </w:rPr>
        <w:t>means, with respect to any Indebtedness being refinanced, an amount equal to (a)</w:t>
      </w:r>
      <w:r>
        <w:rPr>
          <w:rFonts w:ascii="Times New Roman" w:hAnsi="Times New Roman"/>
          <w:color w:val="000000"/>
          <w:sz w:val="20"/>
        </w:rPr>
        <w:t xml:space="preserve"> </w:t>
      </w:r>
      <w:r>
        <w:rPr>
          <w:rFonts w:ascii="Times New Roman" w:hAnsi="Times New Roman"/>
          <w:color w:val="000000"/>
          <w:sz w:val="22"/>
        </w:rPr>
        <w:t xml:space="preserve">any accrued and unpaid interest on such refinanced Indebtedness, </w:t>
      </w:r>
      <w:r>
        <w:rPr>
          <w:rFonts w:ascii="Times New Roman" w:hAnsi="Times New Roman"/>
          <w:color w:val="000000"/>
          <w:sz w:val="22"/>
          <w:u w:val="single"/>
        </w:rPr>
        <w:t>plus</w:t>
      </w:r>
      <w:r>
        <w:rPr>
          <w:rFonts w:ascii="Times New Roman" w:hAnsi="Times New Roman"/>
          <w:color w:val="000000"/>
          <w:sz w:val="20"/>
        </w:rPr>
        <w:t xml:space="preserve"> </w:t>
      </w:r>
      <w:bookmarkStart w:id="258" w:name="docxtextref444"/>
      <w:bookmarkEnd w:id="258"/>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 xml:space="preserve">the amount of any reasonable tender or redemption premium paid thereof or any penalty or premium required to be paid under the terms of the instrument or documents governing such refinanced Indebtedness, </w:t>
      </w:r>
      <w:r>
        <w:rPr>
          <w:rFonts w:ascii="Times New Roman" w:hAnsi="Times New Roman"/>
          <w:color w:val="000000"/>
          <w:sz w:val="22"/>
          <w:u w:val="single"/>
        </w:rPr>
        <w:t>plus</w:t>
      </w:r>
      <w:r>
        <w:rPr>
          <w:rFonts w:ascii="Times New Roman" w:hAnsi="Times New Roman"/>
          <w:color w:val="000000"/>
          <w:sz w:val="20"/>
        </w:rPr>
        <w:t xml:space="preserve"> </w:t>
      </w:r>
      <w:bookmarkStart w:id="259" w:name="docxtextref445"/>
      <w:bookmarkEnd w:id="259"/>
      <w:r>
        <w:rPr>
          <w:rFonts w:ascii="Times New Roman" w:hAnsi="Times New Roman"/>
          <w:color w:val="000000"/>
          <w:sz w:val="22"/>
        </w:rPr>
        <w:t>(c)</w:t>
      </w:r>
      <w:r>
        <w:rPr>
          <w:rFonts w:ascii="Times New Roman" w:hAnsi="Times New Roman"/>
          <w:color w:val="000000"/>
          <w:sz w:val="20"/>
        </w:rPr>
        <w:t xml:space="preserve"> </w:t>
      </w:r>
      <w:r>
        <w:rPr>
          <w:rFonts w:ascii="Times New Roman" w:hAnsi="Times New Roman"/>
          <w:color w:val="000000"/>
          <w:sz w:val="22"/>
        </w:rPr>
        <w:t>any reasonable costs, fees and expenses incurred in connection with the issuance of the refinancing Indebtedness and the refinancing of such refinanced Indebtedness.</w:t>
      </w:r>
    </w:p>
    <w:p>
      <w:pPr>
        <w:pStyle w:val="TextBody"/>
        <w:bidi w:val="0"/>
        <w:spacing w:before="0" w:after="240"/>
        <w:ind w:left="0" w:right="0" w:firstLine="720"/>
        <w:jc w:val="both"/>
        <w:rPr/>
      </w:pPr>
      <w:bookmarkStart w:id="260" w:name="docxtextref448"/>
      <w:bookmarkEnd w:id="260"/>
      <w:r>
        <w:rPr>
          <w:color w:val="000000"/>
        </w:rPr>
        <w:t>“</w:t>
      </w:r>
      <w:r>
        <w:rPr>
          <w:rFonts w:ascii="Times New Roman" w:hAnsi="Times New Roman"/>
          <w:color w:val="000000"/>
          <w:sz w:val="22"/>
          <w:u w:val="single"/>
        </w:rPr>
        <w:t>Permitted Refinancing Indebtedness</w:t>
      </w:r>
      <w:r>
        <w:rPr>
          <w:rFonts w:ascii="Times New Roman" w:hAnsi="Times New Roman"/>
          <w:color w:val="000000"/>
          <w:sz w:val="20"/>
        </w:rPr>
        <w:t xml:space="preserve">” </w:t>
      </w:r>
      <w:r>
        <w:rPr>
          <w:rFonts w:ascii="Times New Roman" w:hAnsi="Times New Roman"/>
          <w:color w:val="000000"/>
          <w:sz w:val="22"/>
        </w:rPr>
        <w:t>means any Indebtedness issued in exchange for, or the net proceeds of which are used to extend, refinance, renew, replace, defease or refund (collectively, to “</w:t>
      </w:r>
      <w:r>
        <w:rPr>
          <w:rFonts w:ascii="Times New Roman" w:hAnsi="Times New Roman"/>
          <w:color w:val="000000"/>
          <w:sz w:val="22"/>
          <w:u w:val="single"/>
        </w:rPr>
        <w:t>Refinance</w:t>
      </w:r>
      <w:r>
        <w:rPr>
          <w:rFonts w:ascii="Times New Roman" w:hAnsi="Times New Roman"/>
          <w:color w:val="000000"/>
          <w:sz w:val="20"/>
        </w:rPr>
        <w:t>”</w:t>
      </w:r>
      <w:r>
        <w:rPr>
          <w:rFonts w:ascii="Times New Roman" w:hAnsi="Times New Roman"/>
          <w:color w:val="000000"/>
          <w:sz w:val="22"/>
        </w:rPr>
        <w:t xml:space="preserve">), the Indebtedness being Refinanced (or previous refinancings thereof constituting Permitted Refinancing Indebtedness); </w:t>
      </w:r>
      <w:r>
        <w:rPr>
          <w:rFonts w:ascii="Times New Roman" w:hAnsi="Times New Roman"/>
          <w:color w:val="000000"/>
          <w:sz w:val="22"/>
          <w:u w:val="single"/>
        </w:rPr>
        <w:t>provided</w:t>
      </w:r>
      <w:r>
        <w:rPr>
          <w:rFonts w:ascii="Times New Roman" w:hAnsi="Times New Roman"/>
          <w:color w:val="000000"/>
          <w:sz w:val="22"/>
        </w:rPr>
        <w:t>, that (a)</w:t>
      </w:r>
      <w:r>
        <w:rPr>
          <w:rFonts w:ascii="Times New Roman" w:hAnsi="Times New Roman"/>
          <w:color w:val="000000"/>
          <w:sz w:val="20"/>
        </w:rPr>
        <w:t xml:space="preserve"> </w:t>
      </w:r>
      <w:r>
        <w:rPr>
          <w:rFonts w:ascii="Times New Roman" w:hAnsi="Times New Roman"/>
          <w:color w:val="000000"/>
          <w:sz w:val="22"/>
        </w:rPr>
        <w:t>such Indebtedness shall constitute Permitted Refinancing Indebtedness only to the extent the principal amount (or accreted value, if applicable) of such Permitted Refinancing Indebtedness does not exceed the principal amount (or accreted value, if applicable) of the Indebtedness so Refinanced (</w:t>
      </w:r>
      <w:r>
        <w:rPr>
          <w:rFonts w:ascii="Times New Roman" w:hAnsi="Times New Roman"/>
          <w:color w:val="000000"/>
          <w:sz w:val="22"/>
          <w:u w:val="single"/>
        </w:rPr>
        <w:t>plus</w:t>
      </w:r>
      <w:r>
        <w:rPr>
          <w:rFonts w:ascii="Times New Roman" w:hAnsi="Times New Roman"/>
          <w:color w:val="000000"/>
          <w:sz w:val="20"/>
        </w:rPr>
        <w:t xml:space="preserve"> </w:t>
      </w:r>
      <w:r>
        <w:rPr>
          <w:rFonts w:ascii="Times New Roman" w:hAnsi="Times New Roman"/>
          <w:color w:val="000000"/>
          <w:sz w:val="22"/>
        </w:rPr>
        <w:t xml:space="preserve">the Permitted Refinancing Amount), </w:t>
      </w:r>
      <w:bookmarkStart w:id="261" w:name="docxtextref449"/>
      <w:bookmarkEnd w:id="261"/>
      <w:r>
        <w:rPr>
          <w:rFonts w:ascii="Times New Roman" w:hAnsi="Times New Roman"/>
          <w:color w:val="000000"/>
          <w:sz w:val="22"/>
        </w:rPr>
        <w:t>(b)</w:t>
      </w:r>
      <w:r>
        <w:rPr>
          <w:rFonts w:ascii="Times New Roman" w:hAnsi="Times New Roman"/>
          <w:color w:val="000000"/>
          <w:sz w:val="20"/>
        </w:rPr>
        <w:t xml:space="preserve"> </w:t>
      </w:r>
      <w:bookmarkStart w:id="262" w:name="docxtextref450"/>
      <w:bookmarkEnd w:id="262"/>
      <w:r>
        <w:rPr>
          <w:rFonts w:ascii="Times New Roman" w:hAnsi="Times New Roman"/>
          <w:color w:val="000000"/>
          <w:sz w:val="22"/>
        </w:rPr>
        <w:t>(i)</w:t>
      </w:r>
      <w:r>
        <w:rPr>
          <w:rFonts w:ascii="Times New Roman" w:hAnsi="Times New Roman"/>
          <w:color w:val="000000"/>
          <w:sz w:val="20"/>
        </w:rPr>
        <w:t xml:space="preserve"> </w:t>
      </w:r>
      <w:r>
        <w:rPr>
          <w:rFonts w:ascii="Times New Roman" w:hAnsi="Times New Roman"/>
          <w:color w:val="000000"/>
          <w:sz w:val="22"/>
        </w:rPr>
        <w:t xml:space="preserve">the Weighted Average Life to Maturity of such Permitted Refinancing Indebtedness is not shorter than the remaining Weighted Average Life To Maturity of the Indebtedness being Refinanced, (ii) the maturity of such Permitted Refinancing Indebtedness is not earlier than the earlier of the stated maturity of the Indebtedness being Refinanced and the Latest Maturity Date applicable to any existing Class of Term Loans and (iii) such Permitted Refinancing Indebtedness is not subject to any mandatory prepayment, redemption, defeasance, scheduled amortization or other scheduled payments of principal, in each case prior to the earlier of the stated maturity of the Indebtedness being Refinanced and the Latest Maturity Date applicable to any existing Class of Term Loans (it being understood that no provision requiring an offer to purchase such Indebtedness as a result of change of control or asset sale or other fundamental change shall violate the foregoing restriction), </w:t>
      </w:r>
      <w:bookmarkStart w:id="263" w:name="docxtextref451"/>
      <w:bookmarkEnd w:id="263"/>
      <w:r>
        <w:rPr>
          <w:rFonts w:ascii="Times New Roman" w:hAnsi="Times New Roman"/>
          <w:color w:val="000000"/>
          <w:sz w:val="22"/>
        </w:rPr>
        <w:t>(c)</w:t>
      </w:r>
      <w:r>
        <w:rPr>
          <w:rFonts w:ascii="Times New Roman" w:hAnsi="Times New Roman"/>
          <w:color w:val="000000"/>
          <w:sz w:val="20"/>
        </w:rPr>
        <w:t xml:space="preserve"> </w:t>
      </w:r>
      <w:r>
        <w:rPr>
          <w:rFonts w:ascii="Times New Roman" w:hAnsi="Times New Roman"/>
          <w:color w:val="000000"/>
          <w:sz w:val="22"/>
        </w:rPr>
        <w:t xml:space="preserve">if the Indebtedness being Refinanced is subordinated in right of payment to the Obligations or any Guarantees thereof, such Permitted Refinancing Indebtedness shall be subordinated in right of payment to such Obligations or such Guarantees on terms at least as favorable to the Lenders as those contained in the documentation governing the Indebtedness being Refinanced as determined by the U.S. Borrower in its good faith judgment, </w:t>
      </w:r>
      <w:bookmarkStart w:id="264" w:name="docxtextref452"/>
      <w:bookmarkEnd w:id="264"/>
      <w:r>
        <w:rPr>
          <w:rFonts w:ascii="Times New Roman" w:hAnsi="Times New Roman"/>
          <w:color w:val="000000"/>
          <w:sz w:val="22"/>
        </w:rPr>
        <w:t>(d)</w:t>
      </w:r>
      <w:r>
        <w:rPr>
          <w:rFonts w:ascii="Times New Roman" w:hAnsi="Times New Roman"/>
          <w:color w:val="000000"/>
          <w:sz w:val="20"/>
        </w:rPr>
        <w:t xml:space="preserve"> </w:t>
      </w:r>
      <w:r>
        <w:rPr>
          <w:rFonts w:ascii="Times New Roman" w:hAnsi="Times New Roman"/>
          <w:color w:val="000000"/>
          <w:sz w:val="22"/>
        </w:rPr>
        <w:t>no Permitted Refinancing Indebtedness shall have different obligors, or greater guarantees or security, than the Indebtedness being Refinanced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w:t>
      </w:r>
      <w:bookmarkStart w:id="265" w:name="docxtextref453"/>
      <w:bookmarkEnd w:id="265"/>
      <w:r>
        <w:rPr>
          <w:rFonts w:ascii="Times New Roman" w:hAnsi="Times New Roman"/>
          <w:color w:val="000000"/>
          <w:sz w:val="22"/>
        </w:rPr>
        <w:t>(i)</w:t>
      </w:r>
      <w:r>
        <w:rPr>
          <w:rFonts w:ascii="Times New Roman" w:hAnsi="Times New Roman"/>
          <w:color w:val="000000"/>
          <w:sz w:val="20"/>
        </w:rPr>
        <w:t xml:space="preserve"> </w:t>
      </w:r>
      <w:r>
        <w:rPr>
          <w:rFonts w:ascii="Times New Roman" w:hAnsi="Times New Roman"/>
          <w:color w:val="000000"/>
          <w:sz w:val="22"/>
        </w:rPr>
        <w:t xml:space="preserve">Indebtedness </w:t>
      </w:r>
      <w:bookmarkStart w:id="266" w:name="docxtextref454"/>
      <w:bookmarkEnd w:id="266"/>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 xml:space="preserve">of any Loan Party may be Refinanced to add or substitute as an obligor another Loan Party and </w:t>
      </w:r>
      <w:bookmarkStart w:id="267" w:name="docxtextref455"/>
      <w:bookmarkEnd w:id="267"/>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 xml:space="preserve">of any Restricted Subsidiary that is not a Loan Party may be Refinanced to add or substitute as an obligor another Restricted Subsidiary that is not a Loan Party, in each case to the extent then permitted under </w:t>
      </w:r>
      <w:r>
        <w:rPr>
          <w:rFonts w:ascii="Times New Roman" w:hAnsi="Times New Roman"/>
          <w:color w:val="000000"/>
          <w:sz w:val="20"/>
          <w:u w:val="single"/>
        </w:rPr>
        <w:t>‎</w:t>
      </w:r>
      <w:r>
        <w:rPr>
          <w:rFonts w:ascii="Times New Roman" w:hAnsi="Times New Roman"/>
          <w:color w:val="000000"/>
          <w:sz w:val="22"/>
          <w:u w:val="single"/>
        </w:rPr>
        <w:t>Article VI</w:t>
      </w:r>
      <w:r>
        <w:rPr>
          <w:rFonts w:ascii="Times New Roman" w:hAnsi="Times New Roman"/>
          <w:color w:val="000000"/>
          <w:sz w:val="22"/>
        </w:rPr>
        <w:t xml:space="preserve">; and (ii) other guarantees and security may be added to the extent then permitted under </w:t>
      </w:r>
      <w:r>
        <w:rPr>
          <w:rFonts w:ascii="Times New Roman" w:hAnsi="Times New Roman"/>
          <w:color w:val="000000"/>
          <w:sz w:val="20"/>
          <w:u w:val="single"/>
        </w:rPr>
        <w:t>‎</w:t>
      </w:r>
      <w:r>
        <w:rPr>
          <w:rFonts w:ascii="Times New Roman" w:hAnsi="Times New Roman"/>
          <w:color w:val="000000"/>
          <w:sz w:val="22"/>
          <w:u w:val="single"/>
        </w:rPr>
        <w:t>Article VI</w:t>
      </w:r>
      <w:r>
        <w:rPr>
          <w:rFonts w:ascii="Times New Roman" w:hAnsi="Times New Roman"/>
          <w:color w:val="000000"/>
          <w:sz w:val="22"/>
        </w:rPr>
        <w:t xml:space="preserve">) and </w:t>
      </w:r>
      <w:bookmarkStart w:id="268" w:name="docxtextref456"/>
      <w:bookmarkEnd w:id="268"/>
      <w:r>
        <w:rPr>
          <w:rFonts w:ascii="Times New Roman" w:hAnsi="Times New Roman"/>
          <w:color w:val="000000"/>
          <w:sz w:val="22"/>
        </w:rPr>
        <w:t>(e)</w:t>
      </w:r>
      <w:r>
        <w:rPr>
          <w:rFonts w:ascii="Times New Roman" w:hAnsi="Times New Roman"/>
          <w:color w:val="000000"/>
          <w:sz w:val="20"/>
        </w:rPr>
        <w:t xml:space="preserve"> </w:t>
      </w:r>
      <w:r>
        <w:rPr>
          <w:rFonts w:ascii="Times New Roman" w:hAnsi="Times New Roman"/>
          <w:color w:val="000000"/>
          <w:sz w:val="22"/>
        </w:rPr>
        <w:t>if the Indebtedness being Refinanced is secured by any Collateral (whether equally and</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49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ratably with, or junior to, the Secured Parties or otherwise), such Permitted Refinancing Indebtedness may be secured by such Collateral (including any collateral pursuant to after-acquired property clauses to the extent any such collateral would have secured the Indebtedness being Refinanced) on terms not materially less favorable to the Secured Parties than those contained in the documentation (including any intercreditor agreement) governing the Indebtedness being Refinanced, as determined in good faith by the U.S. Borrower.</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Permitted Warrant Transaction</w:t>
      </w:r>
      <w:r>
        <w:rPr>
          <w:rFonts w:ascii="Times New Roman" w:hAnsi="Times New Roman"/>
          <w:color w:val="000000"/>
          <w:sz w:val="20"/>
        </w:rPr>
        <w:t xml:space="preserve">” </w:t>
      </w:r>
      <w:r>
        <w:rPr>
          <w:rFonts w:ascii="Times New Roman" w:hAnsi="Times New Roman"/>
          <w:color w:val="000000"/>
          <w:sz w:val="22"/>
        </w:rPr>
        <w:t>means any call option, warrant or right to purchase (or substantively equivalent derivative transaction) relating to the TopCo Borrower’s common stock (or other securities or property following a merger event, reclassification or other change of the common stock of the TopCo Borrower) sold by the TopCo Borrower, substantially concurrently with any purchase by the TopCo Borrower of a Permitted Bond Hedge Transaction and settled in common stock of the TopCo Borrower, cash or a combination thereof (such amount of cash determined by reference to the price of the TopCo Borrower’s common stock or such other securities or property), and cash in lieu of fractional shares of common stock of the TopCo Borrower, with a strike price higher than the strike price of the Permitted Bond Hedge Transaction.</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Person</w:t>
      </w:r>
      <w:r>
        <w:rPr>
          <w:rFonts w:ascii="Times New Roman" w:hAnsi="Times New Roman"/>
          <w:color w:val="000000"/>
          <w:sz w:val="20"/>
        </w:rPr>
        <w:t xml:space="preserve">” </w:t>
      </w:r>
      <w:r>
        <w:rPr>
          <w:rFonts w:ascii="Times New Roman" w:hAnsi="Times New Roman"/>
          <w:color w:val="000000"/>
          <w:sz w:val="22"/>
        </w:rPr>
        <w:t>means any natural person, corporation, limited liability company, trust, joint venture, association, company, partnership, Governmental Authority or other entity.</w:t>
      </w:r>
    </w:p>
    <w:p>
      <w:pPr>
        <w:pStyle w:val="TextBody"/>
        <w:bidi w:val="0"/>
        <w:spacing w:before="0" w:after="240"/>
        <w:ind w:left="0" w:right="0" w:firstLine="720"/>
        <w:jc w:val="both"/>
        <w:rPr/>
      </w:pPr>
      <w:bookmarkStart w:id="269" w:name="docxtextref465"/>
      <w:bookmarkEnd w:id="269"/>
      <w:r>
        <w:rPr>
          <w:color w:val="000000"/>
        </w:rPr>
        <w:t>“</w:t>
      </w:r>
      <w:r>
        <w:rPr>
          <w:rFonts w:ascii="Times New Roman" w:hAnsi="Times New Roman"/>
          <w:color w:val="000000"/>
          <w:sz w:val="22"/>
          <w:u w:val="single"/>
        </w:rPr>
        <w:t>Plan</w:t>
      </w:r>
      <w:r>
        <w:rPr>
          <w:rFonts w:ascii="Times New Roman" w:hAnsi="Times New Roman"/>
          <w:color w:val="000000"/>
          <w:sz w:val="20"/>
        </w:rPr>
        <w:t xml:space="preserve">” </w:t>
      </w:r>
      <w:r>
        <w:rPr>
          <w:rFonts w:ascii="Times New Roman" w:hAnsi="Times New Roman"/>
          <w:color w:val="000000"/>
          <w:sz w:val="22"/>
        </w:rPr>
        <w:t>means any employee pension benefit plan (other than a Multiemployer Plan) subject to the provisions of Title IV of ERISA or Section 412</w:t>
      </w:r>
      <w:r>
        <w:rPr>
          <w:rFonts w:ascii="Times New Roman" w:hAnsi="Times New Roman"/>
          <w:color w:val="000000"/>
          <w:sz w:val="20"/>
        </w:rPr>
        <w:t xml:space="preserve"> </w:t>
      </w:r>
      <w:r>
        <w:rPr>
          <w:rFonts w:ascii="Times New Roman" w:hAnsi="Times New Roman"/>
          <w:color w:val="000000"/>
          <w:sz w:val="22"/>
        </w:rPr>
        <w:t xml:space="preserve">of the Code or </w:t>
      </w:r>
      <w:bookmarkStart w:id="270" w:name="docxtextref466"/>
      <w:bookmarkEnd w:id="270"/>
      <w:r>
        <w:rPr>
          <w:rFonts w:ascii="Times New Roman" w:hAnsi="Times New Roman"/>
          <w:color w:val="000000"/>
          <w:sz w:val="22"/>
        </w:rPr>
        <w:t>Section 302</w:t>
      </w:r>
      <w:r>
        <w:rPr>
          <w:rFonts w:ascii="Times New Roman" w:hAnsi="Times New Roman"/>
          <w:color w:val="000000"/>
          <w:sz w:val="20"/>
        </w:rPr>
        <w:t xml:space="preserve"> </w:t>
      </w:r>
      <w:r>
        <w:rPr>
          <w:rFonts w:ascii="Times New Roman" w:hAnsi="Times New Roman"/>
          <w:color w:val="000000"/>
          <w:sz w:val="22"/>
        </w:rPr>
        <w:t>of ERISA, and in respect of which any Loan Party or any ERISA Affiliate is (or, if such plan were terminated, would under Section 4069 of ERISA be deemed to be) an “employer” as defined in Section 3(5) of ERISA.</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Planned Expenditures</w:t>
      </w:r>
      <w:r>
        <w:rPr>
          <w:rFonts w:ascii="Times New Roman" w:hAnsi="Times New Roman"/>
          <w:color w:val="000000"/>
          <w:sz w:val="20"/>
        </w:rPr>
        <w:t xml:space="preserve">” </w:t>
      </w:r>
      <w:r>
        <w:rPr>
          <w:rFonts w:ascii="Times New Roman" w:hAnsi="Times New Roman"/>
          <w:color w:val="000000"/>
          <w:sz w:val="22"/>
        </w:rPr>
        <w:t>has the meaning given to such term in the definition of “Excess Cash Flow”.</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Plan Assets</w:t>
      </w:r>
      <w:r>
        <w:rPr>
          <w:rFonts w:ascii="Times New Roman" w:hAnsi="Times New Roman"/>
          <w:color w:val="000000"/>
          <w:sz w:val="20"/>
        </w:rPr>
        <w:t xml:space="preserve">” </w:t>
      </w:r>
      <w:r>
        <w:rPr>
          <w:rFonts w:ascii="Times New Roman" w:hAnsi="Times New Roman"/>
          <w:color w:val="000000"/>
          <w:sz w:val="22"/>
        </w:rPr>
        <w:t xml:space="preserve">has the meaning assigned to such term in </w:t>
      </w:r>
      <w:r>
        <w:rPr>
          <w:rFonts w:ascii="Times New Roman" w:hAnsi="Times New Roman"/>
          <w:color w:val="000000"/>
          <w:sz w:val="22"/>
          <w:u w:val="single"/>
        </w:rPr>
        <w:t>Section 3.23</w:t>
      </w:r>
      <w:r>
        <w:rPr>
          <w:rFonts w:ascii="Times New Roman" w:hAnsi="Times New Roman"/>
          <w:color w:val="000000"/>
          <w:sz w:val="22"/>
        </w:rPr>
        <w:t>.</w:t>
      </w:r>
    </w:p>
    <w:p>
      <w:pPr>
        <w:pStyle w:val="TextBody"/>
        <w:bidi w:val="0"/>
        <w:spacing w:before="0" w:after="240"/>
        <w:ind w:left="0" w:right="0" w:firstLine="720"/>
        <w:jc w:val="both"/>
        <w:rPr/>
      </w:pPr>
      <w:bookmarkStart w:id="271" w:name="docxtextref467"/>
      <w:bookmarkEnd w:id="271"/>
      <w:r>
        <w:rPr>
          <w:color w:val="000000"/>
        </w:rPr>
        <w:t>“</w:t>
      </w:r>
      <w:r>
        <w:rPr>
          <w:rFonts w:ascii="Times New Roman" w:hAnsi="Times New Roman"/>
          <w:color w:val="000000"/>
          <w:sz w:val="22"/>
          <w:u w:val="single"/>
        </w:rPr>
        <w:t>Plan Asset Regulations</w:t>
      </w:r>
      <w:r>
        <w:rPr>
          <w:rFonts w:ascii="Times New Roman" w:hAnsi="Times New Roman"/>
          <w:color w:val="000000"/>
          <w:sz w:val="20"/>
        </w:rPr>
        <w:t xml:space="preserve">” </w:t>
      </w:r>
      <w:r>
        <w:rPr>
          <w:rFonts w:ascii="Times New Roman" w:hAnsi="Times New Roman"/>
          <w:color w:val="000000"/>
          <w:sz w:val="22"/>
        </w:rPr>
        <w:t>means 29</w:t>
      </w:r>
      <w:r>
        <w:rPr>
          <w:rFonts w:ascii="Times New Roman" w:hAnsi="Times New Roman"/>
          <w:color w:val="000000"/>
          <w:sz w:val="20"/>
        </w:rPr>
        <w:t xml:space="preserve"> </w:t>
      </w:r>
      <w:r>
        <w:rPr>
          <w:rFonts w:ascii="Times New Roman" w:hAnsi="Times New Roman"/>
          <w:color w:val="000000"/>
          <w:sz w:val="22"/>
        </w:rPr>
        <w:t>CFR § 2510.3-101, as modified by Section 3(42) of ERISA, as amended from time to time.</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Pledged Subsidiary</w:t>
      </w:r>
      <w:r>
        <w:rPr>
          <w:rFonts w:ascii="Times New Roman" w:hAnsi="Times New Roman"/>
          <w:color w:val="000000"/>
          <w:sz w:val="20"/>
        </w:rPr>
        <w:t xml:space="preserve">” </w:t>
      </w:r>
      <w:r>
        <w:rPr>
          <w:rFonts w:ascii="Times New Roman" w:hAnsi="Times New Roman"/>
          <w:color w:val="000000"/>
          <w:sz w:val="22"/>
        </w:rPr>
        <w:t>means (i) each Domestic Subsidiary, (ii) each Irish Subsidiary and (iii) each First Tier Foreign Subsidiary (other than an Irish Subsidiary) which is a Material Foreign Subsidiary.</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Prepayment Event</w:t>
      </w:r>
      <w:r>
        <w:rPr>
          <w:rFonts w:ascii="Times New Roman" w:hAnsi="Times New Roman"/>
          <w:color w:val="000000"/>
          <w:sz w:val="20"/>
        </w:rPr>
        <w:t xml:space="preserve">” </w:t>
      </w:r>
      <w:r>
        <w:rPr>
          <w:rFonts w:ascii="Times New Roman" w:hAnsi="Times New Roman"/>
          <w:color w:val="000000"/>
          <w:sz w:val="22"/>
        </w:rPr>
        <w:t>means:</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00"/>
        <w:jc w:val="both"/>
        <w:rPr/>
      </w:pPr>
      <w:r>
        <w:rPr>
          <w:rFonts w:ascii="Times New Roman" w:hAnsi="Times New Roman"/>
          <w:color w:val="000000"/>
          <w:sz w:val="22"/>
        </w:rPr>
        <w:t xml:space="preserve">any sale, transfer or other Disposition (including pursuant to a Sale and Leaseback Transaction) (or series of related sales, transfers or other Dispositions) of property or assets of the TopCo Borrower or any Restricted Subsidiary (i) pursuant to </w:t>
      </w:r>
      <w:r>
        <w:rPr>
          <w:rFonts w:ascii="Times New Roman" w:hAnsi="Times New Roman"/>
          <w:color w:val="000000"/>
          <w:sz w:val="22"/>
          <w:u w:val="single"/>
        </w:rPr>
        <w:t>Section 6.04(j)</w:t>
      </w:r>
      <w:r>
        <w:rPr>
          <w:color w:val="000000"/>
        </w:rPr>
        <w:t xml:space="preserve"> </w:t>
      </w:r>
      <w:r>
        <w:rPr>
          <w:rFonts w:ascii="Times New Roman" w:hAnsi="Times New Roman"/>
          <w:color w:val="000000"/>
          <w:sz w:val="22"/>
        </w:rPr>
        <w:t>that yields Net Proceeds equal to or greater than the greater of $15,000,000 and 3.75% of Consolidated EBITDA for the most recently ended Test Period in any single transaction or series of related transactions or (ii) not permitted by this Agreement;</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00"/>
        <w:jc w:val="both"/>
        <w:rPr/>
      </w:pPr>
      <w:r>
        <w:rPr>
          <w:rFonts w:ascii="Times New Roman" w:hAnsi="Times New Roman"/>
          <w:color w:val="000000"/>
          <w:sz w:val="22"/>
        </w:rPr>
        <w:t>any casualty or other insured damage to, or any taking under power of eminent domain or by condemnation or similar proceeding of, any property or asset of the TopCo Borrower or any Restricted Subsidiary with a fair market value immediately prior to such event equal to or greater than the greater of $15,000,000 and 3.75% of Consolidated EBITDA for the most recently ended Test Period in any single transaction or series of related transactions (collectively with clause (a) above, an “</w:t>
      </w:r>
      <w:r>
        <w:rPr>
          <w:rFonts w:ascii="Times New Roman" w:hAnsi="Times New Roman"/>
          <w:color w:val="000000"/>
          <w:sz w:val="22"/>
          <w:u w:val="single"/>
        </w:rPr>
        <w:t>Asset Sale/Casualty Event Prepayment Event</w:t>
      </w:r>
      <w:r>
        <w:rPr>
          <w:color w:val="000000"/>
        </w:rPr>
        <w:t>”</w:t>
      </w:r>
      <w:r>
        <w:rPr>
          <w:rFonts w:ascii="Times New Roman" w:hAnsi="Times New Roman"/>
          <w:color w:val="000000"/>
          <w:sz w:val="22"/>
        </w:rPr>
        <w:t>); or</w:t>
      </w:r>
    </w:p>
    <w:p>
      <w:pPr>
        <w:pStyle w:val="TextBody"/>
        <w:bidi w:val="0"/>
        <w:jc w:val="center"/>
        <w:rPr>
          <w:rFonts w:ascii="Times New Roman" w:hAnsi="Times New Roman"/>
          <w:color w:val="000000"/>
          <w:sz w:val="22"/>
        </w:rPr>
      </w:pPr>
      <w:r>
        <w:rPr>
          <w:rFonts w:ascii="Times New Roman" w:hAnsi="Times New Roman"/>
          <w:color w:val="000000"/>
          <w:sz w:val="22"/>
        </w:rPr>
        <w:t>50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pPr>
      <w:r>
        <w:rPr>
          <w:rFonts w:ascii="Times New Roman" w:hAnsi="Times New Roman"/>
          <w:color w:val="000000"/>
          <w:sz w:val="22"/>
        </w:rPr>
        <w:t xml:space="preserve">the issuance or incurrence by the TopCo Borrower or any Restricted Subsidiary of any Indebtedness, other than Loans and other Indebtedness permitted under </w:t>
      </w:r>
      <w:r>
        <w:rPr>
          <w:rFonts w:ascii="Times New Roman" w:hAnsi="Times New Roman"/>
          <w:color w:val="000000"/>
          <w:sz w:val="22"/>
          <w:u w:val="single"/>
        </w:rPr>
        <w:t>Section 6.01</w:t>
      </w:r>
      <w:r>
        <w:rPr>
          <w:color w:val="000000"/>
        </w:rPr>
        <w:t xml:space="preserve"> </w:t>
      </w:r>
      <w:r>
        <w:rPr>
          <w:rFonts w:ascii="Times New Roman" w:hAnsi="Times New Roman"/>
          <w:color w:val="000000"/>
          <w:sz w:val="22"/>
        </w:rPr>
        <w:t xml:space="preserve">or permitted by the Required Lenders pursuant to </w:t>
      </w:r>
      <w:r>
        <w:rPr>
          <w:rFonts w:ascii="Times New Roman" w:hAnsi="Times New Roman"/>
          <w:color w:val="000000"/>
          <w:sz w:val="22"/>
          <w:u w:val="single"/>
        </w:rPr>
        <w:t>Section 9.02</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Press Release</w:t>
      </w:r>
      <w:r>
        <w:rPr>
          <w:rFonts w:ascii="Times New Roman" w:hAnsi="Times New Roman"/>
          <w:color w:val="000000"/>
          <w:sz w:val="20"/>
        </w:rPr>
        <w:t xml:space="preserve">” </w:t>
      </w:r>
      <w:r>
        <w:rPr>
          <w:rFonts w:ascii="Times New Roman" w:hAnsi="Times New Roman"/>
          <w:color w:val="000000"/>
          <w:sz w:val="22"/>
        </w:rPr>
        <w:t>means an Offer Press Release or a Scheme Press Release.</w:t>
      </w:r>
    </w:p>
    <w:p>
      <w:pPr>
        <w:pStyle w:val="TextBody"/>
        <w:bidi w:val="0"/>
        <w:spacing w:before="0" w:after="240"/>
        <w:ind w:left="0" w:right="0" w:firstLine="720"/>
        <w:jc w:val="both"/>
        <w:rPr/>
      </w:pPr>
      <w:bookmarkStart w:id="272" w:name="docxtextref473"/>
      <w:bookmarkEnd w:id="272"/>
      <w:r>
        <w:rPr>
          <w:color w:val="000000"/>
        </w:rPr>
        <w:t>“</w:t>
      </w:r>
      <w:r>
        <w:rPr>
          <w:rFonts w:ascii="Times New Roman" w:hAnsi="Times New Roman"/>
          <w:color w:val="000000"/>
          <w:sz w:val="22"/>
          <w:u w:val="single"/>
        </w:rPr>
        <w:t>Prime Rate</w:t>
      </w:r>
      <w:r>
        <w:rPr>
          <w:rFonts w:ascii="Times New Roman" w:hAnsi="Times New Roman"/>
          <w:color w:val="000000"/>
          <w:sz w:val="20"/>
        </w:rPr>
        <w:t xml:space="preserve">” </w:t>
      </w:r>
      <w:r>
        <w:rPr>
          <w:rFonts w:ascii="Times New Roman" w:hAnsi="Times New Roman"/>
          <w:color w:val="000000"/>
          <w:sz w:val="22"/>
        </w:rPr>
        <w:t xml:space="preserve">means the rate of interest last quoted by </w:t>
      </w:r>
      <w:r>
        <w:rPr>
          <w:rFonts w:ascii="Times New Roman" w:hAnsi="Times New Roman"/>
          <w:i/>
          <w:color w:val="000000"/>
          <w:sz w:val="22"/>
        </w:rPr>
        <w:t>The Wall Street Journal</w:t>
      </w:r>
      <w:r>
        <w:rPr>
          <w:rFonts w:ascii="Times New Roman" w:hAnsi="Times New Roman"/>
          <w:color w:val="000000"/>
          <w:sz w:val="20"/>
        </w:rPr>
        <w:t xml:space="preserve"> </w:t>
      </w:r>
      <w:r>
        <w:rPr>
          <w:rFonts w:ascii="Times New Roman" w:hAnsi="Times New Roman"/>
          <w:color w:val="000000"/>
          <w:sz w:val="22"/>
        </w:rPr>
        <w:t xml:space="preserve">as the “Prime Rate” in the U.S. or, if </w:t>
      </w:r>
      <w:r>
        <w:rPr>
          <w:rFonts w:ascii="Times New Roman" w:hAnsi="Times New Roman"/>
          <w:i/>
          <w:color w:val="000000"/>
          <w:sz w:val="22"/>
        </w:rPr>
        <w:t>The Wall Street Journal</w:t>
      </w:r>
      <w:r>
        <w:rPr>
          <w:rFonts w:ascii="Times New Roman" w:hAnsi="Times New Roman"/>
          <w:color w:val="000000"/>
          <w:sz w:val="20"/>
        </w:rPr>
        <w:t xml:space="preserve"> </w:t>
      </w:r>
      <w:r>
        <w:rPr>
          <w:rFonts w:ascii="Times New Roman" w:hAnsi="Times New Roman"/>
          <w:color w:val="000000"/>
          <w:sz w:val="22"/>
        </w:rPr>
        <w:t xml:space="preserve">ceases to quote such rate, the highest </w:t>
      </w:r>
      <w:r>
        <w:rPr>
          <w:rFonts w:ascii="Times New Roman" w:hAnsi="Times New Roman"/>
          <w:i/>
          <w:color w:val="000000"/>
          <w:sz w:val="22"/>
        </w:rPr>
        <w:t>per annum</w:t>
      </w:r>
      <w:r>
        <w:rPr>
          <w:rFonts w:ascii="Times New Roman" w:hAnsi="Times New Roman"/>
          <w:color w:val="000000"/>
          <w:sz w:val="20"/>
        </w:rPr>
        <w:t xml:space="preserve"> </w:t>
      </w:r>
      <w:r>
        <w:rPr>
          <w:rFonts w:ascii="Times New Roman" w:hAnsi="Times New Roman"/>
          <w:color w:val="000000"/>
          <w:sz w:val="22"/>
        </w:rPr>
        <w:t>interest rate published by the Federal Reserve Board in Federal Reserve Statistical Release H.15 (519)</w:t>
      </w:r>
      <w:r>
        <w:rPr>
          <w:rFonts w:ascii="Times New Roman" w:hAnsi="Times New Roman"/>
          <w:color w:val="000000"/>
          <w:sz w:val="20"/>
        </w:rPr>
        <w:t xml:space="preserve"> </w:t>
      </w:r>
      <w:r>
        <w:rPr>
          <w:rFonts w:ascii="Times New Roman" w:hAnsi="Times New Roman"/>
          <w:color w:val="000000"/>
          <w:sz w:val="22"/>
        </w:rPr>
        <w:t>(Selected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Proceeding</w:t>
      </w:r>
      <w:r>
        <w:rPr>
          <w:rFonts w:ascii="Times New Roman" w:hAnsi="Times New Roman"/>
          <w:color w:val="000000"/>
          <w:sz w:val="20"/>
        </w:rPr>
        <w:t xml:space="preserve">” </w:t>
      </w:r>
      <w:r>
        <w:rPr>
          <w:rFonts w:ascii="Times New Roman" w:hAnsi="Times New Roman"/>
          <w:color w:val="000000"/>
          <w:sz w:val="22"/>
        </w:rPr>
        <w:t>means any claim, litigation, investigation, action, suit, arbitration or administrative, judicial or regulatory action or proceeding in any jurisdiction.</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Process Agent</w:t>
      </w:r>
      <w:r>
        <w:rPr>
          <w:rFonts w:ascii="Times New Roman" w:hAnsi="Times New Roman"/>
          <w:color w:val="000000"/>
          <w:sz w:val="20"/>
        </w:rPr>
        <w:t xml:space="preserve">” </w:t>
      </w:r>
      <w:r>
        <w:rPr>
          <w:rFonts w:ascii="Times New Roman" w:hAnsi="Times New Roman"/>
          <w:color w:val="000000"/>
          <w:sz w:val="22"/>
        </w:rPr>
        <w:t xml:space="preserve">has the meaning assigned to such term in </w:t>
      </w:r>
      <w:r>
        <w:rPr>
          <w:rFonts w:ascii="Times New Roman" w:hAnsi="Times New Roman"/>
          <w:color w:val="000000"/>
          <w:sz w:val="22"/>
          <w:u w:val="single"/>
        </w:rPr>
        <w:t>Section 9.23</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Products</w:t>
      </w:r>
      <w:r>
        <w:rPr>
          <w:rFonts w:ascii="Times New Roman" w:hAnsi="Times New Roman"/>
          <w:color w:val="000000"/>
          <w:sz w:val="20"/>
        </w:rPr>
        <w:t xml:space="preserve">” </w:t>
      </w:r>
      <w:r>
        <w:rPr>
          <w:rFonts w:ascii="Times New Roman" w:hAnsi="Times New Roman"/>
          <w:color w:val="000000"/>
          <w:sz w:val="22"/>
        </w:rPr>
        <w:t>means any current or future product, drug, controlled substance, controlled substance analogue, listed chemical, active pharmaceutical ingredient, or any other such substance, biologic, or medical device that is researched, formulated, designed, developed, tested, manufactured, owned, packaged, recorded, processed, produced, handled, stored, secured, used, held, possessed, labeled, tested, commercialized, imported, exported, transported, distributed, supplied, promoted, marketed, advertised, disposed, sold or offered for sale by or on behalf of the TopCo Borrower and its Restricted Subsidiaries, including, without limitation, marketed products and products under development.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PTE</w:t>
      </w:r>
      <w:r>
        <w:rPr>
          <w:rFonts w:ascii="Times New Roman" w:hAnsi="Times New Roman"/>
          <w:color w:val="000000"/>
          <w:sz w:val="20"/>
        </w:rPr>
        <w:t xml:space="preserve">” </w:t>
      </w:r>
      <w:r>
        <w:rPr>
          <w:rFonts w:ascii="Times New Roman" w:hAnsi="Times New Roman"/>
          <w:color w:val="000000"/>
          <w:sz w:val="22"/>
        </w:rPr>
        <w:t>means a prohibited transaction class exemption issued by the U.S. Department of Labor, as any such exemption may be amended from time to time.</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Purchasing Borrower Party</w:t>
      </w:r>
      <w:r>
        <w:rPr>
          <w:rFonts w:ascii="Times New Roman" w:hAnsi="Times New Roman"/>
          <w:color w:val="000000"/>
          <w:sz w:val="20"/>
        </w:rPr>
        <w:t xml:space="preserve">” </w:t>
      </w:r>
      <w:r>
        <w:rPr>
          <w:rFonts w:ascii="Times New Roman" w:hAnsi="Times New Roman"/>
          <w:color w:val="000000"/>
          <w:sz w:val="22"/>
        </w:rPr>
        <w:t>means any Borrower or any Restricted Subsidiary.</w:t>
      </w:r>
    </w:p>
    <w:p>
      <w:pPr>
        <w:pStyle w:val="TextBody"/>
        <w:bidi w:val="0"/>
        <w:spacing w:before="0" w:after="240"/>
        <w:ind w:left="0" w:right="0" w:firstLine="720"/>
        <w:jc w:val="both"/>
        <w:rPr/>
      </w:pPr>
      <w:bookmarkStart w:id="273" w:name="docxtextref2018"/>
      <w:bookmarkEnd w:id="273"/>
      <w:r>
        <w:rPr>
          <w:color w:val="000000"/>
        </w:rPr>
        <w:t>“</w:t>
      </w:r>
      <w:r>
        <w:rPr>
          <w:rFonts w:ascii="Times New Roman" w:hAnsi="Times New Roman"/>
          <w:color w:val="000000"/>
          <w:sz w:val="22"/>
          <w:u w:val="single"/>
        </w:rPr>
        <w:t>QFC</w:t>
      </w:r>
      <w:r>
        <w:rPr>
          <w:rFonts w:ascii="Times New Roman" w:hAnsi="Times New Roman"/>
          <w:color w:val="000000"/>
          <w:sz w:val="20"/>
        </w:rPr>
        <w:t xml:space="preserve">” </w:t>
      </w:r>
      <w:r>
        <w:rPr>
          <w:rFonts w:ascii="Times New Roman" w:hAnsi="Times New Roman"/>
          <w:color w:val="000000"/>
          <w:sz w:val="22"/>
        </w:rPr>
        <w:t>has the meaning assigned to the term “qualified financial contract” in, and shall be interpreted in accordance with, 12</w:t>
      </w:r>
      <w:r>
        <w:rPr>
          <w:rFonts w:ascii="Times New Roman" w:hAnsi="Times New Roman"/>
          <w:color w:val="000000"/>
          <w:sz w:val="20"/>
        </w:rPr>
        <w:t xml:space="preserve"> </w:t>
      </w:r>
      <w:r>
        <w:rPr>
          <w:rFonts w:ascii="Times New Roman" w:hAnsi="Times New Roman"/>
          <w:color w:val="000000"/>
          <w:sz w:val="22"/>
        </w:rPr>
        <w:t>U.S.C. 5390(c)(8)(D).</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QFC Credit Support</w:t>
      </w:r>
      <w:r>
        <w:rPr>
          <w:rFonts w:ascii="Times New Roman" w:hAnsi="Times New Roman"/>
          <w:color w:val="000000"/>
          <w:sz w:val="20"/>
        </w:rPr>
        <w:t xml:space="preserve">” </w:t>
      </w:r>
      <w:r>
        <w:rPr>
          <w:rFonts w:ascii="Times New Roman" w:hAnsi="Times New Roman"/>
          <w:color w:val="000000"/>
          <w:sz w:val="22"/>
        </w:rPr>
        <w:t xml:space="preserve">has the meaning assigned to such term in </w:t>
      </w:r>
      <w:r>
        <w:rPr>
          <w:rFonts w:ascii="Times New Roman" w:hAnsi="Times New Roman"/>
          <w:color w:val="000000"/>
          <w:sz w:val="20"/>
          <w:u w:val="single"/>
        </w:rPr>
        <w:t>‎</w:t>
      </w:r>
      <w:r>
        <w:rPr>
          <w:rFonts w:ascii="Times New Roman" w:hAnsi="Times New Roman"/>
          <w:color w:val="000000"/>
          <w:sz w:val="22"/>
          <w:u w:val="single"/>
        </w:rPr>
        <w:t>Section 9.19</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Receivables Purchase Assets</w:t>
      </w:r>
      <w:r>
        <w:rPr>
          <w:rFonts w:ascii="Times New Roman" w:hAnsi="Times New Roman"/>
          <w:color w:val="000000"/>
          <w:sz w:val="20"/>
        </w:rPr>
        <w:t xml:space="preserve">” </w:t>
      </w:r>
      <w:r>
        <w:rPr>
          <w:rFonts w:ascii="Times New Roman" w:hAnsi="Times New Roman"/>
          <w:color w:val="000000"/>
          <w:sz w:val="22"/>
        </w:rPr>
        <w:t>means, in connection with a Receivables Purchase Transaction, (i) accounts receivable, notes receivables and/or other payment intangibles, (ii) interests therein and/or related assets or rights, including any collection accounts with respect thereto and (iii) the proceeds of any of the foregoing.</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Receivables Purchase Transaction</w:t>
      </w:r>
      <w:r>
        <w:rPr>
          <w:rFonts w:ascii="Times New Roman" w:hAnsi="Times New Roman"/>
          <w:color w:val="000000"/>
          <w:sz w:val="20"/>
        </w:rPr>
        <w:t xml:space="preserve">” </w:t>
      </w:r>
      <w:r>
        <w:rPr>
          <w:rFonts w:ascii="Times New Roman" w:hAnsi="Times New Roman"/>
          <w:color w:val="000000"/>
          <w:sz w:val="22"/>
        </w:rPr>
        <w:t>means an arrangement whereby the TopCo Borrower or any of its Restricted Subsidiaries (including a special purpose subsidiary) sells, on a non-recourse basis, except to the extent customary in a “true sale” arrangement, its accounts receivable in connection with the collection of such accounts receivable in the ordinary course of business.</w:t>
      </w:r>
    </w:p>
    <w:p>
      <w:pPr>
        <w:pStyle w:val="TextBody"/>
        <w:bidi w:val="0"/>
        <w:spacing w:before="0" w:after="240"/>
        <w:ind w:left="0" w:right="0" w:firstLine="720"/>
        <w:jc w:val="both"/>
        <w:rPr/>
      </w:pPr>
      <w:bookmarkStart w:id="274" w:name="docxtextref476"/>
      <w:bookmarkEnd w:id="274"/>
      <w:r>
        <w:rPr>
          <w:color w:val="000000"/>
        </w:rPr>
        <w:t>“</w:t>
      </w:r>
      <w:r>
        <w:rPr>
          <w:rFonts w:ascii="Times New Roman" w:hAnsi="Times New Roman"/>
          <w:color w:val="000000"/>
          <w:sz w:val="22"/>
          <w:u w:val="single"/>
        </w:rPr>
        <w:t>Recipient</w:t>
      </w:r>
      <w:r>
        <w:rPr>
          <w:rFonts w:ascii="Times New Roman" w:hAnsi="Times New Roman"/>
          <w:color w:val="000000"/>
          <w:sz w:val="20"/>
        </w:rPr>
        <w:t xml:space="preserve">” </w:t>
      </w:r>
      <w:r>
        <w:rPr>
          <w:rFonts w:ascii="Times New Roman" w:hAnsi="Times New Roman"/>
          <w:color w:val="000000"/>
          <w:sz w:val="22"/>
        </w:rPr>
        <w:t>means (a)</w:t>
      </w:r>
      <w:bookmarkStart w:id="275" w:name="docxtextref477"/>
      <w:bookmarkEnd w:id="275"/>
      <w:r>
        <w:rPr>
          <w:rFonts w:ascii="Times New Roman" w:hAnsi="Times New Roman"/>
          <w:color w:val="000000"/>
          <w:sz w:val="20"/>
        </w:rPr>
        <w:t xml:space="preserve"> </w:t>
      </w:r>
      <w:r>
        <w:rPr>
          <w:rFonts w:ascii="Times New Roman" w:hAnsi="Times New Roman"/>
          <w:color w:val="000000"/>
          <w:sz w:val="22"/>
        </w:rPr>
        <w:t>the Administrative Agent and (b)</w:t>
      </w:r>
      <w:r>
        <w:rPr>
          <w:rFonts w:ascii="Times New Roman" w:hAnsi="Times New Roman"/>
          <w:color w:val="000000"/>
          <w:sz w:val="20"/>
        </w:rPr>
        <w:t xml:space="preserve"> </w:t>
      </w:r>
      <w:r>
        <w:rPr>
          <w:rFonts w:ascii="Times New Roman" w:hAnsi="Times New Roman"/>
          <w:color w:val="000000"/>
          <w:sz w:val="22"/>
        </w:rPr>
        <w:t>any Lender, as applicable.</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Reference Period</w:t>
      </w:r>
      <w:r>
        <w:rPr>
          <w:rFonts w:ascii="Times New Roman" w:hAnsi="Times New Roman"/>
          <w:color w:val="000000"/>
          <w:sz w:val="20"/>
        </w:rPr>
        <w:t xml:space="preserve">” </w:t>
      </w:r>
      <w:r>
        <w:rPr>
          <w:rFonts w:ascii="Times New Roman" w:hAnsi="Times New Roman"/>
          <w:color w:val="000000"/>
          <w:sz w:val="22"/>
        </w:rPr>
        <w:t>has the meaning assigned to such term in the definition of Consolidated EBITDA.</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51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pPr>
      <w:bookmarkStart w:id="276" w:name="docxtextref478"/>
      <w:bookmarkEnd w:id="276"/>
      <w:r>
        <w:rPr>
          <w:color w:val="000000"/>
        </w:rPr>
        <w:t>“</w:t>
      </w:r>
      <w:r>
        <w:rPr>
          <w:rFonts w:ascii="Times New Roman" w:hAnsi="Times New Roman"/>
          <w:color w:val="000000"/>
          <w:sz w:val="22"/>
          <w:u w:val="single"/>
        </w:rPr>
        <w:t>Reference Time</w:t>
      </w:r>
      <w:r>
        <w:rPr>
          <w:rFonts w:ascii="Times New Roman" w:hAnsi="Times New Roman"/>
          <w:color w:val="000000"/>
          <w:sz w:val="20"/>
        </w:rPr>
        <w:t xml:space="preserve">” </w:t>
      </w:r>
      <w:r>
        <w:rPr>
          <w:rFonts w:ascii="Times New Roman" w:hAnsi="Times New Roman"/>
          <w:color w:val="000000"/>
          <w:sz w:val="22"/>
        </w:rPr>
        <w:t>with respect to any setting of the then-current Benchmark means (1)</w:t>
      </w:r>
      <w:r>
        <w:rPr>
          <w:rFonts w:ascii="Times New Roman" w:hAnsi="Times New Roman"/>
          <w:color w:val="000000"/>
          <w:sz w:val="20"/>
        </w:rPr>
        <w:t xml:space="preserve"> </w:t>
      </w:r>
      <w:r>
        <w:rPr>
          <w:rFonts w:ascii="Times New Roman" w:hAnsi="Times New Roman"/>
          <w:color w:val="000000"/>
          <w:sz w:val="22"/>
        </w:rPr>
        <w:t xml:space="preserve">if such Benchmark is the Term SOFR Rate, 5:00 a.m. (Chicago time) on the day that is two U.S. Government Securities Business Days preceding the date of such setting, </w:t>
      </w:r>
      <w:bookmarkStart w:id="277" w:name="docxtextref479"/>
      <w:bookmarkEnd w:id="277"/>
      <w:r>
        <w:rPr>
          <w:rFonts w:ascii="Times New Roman" w:hAnsi="Times New Roman"/>
          <w:color w:val="000000"/>
          <w:sz w:val="22"/>
        </w:rPr>
        <w:t>(2)</w:t>
      </w:r>
      <w:r>
        <w:rPr>
          <w:rFonts w:ascii="Times New Roman" w:hAnsi="Times New Roman"/>
          <w:color w:val="000000"/>
          <w:sz w:val="20"/>
        </w:rPr>
        <w:t xml:space="preserve"> </w:t>
      </w:r>
      <w:r>
        <w:rPr>
          <w:rFonts w:ascii="Times New Roman" w:hAnsi="Times New Roman"/>
          <w:color w:val="000000"/>
          <w:sz w:val="22"/>
        </w:rPr>
        <w:t xml:space="preserve">if the RFR for such Benchmark is Daily Simple SOFR, then four U.S. Government Securities Business Days prior to such setting or </w:t>
      </w:r>
      <w:bookmarkStart w:id="278" w:name="docxtextref2001"/>
      <w:bookmarkEnd w:id="278"/>
      <w:r>
        <w:rPr>
          <w:rFonts w:ascii="Times New Roman" w:hAnsi="Times New Roman"/>
          <w:color w:val="000000"/>
          <w:sz w:val="22"/>
        </w:rPr>
        <w:t>(3)</w:t>
      </w:r>
      <w:r>
        <w:rPr>
          <w:rFonts w:ascii="Times New Roman" w:hAnsi="Times New Roman"/>
          <w:color w:val="000000"/>
          <w:sz w:val="20"/>
        </w:rPr>
        <w:t xml:space="preserve"> </w:t>
      </w:r>
      <w:r>
        <w:rPr>
          <w:rFonts w:ascii="Times New Roman" w:hAnsi="Times New Roman"/>
          <w:color w:val="000000"/>
          <w:sz w:val="22"/>
        </w:rPr>
        <w:t>if such Benchmark is none of the Term SOFR Rate or Daily Simple SOFR, the time determined by the Administrative Agent in its reasonable discretion.</w:t>
      </w:r>
      <w:r>
        <w:rPr>
          <w:rFonts w:ascii="Times New Roman" w:hAnsi="Times New Roman"/>
          <w:color w:val="000000"/>
          <w:sz w:val="20"/>
        </w:rPr>
        <w:t xml:space="preserve"> </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Refinancing Facility Agreement</w:t>
      </w:r>
      <w:r>
        <w:rPr>
          <w:rFonts w:ascii="Times New Roman" w:hAnsi="Times New Roman"/>
          <w:color w:val="000000"/>
          <w:sz w:val="20"/>
        </w:rPr>
        <w:t xml:space="preserve">” </w:t>
      </w:r>
      <w:r>
        <w:rPr>
          <w:rFonts w:ascii="Times New Roman" w:hAnsi="Times New Roman"/>
          <w:color w:val="000000"/>
          <w:sz w:val="22"/>
        </w:rPr>
        <w:t xml:space="preserve">means an agreement in form and substance reasonably satisfactory to the Administrative Agent, among the Borrowers, the Administrative Agent and one or more Refinancing Term Lenders, establishing Refinancing Term Loan Commitments and effecting such other amendments hereto and to the other Loan Documents as are contemplated by </w:t>
      </w:r>
      <w:r>
        <w:rPr>
          <w:rFonts w:ascii="Times New Roman" w:hAnsi="Times New Roman"/>
          <w:color w:val="000000"/>
          <w:sz w:val="20"/>
          <w:u w:val="single"/>
        </w:rPr>
        <w:t>‎</w:t>
      </w:r>
      <w:r>
        <w:rPr>
          <w:rFonts w:ascii="Times New Roman" w:hAnsi="Times New Roman"/>
          <w:color w:val="000000"/>
          <w:sz w:val="22"/>
          <w:u w:val="single"/>
        </w:rPr>
        <w:t>Section 2.22</w:t>
      </w:r>
      <w:r>
        <w:rPr>
          <w:rFonts w:ascii="Times New Roman" w:hAnsi="Times New Roman"/>
          <w:color w:val="0000FF"/>
          <w:sz w:val="22"/>
          <w:u w:val="single"/>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Refinancing Term Lender</w:t>
      </w:r>
      <w:r>
        <w:rPr>
          <w:rFonts w:ascii="Times New Roman" w:hAnsi="Times New Roman"/>
          <w:color w:val="000000"/>
          <w:sz w:val="20"/>
        </w:rPr>
        <w:t xml:space="preserve">” </w:t>
      </w:r>
      <w:r>
        <w:rPr>
          <w:rFonts w:ascii="Times New Roman" w:hAnsi="Times New Roman"/>
          <w:color w:val="000000"/>
          <w:sz w:val="22"/>
        </w:rPr>
        <w:t>has the meaning assigned to such term in ‎</w:t>
      </w:r>
      <w:r>
        <w:rPr>
          <w:rFonts w:ascii="Times New Roman" w:hAnsi="Times New Roman"/>
          <w:color w:val="000000"/>
          <w:sz w:val="22"/>
          <w:u w:val="single"/>
        </w:rPr>
        <w:t>Section 2.22(a)</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Refinancing Term Loans</w:t>
      </w:r>
      <w:r>
        <w:rPr>
          <w:rFonts w:ascii="Times New Roman" w:hAnsi="Times New Roman"/>
          <w:color w:val="000000"/>
          <w:sz w:val="20"/>
        </w:rPr>
        <w:t xml:space="preserve">” </w:t>
      </w:r>
      <w:r>
        <w:rPr>
          <w:rFonts w:ascii="Times New Roman" w:hAnsi="Times New Roman"/>
          <w:color w:val="000000"/>
          <w:sz w:val="22"/>
        </w:rPr>
        <w:t>has the meaning assigned to such term in ‎</w:t>
      </w:r>
      <w:r>
        <w:rPr>
          <w:rFonts w:ascii="Times New Roman" w:hAnsi="Times New Roman"/>
          <w:color w:val="000000"/>
          <w:sz w:val="22"/>
          <w:u w:val="single"/>
        </w:rPr>
        <w:t>Section 2.22(a)</w:t>
      </w:r>
      <w:r>
        <w:rPr>
          <w:rFonts w:ascii="Times New Roman" w:hAnsi="Times New Roman"/>
          <w:color w:val="000000"/>
          <w:sz w:val="22"/>
        </w:rPr>
        <w:t>.</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Refinancing Term Loan Commitments</w:t>
      </w:r>
      <w:r>
        <w:rPr>
          <w:rFonts w:ascii="Times New Roman" w:hAnsi="Times New Roman"/>
          <w:color w:val="000000"/>
          <w:sz w:val="20"/>
        </w:rPr>
        <w:t xml:space="preserve">” </w:t>
      </w:r>
      <w:r>
        <w:rPr>
          <w:rFonts w:ascii="Times New Roman" w:hAnsi="Times New Roman"/>
          <w:color w:val="000000"/>
          <w:sz w:val="22"/>
        </w:rPr>
        <w:t xml:space="preserve">has the meaning assigned to such term in </w:t>
      </w:r>
      <w:r>
        <w:rPr>
          <w:rFonts w:ascii="Times New Roman" w:hAnsi="Times New Roman"/>
          <w:color w:val="000000"/>
          <w:sz w:val="20"/>
          <w:u w:val="single"/>
        </w:rPr>
        <w:t>‎</w:t>
      </w:r>
      <w:r>
        <w:rPr>
          <w:rFonts w:ascii="Times New Roman" w:hAnsi="Times New Roman"/>
          <w:color w:val="000000"/>
          <w:sz w:val="22"/>
          <w:u w:val="single"/>
        </w:rPr>
        <w:t>Section 2.22(a)</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Register</w:t>
      </w:r>
      <w:r>
        <w:rPr>
          <w:rFonts w:ascii="Times New Roman" w:hAnsi="Times New Roman"/>
          <w:color w:val="000000"/>
          <w:sz w:val="20"/>
        </w:rPr>
        <w:t xml:space="preserve">” </w:t>
      </w:r>
      <w:r>
        <w:rPr>
          <w:rFonts w:ascii="Times New Roman" w:hAnsi="Times New Roman"/>
          <w:color w:val="000000"/>
          <w:sz w:val="22"/>
        </w:rPr>
        <w:t xml:space="preserve">has the meaning assigned to such term in </w:t>
      </w:r>
      <w:r>
        <w:rPr>
          <w:rFonts w:ascii="Times New Roman" w:hAnsi="Times New Roman"/>
          <w:color w:val="000000"/>
          <w:sz w:val="20"/>
          <w:u w:val="single"/>
        </w:rPr>
        <w:t>‎</w:t>
      </w:r>
      <w:r>
        <w:rPr>
          <w:rFonts w:ascii="Times New Roman" w:hAnsi="Times New Roman"/>
          <w:color w:val="000000"/>
          <w:sz w:val="22"/>
          <w:u w:val="single"/>
        </w:rPr>
        <w:t>Section 9.04(b)(ii)</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Regulation D</w:t>
      </w:r>
      <w:r>
        <w:rPr>
          <w:rFonts w:ascii="Times New Roman" w:hAnsi="Times New Roman"/>
          <w:color w:val="000000"/>
          <w:sz w:val="20"/>
        </w:rPr>
        <w:t xml:space="preserve">” </w:t>
      </w:r>
      <w:r>
        <w:rPr>
          <w:rFonts w:ascii="Times New Roman" w:hAnsi="Times New Roman"/>
          <w:color w:val="000000"/>
          <w:sz w:val="22"/>
        </w:rPr>
        <w:t>means Regulation D of the Federal Reserve Board, as in effect from time to time and all official rulings and interpretations thereunder or thereof.</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Regulation U</w:t>
      </w:r>
      <w:r>
        <w:rPr>
          <w:rFonts w:ascii="Times New Roman" w:hAnsi="Times New Roman"/>
          <w:color w:val="000000"/>
          <w:sz w:val="20"/>
        </w:rPr>
        <w:t xml:space="preserve">” </w:t>
      </w:r>
      <w:r>
        <w:rPr>
          <w:rFonts w:ascii="Times New Roman" w:hAnsi="Times New Roman"/>
          <w:color w:val="000000"/>
          <w:sz w:val="22"/>
        </w:rPr>
        <w:t>means Regulation U of the Federal Reserve Board, as in effect from time to time and all official rulings and interpretations thereunder or thereof.</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Regulation X</w:t>
      </w:r>
      <w:r>
        <w:rPr>
          <w:rFonts w:ascii="Times New Roman" w:hAnsi="Times New Roman"/>
          <w:color w:val="000000"/>
          <w:sz w:val="20"/>
        </w:rPr>
        <w:t xml:space="preserve">” </w:t>
      </w:r>
      <w:r>
        <w:rPr>
          <w:rFonts w:ascii="Times New Roman" w:hAnsi="Times New Roman"/>
          <w:color w:val="000000"/>
          <w:sz w:val="22"/>
        </w:rPr>
        <w:t>means Regulation X of the Federal Reserve Board, as in effect from time to time and all official rulings and interpretations thereunder or thereof.</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Regulatory Authority</w:t>
      </w:r>
      <w:r>
        <w:rPr>
          <w:rFonts w:ascii="Times New Roman" w:hAnsi="Times New Roman"/>
          <w:color w:val="000000"/>
          <w:sz w:val="20"/>
        </w:rPr>
        <w:t xml:space="preserve">” </w:t>
      </w:r>
      <w:r>
        <w:rPr>
          <w:rFonts w:ascii="Times New Roman" w:hAnsi="Times New Roman"/>
          <w:color w:val="000000"/>
          <w:sz w:val="22"/>
        </w:rPr>
        <w:t xml:space="preserve">has the meaning assigned to such term in </w:t>
      </w:r>
      <w:r>
        <w:rPr>
          <w:rFonts w:ascii="Times New Roman" w:hAnsi="Times New Roman"/>
          <w:color w:val="000000"/>
          <w:sz w:val="20"/>
          <w:u w:val="single"/>
        </w:rPr>
        <w:t>‎</w:t>
      </w:r>
      <w:r>
        <w:rPr>
          <w:rFonts w:ascii="Times New Roman" w:hAnsi="Times New Roman"/>
          <w:color w:val="000000"/>
          <w:sz w:val="22"/>
          <w:u w:val="single"/>
        </w:rPr>
        <w:t>Section 3.07(b)(i)</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Reinstatement Date</w:t>
      </w:r>
      <w:r>
        <w:rPr>
          <w:rFonts w:ascii="Times New Roman" w:hAnsi="Times New Roman"/>
          <w:color w:val="000000"/>
          <w:sz w:val="20"/>
        </w:rPr>
        <w:t xml:space="preserve">” </w:t>
      </w:r>
      <w:r>
        <w:rPr>
          <w:rFonts w:ascii="Times New Roman" w:hAnsi="Times New Roman"/>
          <w:color w:val="000000"/>
          <w:sz w:val="22"/>
        </w:rPr>
        <w:t xml:space="preserve">has the meaning assigned to such term in </w:t>
      </w:r>
      <w:r>
        <w:rPr>
          <w:rFonts w:ascii="Times New Roman" w:hAnsi="Times New Roman"/>
          <w:color w:val="000000"/>
          <w:sz w:val="22"/>
          <w:u w:val="single"/>
        </w:rPr>
        <w:t>Section 6.14(b)</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Related Parties</w:t>
      </w:r>
      <w:r>
        <w:rPr>
          <w:rFonts w:ascii="Times New Roman" w:hAnsi="Times New Roman"/>
          <w:color w:val="000000"/>
          <w:sz w:val="20"/>
        </w:rPr>
        <w:t xml:space="preserve">” </w:t>
      </w:r>
      <w:r>
        <w:rPr>
          <w:rFonts w:ascii="Times New Roman" w:hAnsi="Times New Roman"/>
          <w:color w:val="000000"/>
          <w:sz w:val="22"/>
        </w:rPr>
        <w:t>means, with respect to any specified Person, such Person’s Affiliates and the respective partners, directors, officers, managers, employees, agents and advisors of such Person and such Person’s Affiliates.</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Relevant Governmental Body</w:t>
      </w:r>
      <w:r>
        <w:rPr>
          <w:rFonts w:ascii="Times New Roman" w:hAnsi="Times New Roman"/>
          <w:color w:val="000000"/>
          <w:sz w:val="20"/>
        </w:rPr>
        <w:t xml:space="preserve">” </w:t>
      </w:r>
      <w:r>
        <w:rPr>
          <w:rFonts w:ascii="Times New Roman" w:hAnsi="Times New Roman"/>
          <w:color w:val="000000"/>
          <w:sz w:val="22"/>
        </w:rPr>
        <w:t>means, the Federal Reserve Board and/or the NYFRB, or a committee officially endorsed or convened by the Federal Reserve Board and/or the NYFRB or, in each case, any successor thereto.</w:t>
      </w:r>
    </w:p>
    <w:p>
      <w:pPr>
        <w:pStyle w:val="TextBody"/>
        <w:bidi w:val="0"/>
        <w:spacing w:before="0" w:after="240"/>
        <w:ind w:left="0" w:right="0" w:firstLine="720"/>
        <w:jc w:val="both"/>
        <w:rPr/>
      </w:pPr>
      <w:bookmarkStart w:id="279" w:name="docxtextref487"/>
      <w:bookmarkEnd w:id="279"/>
      <w:r>
        <w:rPr>
          <w:color w:val="000000"/>
        </w:rPr>
        <w:t>“</w:t>
      </w:r>
      <w:r>
        <w:rPr>
          <w:rFonts w:ascii="Times New Roman" w:hAnsi="Times New Roman"/>
          <w:color w:val="000000"/>
          <w:sz w:val="22"/>
          <w:u w:val="single"/>
        </w:rPr>
        <w:t>Relevant Rate</w:t>
      </w:r>
      <w:r>
        <w:rPr>
          <w:rFonts w:ascii="Times New Roman" w:hAnsi="Times New Roman"/>
          <w:color w:val="000000"/>
          <w:sz w:val="20"/>
        </w:rPr>
        <w:t xml:space="preserve">” </w:t>
      </w:r>
      <w:r>
        <w:rPr>
          <w:rFonts w:ascii="Times New Roman" w:hAnsi="Times New Roman"/>
          <w:color w:val="000000"/>
          <w:sz w:val="22"/>
        </w:rPr>
        <w:t>means (i)</w:t>
      </w:r>
      <w:r>
        <w:rPr>
          <w:rFonts w:ascii="Times New Roman" w:hAnsi="Times New Roman"/>
          <w:color w:val="000000"/>
          <w:sz w:val="20"/>
        </w:rPr>
        <w:t xml:space="preserve"> </w:t>
      </w:r>
      <w:r>
        <w:rPr>
          <w:rFonts w:ascii="Times New Roman" w:hAnsi="Times New Roman"/>
          <w:color w:val="000000"/>
          <w:sz w:val="22"/>
        </w:rPr>
        <w:t>with respect to any Term Benchmark Borrowing, the Term SOFR Rate or (ii) with respect to any RFR Borrowing, Daily Simple SOFR, as applicable.</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Repricing Transaction</w:t>
      </w:r>
      <w:r>
        <w:rPr>
          <w:rFonts w:ascii="Times New Roman" w:hAnsi="Times New Roman"/>
          <w:color w:val="000000"/>
          <w:sz w:val="20"/>
        </w:rPr>
        <w:t xml:space="preserve">” </w:t>
      </w:r>
      <w:r>
        <w:rPr>
          <w:rFonts w:ascii="Times New Roman" w:hAnsi="Times New Roman"/>
          <w:color w:val="000000"/>
          <w:sz w:val="22"/>
        </w:rPr>
        <w:t xml:space="preserve">means (a) any repayment, refinancing, substitution or replacement of all or a portion of the </w:t>
      </w:r>
      <w:r>
        <w:rPr>
          <w:rFonts w:ascii="Times New Roman" w:hAnsi="Times New Roman"/>
          <w:strike/>
          <w:color w:val="FF0000"/>
          <w:sz w:val="22"/>
        </w:rPr>
        <w:t>Initial</w:t>
      </w:r>
      <w:r>
        <w:rPr>
          <w:rFonts w:ascii="Times New Roman" w:hAnsi="Times New Roman"/>
          <w:color w:val="0000FF"/>
          <w:sz w:val="22"/>
          <w:u w:val="single"/>
        </w:rPr>
        <w:t>2026 Refinancing</w:t>
      </w:r>
      <w:r>
        <w:rPr>
          <w:rFonts w:ascii="Times New Roman" w:hAnsi="Times New Roman"/>
          <w:color w:val="000000"/>
          <w:sz w:val="20"/>
        </w:rPr>
        <w:t xml:space="preserve"> </w:t>
      </w:r>
      <w:r>
        <w:rPr>
          <w:rFonts w:ascii="Times New Roman" w:hAnsi="Times New Roman"/>
          <w:color w:val="000000"/>
          <w:sz w:val="22"/>
        </w:rPr>
        <w:t xml:space="preserve">Tranche B Term Loans substantially concurrently with the incurrence by any Loan Party of any secured syndicated term loans (other than a customary bank term loan “A” or customary bank bridge loan) having an Effective Yield that is less than the Effective Yield applicable to the </w:t>
      </w:r>
      <w:r>
        <w:rPr>
          <w:rFonts w:ascii="Times New Roman" w:hAnsi="Times New Roman"/>
          <w:strike/>
          <w:color w:val="FF0000"/>
          <w:sz w:val="22"/>
        </w:rPr>
        <w:t>Initial</w:t>
      </w:r>
      <w:r>
        <w:rPr>
          <w:rFonts w:ascii="Times New Roman" w:hAnsi="Times New Roman"/>
          <w:color w:val="0000FF"/>
          <w:sz w:val="22"/>
          <w:u w:val="single"/>
        </w:rPr>
        <w:t>2026 Refinancing</w:t>
      </w:r>
      <w:r>
        <w:rPr>
          <w:rFonts w:ascii="Times New Roman" w:hAnsi="Times New Roman"/>
          <w:color w:val="000000"/>
          <w:sz w:val="20"/>
        </w:rPr>
        <w:t xml:space="preserve"> </w:t>
      </w:r>
      <w:r>
        <w:rPr>
          <w:rFonts w:ascii="Times New Roman" w:hAnsi="Times New Roman"/>
          <w:color w:val="000000"/>
          <w:sz w:val="22"/>
        </w:rPr>
        <w:t xml:space="preserve">Tranche B Term Loans so prepaid, repaid, refinanced, substituted or replaced and (b) any amendment, waiver or other modification to this Agreement that would have the effect of reducing the Effective Yield applicable to the </w:t>
      </w:r>
      <w:r>
        <w:rPr>
          <w:rFonts w:ascii="Times New Roman" w:hAnsi="Times New Roman"/>
          <w:strike/>
          <w:color w:val="FF0000"/>
          <w:sz w:val="22"/>
        </w:rPr>
        <w:t>Initial</w:t>
      </w:r>
      <w:r>
        <w:rPr>
          <w:rFonts w:ascii="Times New Roman" w:hAnsi="Times New Roman"/>
          <w:color w:val="0000FF"/>
          <w:sz w:val="22"/>
          <w:u w:val="single"/>
        </w:rPr>
        <w:t>2026 Refinancing</w:t>
      </w:r>
      <w:r>
        <w:rPr>
          <w:rFonts w:ascii="Times New Roman" w:hAnsi="Times New Roman"/>
          <w:color w:val="000000"/>
          <w:sz w:val="20"/>
        </w:rPr>
        <w:t xml:space="preserve"> </w:t>
      </w:r>
      <w:r>
        <w:rPr>
          <w:rFonts w:ascii="Times New Roman" w:hAnsi="Times New Roman"/>
          <w:color w:val="000000"/>
          <w:sz w:val="22"/>
        </w:rPr>
        <w:t xml:space="preserve">Tranche B Term Loans;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the primary purpose (as determined by the U.S. Borrower in good faith) of such prepayment,</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52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repayment, refinancing, substitution, replacement, amendment, waiver or other modification was to reduce the Effective Yield applicable to the </w:t>
      </w:r>
      <w:r>
        <w:rPr>
          <w:rFonts w:ascii="Times New Roman" w:hAnsi="Times New Roman"/>
          <w:strike/>
          <w:color w:val="FF0000"/>
          <w:sz w:val="22"/>
        </w:rPr>
        <w:t>Initial</w:t>
      </w:r>
      <w:r>
        <w:rPr>
          <w:rFonts w:ascii="Times New Roman" w:hAnsi="Times New Roman"/>
          <w:color w:val="0000FF"/>
          <w:sz w:val="22"/>
          <w:u w:val="single"/>
        </w:rPr>
        <w:t>2026 Refinancing</w:t>
      </w:r>
      <w:r>
        <w:rPr>
          <w:rFonts w:ascii="Times New Roman" w:hAnsi="Times New Roman"/>
          <w:color w:val="000000"/>
          <w:sz w:val="20"/>
        </w:rPr>
        <w:t xml:space="preserve"> </w:t>
      </w:r>
      <w:r>
        <w:rPr>
          <w:rFonts w:ascii="Times New Roman" w:hAnsi="Times New Roman"/>
          <w:color w:val="000000"/>
          <w:sz w:val="22"/>
        </w:rPr>
        <w:t xml:space="preserve">Tranche B Term Loans;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further</w:t>
      </w:r>
      <w:r>
        <w:rPr>
          <w:rFonts w:ascii="Times New Roman" w:hAnsi="Times New Roman"/>
          <w:color w:val="000000"/>
          <w:sz w:val="22"/>
        </w:rPr>
        <w:t>, that in no event shall any such prepayment, repayment, refinancing, substitution, replacement, amendment, waiver or other modification in connection with a Change in Control or Transformative Acquisition constitute a Repricing Transaction. Any determination by the Administrative Agent of the Effective Yield for purposes of the definition shall be conclusive and binding on all Lenders, and the Administrative Agent shall have no liability to any Person with respect to such determination absent bad faith, gross negligence or willful misconduct.</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Required Initial Tranche A Term Lenders</w:t>
      </w:r>
      <w:r>
        <w:rPr>
          <w:rFonts w:ascii="Times New Roman" w:hAnsi="Times New Roman"/>
          <w:color w:val="000000"/>
          <w:sz w:val="20"/>
        </w:rPr>
        <w:t xml:space="preserve">” </w:t>
      </w:r>
      <w:r>
        <w:rPr>
          <w:rFonts w:ascii="Times New Roman" w:hAnsi="Times New Roman"/>
          <w:color w:val="000000"/>
          <w:sz w:val="22"/>
        </w:rPr>
        <w:t xml:space="preserve">means, subject to </w:t>
      </w:r>
      <w:r>
        <w:rPr>
          <w:rFonts w:ascii="Times New Roman" w:hAnsi="Times New Roman"/>
          <w:color w:val="000000"/>
          <w:sz w:val="22"/>
          <w:u w:val="single"/>
        </w:rPr>
        <w:t>Section 2.21</w:t>
      </w:r>
      <w:r>
        <w:rPr>
          <w:rFonts w:ascii="Times New Roman" w:hAnsi="Times New Roman"/>
          <w:color w:val="000000"/>
          <w:sz w:val="22"/>
        </w:rPr>
        <w:t>, Initial Tranche A Term Lenders having Initial Tranche A Term Loan Credit Exposures representing more than 50% of the sum of total Initial Tranche A Term Loan Credit Exposures at such time</w:t>
      </w:r>
      <w:r>
        <w:rPr>
          <w:rFonts w:ascii="Times New Roman" w:hAnsi="Times New Roman"/>
          <w:strike/>
          <w:color w:val="FF0000"/>
          <w:sz w:val="20"/>
        </w:rPr>
        <w:t xml:space="preserve"> </w:t>
      </w:r>
      <w:r>
        <w:rPr>
          <w:rFonts w:ascii="Times New Roman" w:hAnsi="Times New Roman"/>
          <w:strike/>
          <w:color w:val="FF0000"/>
          <w:sz w:val="22"/>
        </w:rPr>
        <w:t xml:space="preserve">or if no such </w:t>
      </w:r>
      <w:r>
        <w:rPr>
          <w:rFonts w:ascii="Times New Roman" w:hAnsi="Times New Roman"/>
          <w:strike/>
          <w:color w:val="008000"/>
          <w:sz w:val="22"/>
        </w:rPr>
        <w:t xml:space="preserve">Initial Tranche A Term </w:t>
      </w:r>
      <w:r>
        <w:rPr>
          <w:rFonts w:ascii="Times New Roman" w:hAnsi="Times New Roman"/>
          <w:strike/>
          <w:color w:val="FF0000"/>
          <w:sz w:val="22"/>
        </w:rPr>
        <w:t xml:space="preserve">Loan Credit Exposures are then outstanding, </w:t>
      </w:r>
      <w:r>
        <w:rPr>
          <w:rFonts w:ascii="Times New Roman" w:hAnsi="Times New Roman"/>
          <w:strike/>
          <w:color w:val="008000"/>
          <w:sz w:val="22"/>
        </w:rPr>
        <w:t xml:space="preserve">Initial Tranche A Term Lenders </w:t>
      </w:r>
      <w:r>
        <w:rPr>
          <w:rFonts w:ascii="Times New Roman" w:hAnsi="Times New Roman"/>
          <w:strike/>
          <w:color w:val="FF0000"/>
          <w:sz w:val="22"/>
        </w:rPr>
        <w:t xml:space="preserve">holding more than 50% </w:t>
      </w:r>
      <w:r>
        <w:rPr>
          <w:rFonts w:ascii="Times New Roman" w:hAnsi="Times New Roman"/>
          <w:strike/>
          <w:color w:val="008000"/>
          <w:sz w:val="22"/>
        </w:rPr>
        <w:t xml:space="preserve">of the outstanding Initial Tranche </w:t>
      </w:r>
      <w:r>
        <w:rPr>
          <w:rFonts w:ascii="Times New Roman" w:hAnsi="Times New Roman"/>
          <w:strike/>
          <w:color w:val="FF0000"/>
          <w:sz w:val="22"/>
        </w:rPr>
        <w:t>A Term Commitments at such time</w:t>
      </w:r>
      <w:r>
        <w:rPr>
          <w:rFonts w:ascii="Times New Roman" w:hAnsi="Times New Roman"/>
          <w:color w:val="000000"/>
          <w:sz w:val="22"/>
        </w:rPr>
        <w:t>.</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Required Lenders</w:t>
      </w:r>
      <w:r>
        <w:rPr>
          <w:rFonts w:ascii="Times New Roman" w:hAnsi="Times New Roman"/>
          <w:color w:val="000000"/>
          <w:sz w:val="20"/>
        </w:rPr>
        <w:t xml:space="preserve">” </w:t>
      </w:r>
      <w:r>
        <w:rPr>
          <w:rFonts w:ascii="Times New Roman" w:hAnsi="Times New Roman"/>
          <w:color w:val="000000"/>
          <w:sz w:val="22"/>
        </w:rPr>
        <w:t xml:space="preserve">means, subject to </w:t>
      </w:r>
      <w:r>
        <w:rPr>
          <w:rFonts w:ascii="Times New Roman" w:hAnsi="Times New Roman"/>
          <w:color w:val="000000"/>
          <w:sz w:val="22"/>
          <w:u w:val="single"/>
        </w:rPr>
        <w:t>Section 2.21</w:t>
      </w:r>
      <w:r>
        <w:rPr>
          <w:rFonts w:ascii="Times New Roman" w:hAnsi="Times New Roman"/>
          <w:color w:val="000000"/>
          <w:sz w:val="22"/>
        </w:rPr>
        <w:t>, Lenders having Credit Exposures representing more than 50% of the sum of the total Credit Exposures at such time or if no such Credit Exposures are then outstanding, Lenders holding more than 50% of the outstanding Commitments at such time.</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Required Lenders Negative Consent</w:t>
      </w:r>
      <w:r>
        <w:rPr>
          <w:rFonts w:ascii="Times New Roman" w:hAnsi="Times New Roman"/>
          <w:color w:val="000000"/>
          <w:sz w:val="20"/>
        </w:rPr>
        <w:t xml:space="preserve">” </w:t>
      </w:r>
      <w:r>
        <w:rPr>
          <w:rFonts w:ascii="Times New Roman" w:hAnsi="Times New Roman"/>
          <w:color w:val="000000"/>
          <w:sz w:val="22"/>
        </w:rPr>
        <w:t>means, with respect to any instrument, agreement, term or condition provided for in this Agreement or any other Loan Document, that such instruction, agreement, term or condition has been presented to the Lenders by the Administrative Agent and the same has not been objected to in writing by the Required Lenders within five (5) Business Days following the Administrative Agent’s delivery of notice thereof. Following such five (5) Business Days period without objection by the Required Lenders, the Administrative Agent and the applicable Loan Parties shall be permitted to enter into, execute and deliver such instrument or agreement, and/or such term or condition shall be deemed satisfied, in each case under this Agreement and the other Loan Documents.</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Resolution Authority</w:t>
      </w:r>
      <w:r>
        <w:rPr>
          <w:rFonts w:ascii="Times New Roman" w:hAnsi="Times New Roman"/>
          <w:color w:val="000000"/>
          <w:sz w:val="20"/>
        </w:rPr>
        <w:t xml:space="preserve">” </w:t>
      </w:r>
      <w:r>
        <w:rPr>
          <w:rFonts w:ascii="Times New Roman" w:hAnsi="Times New Roman"/>
          <w:color w:val="000000"/>
          <w:sz w:val="22"/>
        </w:rPr>
        <w:t>means an EEA Resolution Authority or, with respect to any UK Financial Institution, a UK Resolution Authority.</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Responsible Officer</w:t>
      </w:r>
      <w:r>
        <w:rPr>
          <w:rFonts w:ascii="Times New Roman" w:hAnsi="Times New Roman"/>
          <w:color w:val="000000"/>
          <w:sz w:val="20"/>
        </w:rPr>
        <w:t xml:space="preserve">” </w:t>
      </w:r>
      <w:r>
        <w:rPr>
          <w:rFonts w:ascii="Times New Roman" w:hAnsi="Times New Roman"/>
          <w:color w:val="000000"/>
          <w:sz w:val="22"/>
        </w:rPr>
        <w:t>means the chief executive officer, the president, a Financial Officer or other executive officer (or in the case of an Irish Subsidiary, director) of a Loan Party.</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Restricted Debt Payment</w:t>
      </w:r>
      <w:r>
        <w:rPr>
          <w:rFonts w:ascii="Times New Roman" w:hAnsi="Times New Roman"/>
          <w:color w:val="000000"/>
          <w:sz w:val="20"/>
        </w:rPr>
        <w:t xml:space="preserve">” </w:t>
      </w:r>
      <w:r>
        <w:rPr>
          <w:rFonts w:ascii="Times New Roman" w:hAnsi="Times New Roman"/>
          <w:color w:val="000000"/>
          <w:sz w:val="22"/>
        </w:rPr>
        <w:t xml:space="preserve">has the meaning assigned to such term in </w:t>
      </w:r>
      <w:r>
        <w:rPr>
          <w:rFonts w:ascii="Times New Roman" w:hAnsi="Times New Roman"/>
          <w:color w:val="000000"/>
          <w:sz w:val="20"/>
          <w:u w:val="single"/>
        </w:rPr>
        <w:t>‎</w:t>
      </w:r>
      <w:r>
        <w:rPr>
          <w:rFonts w:ascii="Times New Roman" w:hAnsi="Times New Roman"/>
          <w:color w:val="000000"/>
          <w:sz w:val="22"/>
          <w:u w:val="single"/>
        </w:rPr>
        <w:t>Section 6.10(a)</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Restricted Margin Stock</w:t>
      </w:r>
      <w:r>
        <w:rPr>
          <w:rFonts w:ascii="Times New Roman" w:hAnsi="Times New Roman"/>
          <w:color w:val="000000"/>
          <w:sz w:val="20"/>
        </w:rPr>
        <w:t xml:space="preserve">” </w:t>
      </w:r>
      <w:r>
        <w:rPr>
          <w:rFonts w:ascii="Times New Roman" w:hAnsi="Times New Roman"/>
          <w:color w:val="000000"/>
          <w:sz w:val="22"/>
        </w:rPr>
        <w:t xml:space="preserve">means Margin Stock owned by the TopCo Borrower or any of its Restricted Subsidiaries which represents not more than 25% of the aggregate value (determined in accordance with Regulation U), on a consolidated basis, of the property and assets of the TopCo Borrower and its Restricted Subsidiaries (including any Margin Stock) that is subject to </w:t>
      </w:r>
      <w:r>
        <w:rPr>
          <w:rFonts w:ascii="Times New Roman" w:hAnsi="Times New Roman"/>
          <w:color w:val="000000"/>
          <w:sz w:val="22"/>
          <w:u w:val="single"/>
        </w:rPr>
        <w:t>Section 2.11(b)</w:t>
      </w:r>
      <w:r>
        <w:rPr>
          <w:rFonts w:ascii="Times New Roman" w:hAnsi="Times New Roman"/>
          <w:color w:val="000000"/>
          <w:sz w:val="20"/>
        </w:rPr>
        <w:t xml:space="preserve"> </w:t>
      </w:r>
      <w:r>
        <w:rPr>
          <w:rFonts w:ascii="Times New Roman" w:hAnsi="Times New Roman"/>
          <w:color w:val="000000"/>
          <w:sz w:val="22"/>
        </w:rPr>
        <w:t xml:space="preserve">and the provisions of </w:t>
      </w:r>
      <w:r>
        <w:rPr>
          <w:rFonts w:ascii="Times New Roman" w:hAnsi="Times New Roman"/>
          <w:color w:val="000000"/>
          <w:sz w:val="22"/>
          <w:u w:val="single"/>
        </w:rPr>
        <w:t>Article VI</w:t>
      </w:r>
      <w:r>
        <w:rPr>
          <w:rFonts w:ascii="Times New Roman" w:hAnsi="Times New Roman"/>
          <w:color w:val="000000"/>
          <w:sz w:val="22"/>
        </w:rPr>
        <w:t>.</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Restricted Payment</w:t>
      </w:r>
      <w:r>
        <w:rPr>
          <w:rFonts w:ascii="Times New Roman" w:hAnsi="Times New Roman"/>
          <w:color w:val="000000"/>
          <w:sz w:val="20"/>
        </w:rPr>
        <w:t xml:space="preserve">” </w:t>
      </w:r>
      <w:r>
        <w:rPr>
          <w:rFonts w:ascii="Times New Roman" w:hAnsi="Times New Roman"/>
          <w:color w:val="000000"/>
          <w:sz w:val="22"/>
        </w:rPr>
        <w:t xml:space="preserve">means any dividend or other distribution (whether in cash, securities or other property) with respect to any Equity Interests in the TopCo Borrower or any Restricted Subsidiary, or any payment (whether in cash, securities or other property), including any sinking fund or similar deposit, on account of the purchase, redemption, retirement, acquisition, cancellation or termination of any such Equity Interests in the TopCo Borrower or any Restricted Subsidiary or any option, warrant or other similar right to acquire any such Equity Interests in the TopCo Borrower or any Restricted Subsidiary; </w:t>
      </w:r>
      <w:r>
        <w:rPr>
          <w:rFonts w:ascii="Times New Roman" w:hAnsi="Times New Roman"/>
          <w:color w:val="000000"/>
          <w:sz w:val="22"/>
          <w:u w:val="single"/>
        </w:rPr>
        <w:t>provided</w:t>
      </w:r>
      <w:r>
        <w:rPr>
          <w:rFonts w:ascii="Times New Roman" w:hAnsi="Times New Roman"/>
          <w:color w:val="000000"/>
          <w:sz w:val="22"/>
        </w:rPr>
        <w:t>, (i) that the issuance of, entry into (including any payments of premiums in connection therewith), performance of obligations under, and conversion, exercise, repurchase, redemption, settlement or early termination or cancellation of (whether in whole or in part and including by netting or set-off) (in each case, whether in cash, common stock of the TopCo Borrower or, following a merger event or other change of the common</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53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sz w:val="20"/>
        </w:rPr>
      </w:pPr>
      <w:r>
        <w:rPr>
          <w:rFonts w:ascii="Times New Roman" w:hAnsi="Times New Roman"/>
          <w:color w:val="000000"/>
          <w:sz w:val="22"/>
        </w:rPr>
        <w:t xml:space="preserve">stock of the TopCo Borrower, other securities or property) any Permitted Convertible Debt (subject to </w:t>
      </w:r>
      <w:r>
        <w:rPr>
          <w:rFonts w:ascii="Times New Roman" w:hAnsi="Times New Roman"/>
          <w:color w:val="000000"/>
          <w:sz w:val="22"/>
          <w:u w:val="single"/>
        </w:rPr>
        <w:t>Section 6.10(a)</w:t>
      </w:r>
      <w:r>
        <w:rPr>
          <w:rFonts w:ascii="Times New Roman" w:hAnsi="Times New Roman"/>
          <w:color w:val="000000"/>
          <w:sz w:val="22"/>
        </w:rPr>
        <w:t>), any Permitted Warrant Transactions or any Permitted Bond Hedge Transactions, or the satisfaction of any condition that would permit or require any of the foregoing, including any payment or delivery in connection with a Permitted Warrant Transaction or Permitted Bond Hedge Transaction by (a) delivery of shares of the TopCo Borrower’s common stock upon net share settlement thereof and any related purchase of such common stock required to be made in connection with such delivery, (b) set-off or payment of an early termination payment or similar payment thereunder, in each case, in the TopCo Borrower’s common stock upon any early termination thereof or (c) in the event of cash settlement upon settlement, any payment of a cash settlement or equivalent amount, in each case, shall not constitute a Restricted Payment by the TopCo Borrower and (ii) any dividend or other distribution of Unrestricted Margin Stock by the TopCo Borrower or any of its Restricted Subsidiaries shall not constitute a Restricted Payment by the TopCo Borrower or any of its Restricted Subsidiaries.</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Restricted Subsidiary</w:t>
      </w:r>
      <w:r>
        <w:rPr>
          <w:rFonts w:ascii="Times New Roman" w:hAnsi="Times New Roman"/>
          <w:color w:val="000000"/>
          <w:sz w:val="20"/>
        </w:rPr>
        <w:t xml:space="preserve">” </w:t>
      </w:r>
      <w:r>
        <w:rPr>
          <w:rFonts w:ascii="Times New Roman" w:hAnsi="Times New Roman"/>
          <w:color w:val="000000"/>
          <w:sz w:val="22"/>
        </w:rPr>
        <w:t>means any Subsidiary other than an Unrestricted Subsidiary.</w:t>
      </w:r>
      <w:r>
        <w:rPr>
          <w:rFonts w:ascii="Times New Roman" w:hAnsi="Times New Roman"/>
          <w:color w:val="000000"/>
          <w:sz w:val="20"/>
        </w:rPr>
        <w:t xml:space="preserve"> </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Revolving Commitment</w:t>
      </w:r>
      <w:r>
        <w:rPr>
          <w:rFonts w:ascii="Times New Roman" w:hAnsi="Times New Roman"/>
          <w:color w:val="000000"/>
          <w:sz w:val="20"/>
        </w:rPr>
        <w:t xml:space="preserve">” </w:t>
      </w:r>
      <w:r>
        <w:rPr>
          <w:rFonts w:ascii="Times New Roman" w:hAnsi="Times New Roman"/>
          <w:color w:val="000000"/>
          <w:sz w:val="22"/>
        </w:rPr>
        <w:t xml:space="preserve">means any revolving credit commitment added pursuant to </w:t>
      </w:r>
      <w:r>
        <w:rPr>
          <w:rFonts w:ascii="Times New Roman" w:hAnsi="Times New Roman"/>
          <w:color w:val="000000"/>
          <w:sz w:val="22"/>
          <w:u w:val="single"/>
        </w:rPr>
        <w:t>Section 2.20</w:t>
      </w:r>
      <w:r>
        <w:rPr>
          <w:rFonts w:ascii="Times New Roman" w:hAnsi="Times New Roman"/>
          <w:color w:val="000000"/>
          <w:sz w:val="22"/>
        </w:rPr>
        <w:t>.</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Revolving Commitment Increase</w:t>
      </w:r>
      <w:r>
        <w:rPr>
          <w:rFonts w:ascii="Times New Roman" w:hAnsi="Times New Roman"/>
          <w:color w:val="000000"/>
          <w:sz w:val="20"/>
        </w:rPr>
        <w:t xml:space="preserve">” </w:t>
      </w:r>
      <w:r>
        <w:rPr>
          <w:rFonts w:ascii="Times New Roman" w:hAnsi="Times New Roman"/>
          <w:color w:val="000000"/>
          <w:sz w:val="22"/>
        </w:rPr>
        <w:t xml:space="preserve">has the meaning assigned to such term in </w:t>
      </w:r>
      <w:r>
        <w:rPr>
          <w:rFonts w:ascii="Times New Roman" w:hAnsi="Times New Roman"/>
          <w:color w:val="000000"/>
          <w:sz w:val="22"/>
          <w:u w:val="single"/>
        </w:rPr>
        <w:t>Section 2.20(a)</w:t>
      </w:r>
      <w:r>
        <w:rPr>
          <w:rFonts w:ascii="Times New Roman" w:hAnsi="Times New Roman"/>
          <w:color w:val="000000"/>
          <w:sz w:val="22"/>
        </w:rPr>
        <w:t>.</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Revolving Lender</w:t>
      </w:r>
      <w:r>
        <w:rPr>
          <w:rFonts w:ascii="Times New Roman" w:hAnsi="Times New Roman"/>
          <w:color w:val="000000"/>
          <w:sz w:val="20"/>
        </w:rPr>
        <w:t xml:space="preserve">” </w:t>
      </w:r>
      <w:r>
        <w:rPr>
          <w:rFonts w:ascii="Times New Roman" w:hAnsi="Times New Roman"/>
          <w:color w:val="000000"/>
          <w:sz w:val="22"/>
        </w:rPr>
        <w:t>means each lender that holds a Revolving Commitment and/or a Revolving Loan.</w:t>
      </w:r>
      <w:r>
        <w:rPr>
          <w:rFonts w:ascii="Times New Roman" w:hAnsi="Times New Roman"/>
          <w:color w:val="000000"/>
          <w:sz w:val="20"/>
        </w:rPr>
        <w:t xml:space="preserve"> </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Revolving Loan</w:t>
      </w:r>
      <w:r>
        <w:rPr>
          <w:rFonts w:ascii="Times New Roman" w:hAnsi="Times New Roman"/>
          <w:color w:val="000000"/>
          <w:sz w:val="20"/>
        </w:rPr>
        <w:t xml:space="preserve">” </w:t>
      </w:r>
      <w:r>
        <w:rPr>
          <w:rFonts w:ascii="Times New Roman" w:hAnsi="Times New Roman"/>
          <w:color w:val="000000"/>
          <w:sz w:val="22"/>
        </w:rPr>
        <w:t xml:space="preserve">means any revolving loan added hereunder pursuant to </w:t>
      </w:r>
      <w:r>
        <w:rPr>
          <w:rFonts w:ascii="Times New Roman" w:hAnsi="Times New Roman"/>
          <w:color w:val="000000"/>
          <w:sz w:val="22"/>
          <w:u w:val="single"/>
        </w:rPr>
        <w:t>Section 2.20</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RFR Borrowing</w:t>
      </w:r>
      <w:r>
        <w:rPr>
          <w:rFonts w:ascii="Times New Roman" w:hAnsi="Times New Roman"/>
          <w:color w:val="000000"/>
          <w:sz w:val="20"/>
        </w:rPr>
        <w:t xml:space="preserve">” </w:t>
      </w:r>
      <w:r>
        <w:rPr>
          <w:rFonts w:ascii="Times New Roman" w:hAnsi="Times New Roman"/>
          <w:color w:val="000000"/>
          <w:sz w:val="22"/>
        </w:rPr>
        <w:t>means, as to any Borrowing, the RFR Loans comprising such Borrowing.</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RFR Loan</w:t>
      </w:r>
      <w:r>
        <w:rPr>
          <w:rFonts w:ascii="Times New Roman" w:hAnsi="Times New Roman"/>
          <w:color w:val="000000"/>
          <w:sz w:val="20"/>
        </w:rPr>
        <w:t xml:space="preserve">” </w:t>
      </w:r>
      <w:r>
        <w:rPr>
          <w:rFonts w:ascii="Times New Roman" w:hAnsi="Times New Roman"/>
          <w:color w:val="000000"/>
          <w:sz w:val="22"/>
        </w:rPr>
        <w:t>means a Loan that bears interest at a rate based on the Daily Simple SOFR.</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S&amp;P</w:t>
      </w:r>
      <w:r>
        <w:rPr>
          <w:rFonts w:ascii="Times New Roman" w:hAnsi="Times New Roman"/>
          <w:color w:val="000000"/>
          <w:sz w:val="20"/>
        </w:rPr>
        <w:t xml:space="preserve">” </w:t>
      </w:r>
      <w:r>
        <w:rPr>
          <w:rFonts w:ascii="Times New Roman" w:hAnsi="Times New Roman"/>
          <w:color w:val="000000"/>
          <w:sz w:val="22"/>
        </w:rPr>
        <w:t>means S&amp;P Global Ratings, a division of S&amp;P Global Inc. and any successor thereto.</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Sale and Leaseback Transaction</w:t>
      </w:r>
      <w:r>
        <w:rPr>
          <w:rFonts w:ascii="Times New Roman" w:hAnsi="Times New Roman"/>
          <w:color w:val="000000"/>
          <w:sz w:val="20"/>
        </w:rPr>
        <w:t xml:space="preserve">” </w:t>
      </w:r>
      <w:r>
        <w:rPr>
          <w:rFonts w:ascii="Times New Roman" w:hAnsi="Times New Roman"/>
          <w:color w:val="000000"/>
          <w:sz w:val="22"/>
        </w:rPr>
        <w:t>means any sale or other transfer of any property or asset (other than Unrestricted Margin Stock) by any Person with the intent to lease such property or asset as lessee.</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Sanctioned Country</w:t>
      </w:r>
      <w:r>
        <w:rPr>
          <w:rFonts w:ascii="Times New Roman" w:hAnsi="Times New Roman"/>
          <w:color w:val="000000"/>
          <w:sz w:val="20"/>
        </w:rPr>
        <w:t xml:space="preserve">” </w:t>
      </w:r>
      <w:r>
        <w:rPr>
          <w:rFonts w:ascii="Times New Roman" w:hAnsi="Times New Roman"/>
          <w:color w:val="000000"/>
          <w:sz w:val="22"/>
        </w:rPr>
        <w:t>means, at any time, a country, region or territory which is itself the target of comprehensive Sanctions (at the time of this Agreement, the Crimea, so-called Donetsk People’s Republic, Kherson, so-called Luhansk People’s Republic, and Zaporizhzhia regions of Ukraine, Cuba, Iran and North Korea).</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Sanctioned Person</w:t>
      </w:r>
      <w:r>
        <w:rPr>
          <w:rFonts w:ascii="Times New Roman" w:hAnsi="Times New Roman"/>
          <w:color w:val="000000"/>
          <w:sz w:val="20"/>
        </w:rPr>
        <w:t xml:space="preserve">” </w:t>
      </w:r>
      <w:r>
        <w:rPr>
          <w:rFonts w:ascii="Times New Roman" w:hAnsi="Times New Roman"/>
          <w:color w:val="000000"/>
          <w:sz w:val="22"/>
        </w:rPr>
        <w:t>means, at any time, a person with whom or which transactions contemplated are prohibited by Sanctions, including as a result of being (a) listed on any Sanctions-related list, (b) organized, located or a resident in a Sanctioned Country, or (c) 50% or more owned or controlled, individually or in the aggregate, by any such Person or Persons described in the foregoing clauses (a) or (b).</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Sanctions</w:t>
      </w:r>
      <w:r>
        <w:rPr>
          <w:rFonts w:ascii="Times New Roman" w:hAnsi="Times New Roman"/>
          <w:color w:val="000000"/>
          <w:sz w:val="20"/>
        </w:rPr>
        <w:t xml:space="preserve">” </w:t>
      </w:r>
      <w:r>
        <w:rPr>
          <w:rFonts w:ascii="Times New Roman" w:hAnsi="Times New Roman"/>
          <w:color w:val="000000"/>
          <w:sz w:val="22"/>
        </w:rPr>
        <w:t>means all economic or financial sanctions or trade embargoes imposed, administered or enforced from time to time by (a) the U.S. government, including those administered by OFAC or the U.S. Department of State or (b) the United Nations Security Council, (c) the European Union, (d) any European Union member state, or (e) His Majesty’s Treasury of the United Kingdom.</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Scheme</w:t>
      </w:r>
      <w:r>
        <w:rPr>
          <w:rFonts w:ascii="Times New Roman" w:hAnsi="Times New Roman"/>
          <w:color w:val="000000"/>
          <w:sz w:val="20"/>
        </w:rPr>
        <w:t xml:space="preserve">” </w:t>
      </w:r>
      <w:r>
        <w:rPr>
          <w:rFonts w:ascii="Times New Roman" w:hAnsi="Times New Roman"/>
          <w:color w:val="000000"/>
          <w:sz w:val="22"/>
        </w:rPr>
        <w:t>means a scheme of arrangement made pursuant to Chapter 1 of Part 9 of the Companies Act to be proposed by the Target to its shareholders substantially on the terms set out in the Scheme Press Release (as such scheme may be amended in accordance with the terms of this Agreement).</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54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Scheme Circular</w:t>
      </w:r>
      <w:r>
        <w:rPr>
          <w:rFonts w:ascii="Times New Roman" w:hAnsi="Times New Roman"/>
          <w:color w:val="000000"/>
          <w:sz w:val="20"/>
        </w:rPr>
        <w:t xml:space="preserve">” </w:t>
      </w:r>
      <w:r>
        <w:rPr>
          <w:rFonts w:ascii="Times New Roman" w:hAnsi="Times New Roman"/>
          <w:color w:val="000000"/>
          <w:sz w:val="22"/>
        </w:rPr>
        <w:t>means the circular (including any supplemental circular) to the shareholders of the Target issued or to be issued by the Target setting out the proposals for the Scheme and containing the notices of the Court Meeting and the General Meeting (and which may form part of the proxy statement sent by the Target to its shareholders).</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Scheme Documents</w:t>
      </w:r>
      <w:r>
        <w:rPr>
          <w:rFonts w:ascii="Times New Roman" w:hAnsi="Times New Roman"/>
          <w:color w:val="000000"/>
          <w:sz w:val="20"/>
        </w:rPr>
        <w:t xml:space="preserve">” </w:t>
      </w:r>
      <w:r>
        <w:rPr>
          <w:rFonts w:ascii="Times New Roman" w:hAnsi="Times New Roman"/>
          <w:color w:val="000000"/>
          <w:sz w:val="22"/>
        </w:rPr>
        <w:t>means the Scheme Press Release, the Scheme Circular and the Court Order.</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Scheme Effective Date</w:t>
      </w:r>
      <w:r>
        <w:rPr>
          <w:rFonts w:ascii="Times New Roman" w:hAnsi="Times New Roman"/>
          <w:color w:val="000000"/>
          <w:sz w:val="20"/>
        </w:rPr>
        <w:t xml:space="preserve">” </w:t>
      </w:r>
      <w:r>
        <w:rPr>
          <w:rFonts w:ascii="Times New Roman" w:hAnsi="Times New Roman"/>
          <w:color w:val="000000"/>
          <w:sz w:val="22"/>
        </w:rPr>
        <w:t>means the date on which the Scheme becomes effective in accordance with its terms.</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Scheme Press Release</w:t>
      </w:r>
      <w:r>
        <w:rPr>
          <w:rFonts w:ascii="Times New Roman" w:hAnsi="Times New Roman"/>
          <w:color w:val="000000"/>
          <w:sz w:val="20"/>
        </w:rPr>
        <w:t xml:space="preserve">” </w:t>
      </w:r>
      <w:r>
        <w:rPr>
          <w:rFonts w:ascii="Times New Roman" w:hAnsi="Times New Roman"/>
          <w:color w:val="000000"/>
          <w:sz w:val="22"/>
        </w:rPr>
        <w:t>means the press release made by or on behalf of the TopCo Borrower on November 18, 2025, announcing, in compliance with Rule 2.7 of the Takeover Rules, a firm intention to make an offer for the Target Shares which is to be implemented by means of the Scheme.</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Scheme Resolutions</w:t>
      </w:r>
      <w:r>
        <w:rPr>
          <w:rFonts w:ascii="Times New Roman" w:hAnsi="Times New Roman"/>
          <w:color w:val="000000"/>
          <w:sz w:val="20"/>
        </w:rPr>
        <w:t xml:space="preserve">” </w:t>
      </w:r>
      <w:r>
        <w:rPr>
          <w:rFonts w:ascii="Times New Roman" w:hAnsi="Times New Roman"/>
          <w:color w:val="000000"/>
          <w:sz w:val="22"/>
        </w:rPr>
        <w:t>means the resolutions to be considered and voted on at the Court Meeting, as will be set out in the Scheme Circular.</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SEC</w:t>
      </w:r>
      <w:r>
        <w:rPr>
          <w:rFonts w:ascii="Times New Roman" w:hAnsi="Times New Roman"/>
          <w:color w:val="000000"/>
          <w:sz w:val="20"/>
        </w:rPr>
        <w:t xml:space="preserve">” </w:t>
      </w:r>
      <w:r>
        <w:rPr>
          <w:rFonts w:ascii="Times New Roman" w:hAnsi="Times New Roman"/>
          <w:color w:val="000000"/>
          <w:sz w:val="22"/>
        </w:rPr>
        <w:t>means the Securities and Exchange Commission of the United States of America or any Governmental Authority succeeding to any of its principal functions.</w:t>
      </w:r>
    </w:p>
    <w:p>
      <w:pPr>
        <w:pStyle w:val="TextBody"/>
        <w:bidi w:val="0"/>
        <w:spacing w:before="0" w:after="240"/>
        <w:ind w:left="0" w:right="0" w:firstLine="720"/>
        <w:jc w:val="both"/>
        <w:rPr/>
      </w:pPr>
      <w:bookmarkStart w:id="280" w:name="docxtextref501"/>
      <w:bookmarkEnd w:id="280"/>
      <w:r>
        <w:rPr>
          <w:color w:val="000000"/>
        </w:rPr>
        <w:t>“</w:t>
      </w:r>
      <w:r>
        <w:rPr>
          <w:rFonts w:ascii="Times New Roman" w:hAnsi="Times New Roman"/>
          <w:color w:val="000000"/>
          <w:sz w:val="22"/>
          <w:u w:val="single"/>
        </w:rPr>
        <w:t>Secured Net Leverage Ratio</w:t>
      </w:r>
      <w:r>
        <w:rPr>
          <w:rFonts w:ascii="Times New Roman" w:hAnsi="Times New Roman"/>
          <w:color w:val="000000"/>
          <w:sz w:val="20"/>
        </w:rPr>
        <w:t xml:space="preserve">” </w:t>
      </w:r>
      <w:r>
        <w:rPr>
          <w:rFonts w:ascii="Times New Roman" w:hAnsi="Times New Roman"/>
          <w:color w:val="000000"/>
          <w:sz w:val="22"/>
        </w:rPr>
        <w:t xml:space="preserve">means the ratio, determined as of the last day of the then most recently ended fiscal quarter for which financial statements have been delivered pursuant to </w:t>
      </w:r>
      <w:r>
        <w:rPr>
          <w:rFonts w:ascii="Times New Roman" w:hAnsi="Times New Roman"/>
          <w:color w:val="000000"/>
          <w:sz w:val="20"/>
          <w:u w:val="single"/>
        </w:rPr>
        <w:t>‎</w:t>
      </w:r>
      <w:r>
        <w:rPr>
          <w:rFonts w:ascii="Times New Roman" w:hAnsi="Times New Roman"/>
          <w:color w:val="000000"/>
          <w:sz w:val="22"/>
          <w:u w:val="single"/>
        </w:rPr>
        <w:t>Section 5.01(a)</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0"/>
          <w:u w:val="single"/>
        </w:rPr>
        <w:t>‎</w:t>
      </w:r>
      <w:r>
        <w:rPr>
          <w:rFonts w:ascii="Times New Roman" w:hAnsi="Times New Roman"/>
          <w:color w:val="000000"/>
          <w:sz w:val="22"/>
          <w:u w:val="single"/>
        </w:rPr>
        <w:t>5.01(b)</w:t>
      </w:r>
      <w:r>
        <w:rPr>
          <w:rFonts w:ascii="Times New Roman" w:hAnsi="Times New Roman"/>
          <w:color w:val="000000"/>
          <w:sz w:val="20"/>
        </w:rPr>
        <w:t xml:space="preserve"> </w:t>
      </w:r>
      <w:r>
        <w:rPr>
          <w:rFonts w:ascii="Times New Roman" w:hAnsi="Times New Roman"/>
          <w:color w:val="000000"/>
          <w:sz w:val="22"/>
        </w:rPr>
        <w:t xml:space="preserve">(or, prior to the delivery of any such financial statements, the last day of the last fiscal quarter included in the financial statements referred to in </w:t>
      </w:r>
      <w:r>
        <w:rPr>
          <w:rFonts w:ascii="Times New Roman" w:hAnsi="Times New Roman"/>
          <w:color w:val="000000"/>
          <w:sz w:val="20"/>
          <w:u w:val="single"/>
        </w:rPr>
        <w:t>‎</w:t>
      </w:r>
      <w:r>
        <w:rPr>
          <w:rFonts w:ascii="Times New Roman" w:hAnsi="Times New Roman"/>
          <w:color w:val="000000"/>
          <w:sz w:val="22"/>
          <w:u w:val="single"/>
        </w:rPr>
        <w:t>Section 3.04(a)</w:t>
      </w:r>
      <w:r>
        <w:rPr>
          <w:rFonts w:ascii="Times New Roman" w:hAnsi="Times New Roman"/>
          <w:color w:val="000000"/>
          <w:sz w:val="22"/>
        </w:rPr>
        <w:t>), of (a)</w:t>
      </w:r>
      <w:r>
        <w:rPr>
          <w:rFonts w:ascii="Times New Roman" w:hAnsi="Times New Roman"/>
          <w:color w:val="000000"/>
          <w:sz w:val="20"/>
        </w:rPr>
        <w:t xml:space="preserve"> </w:t>
      </w:r>
      <w:r>
        <w:rPr>
          <w:rFonts w:ascii="Times New Roman" w:hAnsi="Times New Roman"/>
          <w:color w:val="000000"/>
          <w:sz w:val="22"/>
        </w:rPr>
        <w:t xml:space="preserve">Consolidated Secured Net Indebtedness outstanding, to </w:t>
      </w:r>
      <w:bookmarkStart w:id="281" w:name="docxtextref502"/>
      <w:bookmarkEnd w:id="281"/>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Consolidated EBITDA for the period of four consecutive fiscal quarters ending with the end of such fiscal quarter, all calculated for the TopCo Borrower and its Restricted Subsidiaries on a consolidated basis.</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Secured Obligations</w:t>
      </w:r>
      <w:r>
        <w:rPr>
          <w:rFonts w:ascii="Times New Roman" w:hAnsi="Times New Roman"/>
          <w:color w:val="000000"/>
          <w:sz w:val="20"/>
        </w:rPr>
        <w:t xml:space="preserve">” </w:t>
      </w:r>
      <w:r>
        <w:rPr>
          <w:rFonts w:ascii="Times New Roman" w:hAnsi="Times New Roman"/>
          <w:color w:val="000000"/>
          <w:sz w:val="22"/>
        </w:rPr>
        <w:t xml:space="preserve">means all Obligations, together with all Swap Obligations or Banking Services Obligations owing to the Administrative Agent, one or more Lenders or their respective Affiliates (or any Person that was a Lender or an Affiliate of a Lender at the time any such Swap Obligations or Banking Services Obligations were incurred);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the definition of “Secured Obligations” shall not create or include any guarantee by any Loan Party of (or grant of security interest by any Loan Party to support, as applicable) any Excluded Swap Obligations of such Loan Party for purposes of determining any obligations of any Loan Party.</w:t>
      </w:r>
    </w:p>
    <w:p>
      <w:pPr>
        <w:pStyle w:val="TextBody"/>
        <w:bidi w:val="0"/>
        <w:spacing w:before="0" w:after="240"/>
        <w:ind w:left="0" w:right="0" w:firstLine="720"/>
        <w:jc w:val="both"/>
        <w:rPr/>
      </w:pPr>
      <w:bookmarkStart w:id="282" w:name="docxtextref497"/>
      <w:bookmarkEnd w:id="282"/>
      <w:r>
        <w:rPr>
          <w:color w:val="000000"/>
        </w:rPr>
        <w:t>“</w:t>
      </w:r>
      <w:r>
        <w:rPr>
          <w:rFonts w:ascii="Times New Roman" w:hAnsi="Times New Roman"/>
          <w:color w:val="000000"/>
          <w:sz w:val="22"/>
          <w:u w:val="single"/>
        </w:rPr>
        <w:t>Secured Parties</w:t>
      </w:r>
      <w:r>
        <w:rPr>
          <w:rFonts w:ascii="Times New Roman" w:hAnsi="Times New Roman"/>
          <w:color w:val="000000"/>
          <w:sz w:val="20"/>
        </w:rPr>
        <w:t xml:space="preserve">” </w:t>
      </w:r>
      <w:r>
        <w:rPr>
          <w:rFonts w:ascii="Times New Roman" w:hAnsi="Times New Roman"/>
          <w:color w:val="000000"/>
          <w:sz w:val="22"/>
        </w:rPr>
        <w:t>means the holders of the Secured Obligations from time to time and shall include (i)</w:t>
      </w:r>
      <w:r>
        <w:rPr>
          <w:rFonts w:ascii="Times New Roman" w:hAnsi="Times New Roman"/>
          <w:color w:val="000000"/>
          <w:sz w:val="20"/>
        </w:rPr>
        <w:t xml:space="preserve"> </w:t>
      </w:r>
      <w:r>
        <w:rPr>
          <w:rFonts w:ascii="Times New Roman" w:hAnsi="Times New Roman"/>
          <w:color w:val="000000"/>
          <w:sz w:val="22"/>
        </w:rPr>
        <w:t xml:space="preserve">each Lender in respect of its Loans, (ii) the Administrative Agent and the Lenders in respect of all other present and future obligations and liabilities of the TopCo Borrower and each Restricted Subsidiary of every type and description arising under or in connection with this Agreement or any other Loan Document, (iii) each Lender and Affiliate of such Lender in respect of Swap Agreements and Banking Services Agreements entered into with such Person by the TopCo Borrower or any Restricted Subsidiary, (iv) each indemnified party under </w:t>
      </w:r>
      <w:r>
        <w:rPr>
          <w:rFonts w:ascii="Times New Roman" w:hAnsi="Times New Roman"/>
          <w:color w:val="000000"/>
          <w:sz w:val="20"/>
          <w:u w:val="single"/>
        </w:rPr>
        <w:t>‎</w:t>
      </w:r>
      <w:r>
        <w:rPr>
          <w:rFonts w:ascii="Times New Roman" w:hAnsi="Times New Roman"/>
          <w:color w:val="000000"/>
          <w:sz w:val="22"/>
          <w:u w:val="single"/>
        </w:rPr>
        <w:t>Section 9.03</w:t>
      </w:r>
      <w:r>
        <w:rPr>
          <w:rFonts w:ascii="Times New Roman" w:hAnsi="Times New Roman"/>
          <w:color w:val="000000"/>
          <w:sz w:val="20"/>
        </w:rPr>
        <w:t xml:space="preserve"> </w:t>
      </w:r>
      <w:r>
        <w:rPr>
          <w:rFonts w:ascii="Times New Roman" w:hAnsi="Times New Roman"/>
          <w:color w:val="000000"/>
          <w:sz w:val="22"/>
        </w:rPr>
        <w:t xml:space="preserve">in respect of the obligations and liabilities of the Borrowers to such Person hereunder and under the other Loan Documents, and </w:t>
      </w:r>
      <w:bookmarkStart w:id="283" w:name="docxtextref498"/>
      <w:bookmarkEnd w:id="283"/>
      <w:r>
        <w:rPr>
          <w:rFonts w:ascii="Times New Roman" w:hAnsi="Times New Roman"/>
          <w:color w:val="000000"/>
          <w:sz w:val="22"/>
        </w:rPr>
        <w:t>(v)</w:t>
      </w:r>
      <w:r>
        <w:rPr>
          <w:rFonts w:ascii="Times New Roman" w:hAnsi="Times New Roman"/>
          <w:color w:val="000000"/>
          <w:sz w:val="20"/>
        </w:rPr>
        <w:t xml:space="preserve"> </w:t>
      </w:r>
      <w:r>
        <w:rPr>
          <w:rFonts w:ascii="Times New Roman" w:hAnsi="Times New Roman"/>
          <w:color w:val="000000"/>
          <w:sz w:val="22"/>
        </w:rPr>
        <w:t>their respective successors and (in the case of a Lender, permitted) transferees and assigns.</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Securities Act</w:t>
      </w:r>
      <w:r>
        <w:rPr>
          <w:rFonts w:ascii="Times New Roman" w:hAnsi="Times New Roman"/>
          <w:color w:val="000000"/>
          <w:sz w:val="20"/>
        </w:rPr>
        <w:t xml:space="preserve">” </w:t>
      </w:r>
      <w:r>
        <w:rPr>
          <w:rFonts w:ascii="Times New Roman" w:hAnsi="Times New Roman"/>
          <w:color w:val="000000"/>
          <w:sz w:val="22"/>
        </w:rPr>
        <w:t>means the United States Securities Act of 1933.</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Share Repurchase Program</w:t>
      </w:r>
      <w:r>
        <w:rPr>
          <w:rFonts w:ascii="Times New Roman" w:hAnsi="Times New Roman"/>
          <w:color w:val="000000"/>
          <w:sz w:val="20"/>
        </w:rPr>
        <w:t xml:space="preserve">” </w:t>
      </w:r>
      <w:r>
        <w:rPr>
          <w:rFonts w:ascii="Times New Roman" w:hAnsi="Times New Roman"/>
          <w:color w:val="000000"/>
          <w:sz w:val="22"/>
        </w:rPr>
        <w:t>means that certain share repurchase program of the TopCo Borrower announced on February 15, 2024.</w:t>
      </w:r>
    </w:p>
    <w:p>
      <w:pPr>
        <w:pStyle w:val="TextBody"/>
        <w:bidi w:val="0"/>
        <w:jc w:val="center"/>
        <w:rPr>
          <w:rFonts w:ascii="Times New Roman" w:hAnsi="Times New Roman"/>
          <w:color w:val="000000"/>
          <w:sz w:val="22"/>
        </w:rPr>
      </w:pPr>
      <w:r>
        <w:rPr>
          <w:rFonts w:ascii="Times New Roman" w:hAnsi="Times New Roman"/>
          <w:color w:val="000000"/>
          <w:sz w:val="22"/>
        </w:rPr>
        <w:t>55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SOFR</w:t>
      </w:r>
      <w:r>
        <w:rPr>
          <w:rFonts w:ascii="Times New Roman" w:hAnsi="Times New Roman"/>
          <w:color w:val="000000"/>
          <w:sz w:val="20"/>
        </w:rPr>
        <w:t xml:space="preserve">” </w:t>
      </w:r>
      <w:r>
        <w:rPr>
          <w:rFonts w:ascii="Times New Roman" w:hAnsi="Times New Roman"/>
          <w:color w:val="000000"/>
          <w:sz w:val="22"/>
        </w:rPr>
        <w:t xml:space="preserve">means a rate </w:t>
      </w:r>
      <w:r>
        <w:rPr>
          <w:rFonts w:ascii="Times New Roman" w:hAnsi="Times New Roman"/>
          <w:i/>
          <w:color w:val="000000"/>
          <w:sz w:val="22"/>
        </w:rPr>
        <w:t>per annum</w:t>
      </w:r>
      <w:r>
        <w:rPr>
          <w:rFonts w:ascii="Times New Roman" w:hAnsi="Times New Roman"/>
          <w:color w:val="000000"/>
          <w:sz w:val="20"/>
        </w:rPr>
        <w:t xml:space="preserve"> </w:t>
      </w:r>
      <w:r>
        <w:rPr>
          <w:rFonts w:ascii="Times New Roman" w:hAnsi="Times New Roman"/>
          <w:color w:val="000000"/>
          <w:sz w:val="22"/>
        </w:rPr>
        <w:t>equal to the secured overnight financing rate as administered by the SOFR Administrator on the SOFR Administrator’s Website.</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SOFR Administrator</w:t>
      </w:r>
      <w:r>
        <w:rPr>
          <w:rFonts w:ascii="Times New Roman" w:hAnsi="Times New Roman"/>
          <w:color w:val="000000"/>
          <w:sz w:val="20"/>
        </w:rPr>
        <w:t xml:space="preserve">” </w:t>
      </w:r>
      <w:r>
        <w:rPr>
          <w:rFonts w:ascii="Times New Roman" w:hAnsi="Times New Roman"/>
          <w:color w:val="000000"/>
          <w:sz w:val="22"/>
        </w:rPr>
        <w:t>means the NYFRB (or a successor administrator of the secured overnight financing rate).</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SOFR Administrator’s Website</w:t>
      </w:r>
      <w:r>
        <w:rPr>
          <w:rFonts w:ascii="Times New Roman" w:hAnsi="Times New Roman"/>
          <w:color w:val="000000"/>
          <w:sz w:val="20"/>
        </w:rPr>
        <w:t xml:space="preserve">” </w:t>
      </w:r>
      <w:r>
        <w:rPr>
          <w:rFonts w:ascii="Times New Roman" w:hAnsi="Times New Roman"/>
          <w:color w:val="000000"/>
          <w:sz w:val="22"/>
        </w:rPr>
        <w:t>means the NYFRB’s Website, currently at http://www.newyorkfed.org, or any successor source for the secured overnight financing rate identified as such by the SOFR Administrator from time to time.</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SOFR Determination Date</w:t>
      </w:r>
      <w:r>
        <w:rPr>
          <w:rFonts w:ascii="Times New Roman" w:hAnsi="Times New Roman"/>
          <w:color w:val="000000"/>
          <w:sz w:val="20"/>
        </w:rPr>
        <w:t xml:space="preserve">” </w:t>
      </w:r>
      <w:r>
        <w:rPr>
          <w:rFonts w:ascii="Times New Roman" w:hAnsi="Times New Roman"/>
          <w:color w:val="000000"/>
          <w:sz w:val="22"/>
        </w:rPr>
        <w:t>has the meaning assigned to such term in the definition of “Daily Simple SOFR”.</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SOFR Rate Day</w:t>
      </w:r>
      <w:r>
        <w:rPr>
          <w:rFonts w:ascii="Times New Roman" w:hAnsi="Times New Roman"/>
          <w:color w:val="000000"/>
          <w:sz w:val="20"/>
        </w:rPr>
        <w:t xml:space="preserve">” </w:t>
      </w:r>
      <w:r>
        <w:rPr>
          <w:rFonts w:ascii="Times New Roman" w:hAnsi="Times New Roman"/>
          <w:color w:val="000000"/>
          <w:sz w:val="22"/>
        </w:rPr>
        <w:t>has the meaning assigned to such term in the definition of “Daily Simple SOFR”.</w:t>
      </w:r>
    </w:p>
    <w:p>
      <w:pPr>
        <w:pStyle w:val="TextBody"/>
        <w:bidi w:val="0"/>
        <w:spacing w:before="0" w:after="240"/>
        <w:ind w:left="0" w:right="0" w:firstLine="720"/>
        <w:jc w:val="both"/>
        <w:rPr/>
      </w:pPr>
      <w:bookmarkStart w:id="284" w:name="docxtextref505"/>
      <w:bookmarkEnd w:id="284"/>
      <w:r>
        <w:rPr>
          <w:color w:val="000000"/>
        </w:rPr>
        <w:t>“</w:t>
      </w:r>
      <w:r>
        <w:rPr>
          <w:rFonts w:ascii="Times New Roman" w:hAnsi="Times New Roman"/>
          <w:color w:val="000000"/>
          <w:sz w:val="22"/>
          <w:u w:val="single"/>
        </w:rPr>
        <w:t>Solvent</w:t>
      </w:r>
      <w:r>
        <w:rPr>
          <w:rFonts w:ascii="Times New Roman" w:hAnsi="Times New Roman"/>
          <w:color w:val="000000"/>
          <w:sz w:val="20"/>
        </w:rPr>
        <w:t xml:space="preserve">” </w:t>
      </w:r>
      <w:r>
        <w:rPr>
          <w:rFonts w:ascii="Times New Roman" w:hAnsi="Times New Roman"/>
          <w:color w:val="000000"/>
          <w:sz w:val="22"/>
        </w:rPr>
        <w:t>means, as to any Person as of any date of determination, that on such date (a)</w:t>
      </w:r>
      <w:r>
        <w:rPr>
          <w:rFonts w:ascii="Times New Roman" w:hAnsi="Times New Roman"/>
          <w:color w:val="000000"/>
          <w:sz w:val="20"/>
        </w:rPr>
        <w:t xml:space="preserve"> </w:t>
      </w:r>
      <w:r>
        <w:rPr>
          <w:rFonts w:ascii="Times New Roman" w:hAnsi="Times New Roman"/>
          <w:color w:val="000000"/>
          <w:sz w:val="22"/>
        </w:rPr>
        <w:t xml:space="preserve">the amount of the “present fair salable value” (as determined by in accordance with applicable federal and state laws governing determination of insolvency of debtors) of the assets of such Person (on a going concern basis) is greater than the total amount of liabilities, including contingent liabilities, of such Person, </w:t>
      </w:r>
      <w:bookmarkStart w:id="285" w:name="docxtextref506"/>
      <w:bookmarkEnd w:id="285"/>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 xml:space="preserve">the present fair saleable value of such Person (on a going concern basis) is not less than the amount that will be required to pay the probable liability of such Person on its debts, including contingent debts, as they become absolute and matured in the ordinary course of business, </w:t>
      </w:r>
      <w:bookmarkStart w:id="286" w:name="docxtextref507"/>
      <w:bookmarkEnd w:id="286"/>
      <w:r>
        <w:rPr>
          <w:rFonts w:ascii="Times New Roman" w:hAnsi="Times New Roman"/>
          <w:color w:val="000000"/>
          <w:sz w:val="22"/>
        </w:rPr>
        <w:t>(c)</w:t>
      </w:r>
      <w:r>
        <w:rPr>
          <w:rFonts w:ascii="Times New Roman" w:hAnsi="Times New Roman"/>
          <w:color w:val="000000"/>
          <w:sz w:val="20"/>
        </w:rPr>
        <w:t xml:space="preserve"> </w:t>
      </w:r>
      <w:r>
        <w:rPr>
          <w:rFonts w:ascii="Times New Roman" w:hAnsi="Times New Roman"/>
          <w:color w:val="000000"/>
          <w:sz w:val="22"/>
        </w:rPr>
        <w:t xml:space="preserve">such Person will be able to pay its debts as they mature in the ordinary course of business and </w:t>
      </w:r>
      <w:bookmarkStart w:id="287" w:name="docxtextref508"/>
      <w:bookmarkEnd w:id="287"/>
      <w:r>
        <w:rPr>
          <w:rFonts w:ascii="Times New Roman" w:hAnsi="Times New Roman"/>
          <w:color w:val="000000"/>
          <w:sz w:val="22"/>
        </w:rPr>
        <w:t>(d)</w:t>
      </w:r>
      <w:r>
        <w:rPr>
          <w:rFonts w:ascii="Times New Roman" w:hAnsi="Times New Roman"/>
          <w:color w:val="000000"/>
          <w:sz w:val="20"/>
        </w:rPr>
        <w:t xml:space="preserve"> </w:t>
      </w:r>
      <w:r>
        <w:rPr>
          <w:rFonts w:ascii="Times New Roman" w:hAnsi="Times New Roman"/>
          <w:color w:val="000000"/>
          <w:sz w:val="22"/>
        </w:rPr>
        <w:t>such Person will not have, as of such date of determination, an unreasonably small amount of capital with which to conduct its business. The amount of any contingent liability at any time shall be computed as the amount that, in light of all of the facts and circumstances existing at such time, represents the amount that can reasonably be expected to become an actual or matured liability.</w:t>
      </w:r>
    </w:p>
    <w:p>
      <w:pPr>
        <w:pStyle w:val="TextBody"/>
        <w:bidi w:val="0"/>
        <w:spacing w:before="0" w:after="240"/>
        <w:ind w:left="0" w:right="0" w:firstLine="720"/>
        <w:jc w:val="both"/>
        <w:rPr/>
      </w:pPr>
      <w:bookmarkStart w:id="288" w:name="docxtextref509"/>
      <w:bookmarkEnd w:id="288"/>
      <w:r>
        <w:rPr>
          <w:color w:val="000000"/>
        </w:rPr>
        <w:t>“</w:t>
      </w:r>
      <w:r>
        <w:rPr>
          <w:rFonts w:ascii="Times New Roman" w:hAnsi="Times New Roman"/>
          <w:color w:val="000000"/>
          <w:sz w:val="22"/>
          <w:u w:val="single"/>
        </w:rPr>
        <w:t>Specified Event of Default</w:t>
      </w:r>
      <w:r>
        <w:rPr>
          <w:rFonts w:ascii="Times New Roman" w:hAnsi="Times New Roman"/>
          <w:color w:val="000000"/>
          <w:sz w:val="20"/>
        </w:rPr>
        <w:t xml:space="preserve">” </w:t>
      </w:r>
      <w:r>
        <w:rPr>
          <w:rFonts w:ascii="Times New Roman" w:hAnsi="Times New Roman"/>
          <w:color w:val="000000"/>
          <w:sz w:val="22"/>
        </w:rPr>
        <w:t xml:space="preserve">means an Event of Default arising under any of </w:t>
      </w:r>
      <w:r>
        <w:rPr>
          <w:rFonts w:ascii="Times New Roman" w:hAnsi="Times New Roman"/>
          <w:color w:val="000000"/>
          <w:sz w:val="20"/>
          <w:u w:val="single"/>
        </w:rPr>
        <w:t>‎</w:t>
      </w:r>
      <w:r>
        <w:rPr>
          <w:rFonts w:ascii="Times New Roman" w:hAnsi="Times New Roman"/>
          <w:color w:val="000000"/>
          <w:sz w:val="22"/>
          <w:u w:val="single"/>
        </w:rPr>
        <w:t>Section 7.01(a)</w:t>
      </w:r>
      <w:r>
        <w:rPr>
          <w:rFonts w:ascii="Times New Roman" w:hAnsi="Times New Roman"/>
          <w:color w:val="000000"/>
          <w:sz w:val="22"/>
        </w:rPr>
        <w:t xml:space="preserve">, </w:t>
      </w:r>
      <w:r>
        <w:rPr>
          <w:rFonts w:ascii="Times New Roman" w:hAnsi="Times New Roman"/>
          <w:color w:val="000000"/>
          <w:sz w:val="20"/>
          <w:u w:val="single"/>
        </w:rPr>
        <w:t>‎</w:t>
      </w:r>
      <w:r>
        <w:rPr>
          <w:rFonts w:ascii="Times New Roman" w:hAnsi="Times New Roman"/>
          <w:color w:val="000000"/>
          <w:sz w:val="22"/>
          <w:u w:val="single"/>
        </w:rPr>
        <w:t>Section 7.01(b)</w:t>
      </w:r>
      <w:r>
        <w:rPr>
          <w:rFonts w:ascii="Times New Roman" w:hAnsi="Times New Roman"/>
          <w:color w:val="000000"/>
          <w:sz w:val="22"/>
        </w:rPr>
        <w:t xml:space="preserve">, </w:t>
      </w:r>
      <w:r>
        <w:rPr>
          <w:rFonts w:ascii="Times New Roman" w:hAnsi="Times New Roman"/>
          <w:color w:val="000000"/>
          <w:sz w:val="22"/>
          <w:u w:val="single"/>
        </w:rPr>
        <w:t xml:space="preserve">Section </w:t>
      </w:r>
      <w:bookmarkStart w:id="289" w:name="docxtextref510"/>
      <w:bookmarkEnd w:id="289"/>
      <w:r>
        <w:rPr>
          <w:rFonts w:ascii="Times New Roman" w:hAnsi="Times New Roman"/>
          <w:color w:val="000000"/>
          <w:sz w:val="20"/>
          <w:u w:val="single"/>
        </w:rPr>
        <w:t>‎</w:t>
      </w:r>
      <w:r>
        <w:rPr>
          <w:rFonts w:ascii="Times New Roman" w:hAnsi="Times New Roman"/>
          <w:color w:val="000000"/>
          <w:sz w:val="22"/>
          <w:u w:val="single"/>
        </w:rPr>
        <w:t>7.01(h)</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 xml:space="preserve">Section </w:t>
      </w:r>
      <w:bookmarkStart w:id="290" w:name="docxtextref511"/>
      <w:bookmarkEnd w:id="290"/>
      <w:r>
        <w:rPr>
          <w:rFonts w:ascii="Times New Roman" w:hAnsi="Times New Roman"/>
          <w:color w:val="000000"/>
          <w:sz w:val="20"/>
          <w:u w:val="single"/>
        </w:rPr>
        <w:t>‎</w:t>
      </w:r>
      <w:r>
        <w:rPr>
          <w:rFonts w:ascii="Times New Roman" w:hAnsi="Times New Roman"/>
          <w:color w:val="000000"/>
          <w:sz w:val="22"/>
          <w:u w:val="single"/>
        </w:rPr>
        <w:t>7.01(i)</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Specified Investments</w:t>
      </w:r>
      <w:r>
        <w:rPr>
          <w:rFonts w:ascii="Times New Roman" w:hAnsi="Times New Roman"/>
          <w:color w:val="000000"/>
          <w:sz w:val="20"/>
        </w:rPr>
        <w:t xml:space="preserve">” </w:t>
      </w:r>
      <w:r>
        <w:rPr>
          <w:rFonts w:ascii="Times New Roman" w:hAnsi="Times New Roman"/>
          <w:color w:val="000000"/>
          <w:sz w:val="22"/>
        </w:rPr>
        <w:t xml:space="preserve">has the meaning assigned to such term in </w:t>
      </w:r>
      <w:r>
        <w:rPr>
          <w:rFonts w:ascii="Times New Roman" w:hAnsi="Times New Roman"/>
          <w:color w:val="000000"/>
          <w:sz w:val="22"/>
          <w:u w:val="single"/>
        </w:rPr>
        <w:t>Section 6.05(ee)</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ind w:left="0" w:right="0" w:firstLine="720"/>
        <w:jc w:val="both"/>
        <w:rPr/>
      </w:pPr>
      <w:bookmarkStart w:id="291" w:name="docxtextref514"/>
      <w:bookmarkEnd w:id="291"/>
      <w:r>
        <w:rPr>
          <w:color w:val="000000"/>
        </w:rPr>
        <w:t>“</w:t>
      </w:r>
      <w:r>
        <w:rPr>
          <w:rFonts w:ascii="Times New Roman" w:hAnsi="Times New Roman"/>
          <w:color w:val="000000"/>
          <w:sz w:val="22"/>
          <w:u w:val="single"/>
        </w:rPr>
        <w:t>Specified Swap Obligation</w:t>
      </w:r>
      <w:r>
        <w:rPr>
          <w:rFonts w:ascii="Times New Roman" w:hAnsi="Times New Roman"/>
          <w:color w:val="000000"/>
          <w:sz w:val="20"/>
        </w:rPr>
        <w:t xml:space="preserve">” </w:t>
      </w:r>
      <w:r>
        <w:rPr>
          <w:rFonts w:ascii="Times New Roman" w:hAnsi="Times New Roman"/>
          <w:color w:val="000000"/>
          <w:sz w:val="22"/>
        </w:rPr>
        <w:t>means, with respect to any Loan Party, any obligation to pay or perform under any agreement, contract or transaction that constitutes a “swap” within the meaning of Section 1a(47)</w:t>
      </w:r>
      <w:r>
        <w:rPr>
          <w:rFonts w:ascii="Times New Roman" w:hAnsi="Times New Roman"/>
          <w:color w:val="000000"/>
          <w:sz w:val="20"/>
        </w:rPr>
        <w:t xml:space="preserve"> </w:t>
      </w:r>
      <w:r>
        <w:rPr>
          <w:rFonts w:ascii="Times New Roman" w:hAnsi="Times New Roman"/>
          <w:color w:val="000000"/>
          <w:sz w:val="22"/>
        </w:rPr>
        <w:t>of the Commodity Exchange Act or any rules or regulations promulgated thereunder.</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Squeeze-Out</w:t>
      </w:r>
      <w:r>
        <w:rPr>
          <w:rFonts w:ascii="Times New Roman" w:hAnsi="Times New Roman"/>
          <w:color w:val="000000"/>
          <w:sz w:val="20"/>
        </w:rPr>
        <w:t xml:space="preserve">” </w:t>
      </w:r>
      <w:r>
        <w:rPr>
          <w:rFonts w:ascii="Times New Roman" w:hAnsi="Times New Roman"/>
          <w:color w:val="000000"/>
          <w:sz w:val="22"/>
        </w:rPr>
        <w:t>means the procedures set out in Chapter 2 of Part 9 of the Companies Act for the compulsory acquisition of all of the outstanding shares in the Target which the TopCo Borrower has not acquired, contracted to acquire or in respect of which it has not received valid acceptances.</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Squeeze-Out Notice</w:t>
      </w:r>
      <w:r>
        <w:rPr>
          <w:rFonts w:ascii="Times New Roman" w:hAnsi="Times New Roman"/>
          <w:color w:val="000000"/>
          <w:sz w:val="20"/>
        </w:rPr>
        <w:t xml:space="preserve">” </w:t>
      </w:r>
      <w:r>
        <w:rPr>
          <w:rFonts w:ascii="Times New Roman" w:hAnsi="Times New Roman"/>
          <w:color w:val="000000"/>
          <w:sz w:val="22"/>
        </w:rPr>
        <w:t>means a notice issued to a holder of Target Shares who has not accepted the Offer by the TopCo Borrower in accordance with the Companies Act implementing the procedures required for a Squeeze-Out.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Squeeze-Out Rights</w:t>
      </w:r>
      <w:r>
        <w:rPr>
          <w:rFonts w:ascii="Times New Roman" w:hAnsi="Times New Roman"/>
          <w:color w:val="000000"/>
          <w:sz w:val="20"/>
        </w:rPr>
        <w:t xml:space="preserve">” </w:t>
      </w:r>
      <w:r>
        <w:rPr>
          <w:rFonts w:ascii="Times New Roman" w:hAnsi="Times New Roman"/>
          <w:color w:val="000000"/>
          <w:sz w:val="22"/>
        </w:rPr>
        <w:t>means the rights of the TopCo Borrower pursuant to Chapter 2 of Part 9 of the Companies Act to acquire any remaining Target Shares which are the subject of the Offer.</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Subordinated Indebtedness</w:t>
      </w:r>
      <w:r>
        <w:rPr>
          <w:rFonts w:ascii="Times New Roman" w:hAnsi="Times New Roman"/>
          <w:color w:val="000000"/>
          <w:sz w:val="20"/>
        </w:rPr>
        <w:t xml:space="preserve">” </w:t>
      </w:r>
      <w:r>
        <w:rPr>
          <w:rFonts w:ascii="Times New Roman" w:hAnsi="Times New Roman"/>
          <w:color w:val="000000"/>
          <w:sz w:val="22"/>
        </w:rPr>
        <w:t>means any Indebtedness of the TopCo Borrower or any Restricted Subsidiary the payment of which is contractually subordinated to payment of the obligations under the Loan Documents.</w:t>
      </w:r>
    </w:p>
    <w:p>
      <w:pPr>
        <w:pStyle w:val="TextBody"/>
        <w:bidi w:val="0"/>
        <w:jc w:val="center"/>
        <w:rPr>
          <w:rFonts w:ascii="Times New Roman" w:hAnsi="Times New Roman"/>
          <w:color w:val="000000"/>
          <w:sz w:val="22"/>
        </w:rPr>
      </w:pPr>
      <w:r>
        <w:rPr>
          <w:rFonts w:ascii="Times New Roman" w:hAnsi="Times New Roman"/>
          <w:color w:val="000000"/>
          <w:sz w:val="22"/>
        </w:rPr>
        <w:t>56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subsidiary</w:t>
      </w:r>
      <w:r>
        <w:rPr>
          <w:rFonts w:ascii="Times New Roman" w:hAnsi="Times New Roman"/>
          <w:color w:val="000000"/>
          <w:sz w:val="20"/>
        </w:rPr>
        <w:t xml:space="preserve">” </w:t>
      </w:r>
      <w:r>
        <w:rPr>
          <w:rFonts w:ascii="Times New Roman" w:hAnsi="Times New Roman"/>
          <w:color w:val="000000"/>
          <w:sz w:val="22"/>
        </w:rPr>
        <w:t>means, with respect to any Person (the “</w:t>
      </w:r>
      <w:r>
        <w:rPr>
          <w:rFonts w:ascii="Times New Roman" w:hAnsi="Times New Roman"/>
          <w:color w:val="000000"/>
          <w:sz w:val="22"/>
          <w:u w:val="single"/>
        </w:rPr>
        <w:t>parent</w:t>
      </w:r>
      <w:r>
        <w:rPr>
          <w:rFonts w:ascii="Times New Roman" w:hAnsi="Times New Roman"/>
          <w:color w:val="000000"/>
          <w:sz w:val="20"/>
        </w:rPr>
        <w:t>”</w:t>
      </w:r>
      <w:r>
        <w:rPr>
          <w:rFonts w:ascii="Times New Roman" w:hAnsi="Times New Roman"/>
          <w:color w:val="000000"/>
          <w:sz w:val="22"/>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of which securities or other ownership interests representing more than 50% of the equity or more than 50% of the ordinary voting power or, in the case of a partnership, more than 50% of the general partnership interests are, as of such date, owned, Controlled or held.</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Subsidiary</w:t>
      </w:r>
      <w:r>
        <w:rPr>
          <w:rFonts w:ascii="Times New Roman" w:hAnsi="Times New Roman"/>
          <w:color w:val="000000"/>
          <w:sz w:val="20"/>
        </w:rPr>
        <w:t xml:space="preserve">” </w:t>
      </w:r>
      <w:r>
        <w:rPr>
          <w:rFonts w:ascii="Times New Roman" w:hAnsi="Times New Roman"/>
          <w:color w:val="000000"/>
          <w:sz w:val="22"/>
        </w:rPr>
        <w:t>means any subsidiary of the TopCo Borrower, including, for avoidance of doubt, the U.S. Borrower and the U.S. Co-Borrower.</w:t>
      </w:r>
      <w:r>
        <w:rPr>
          <w:rFonts w:ascii="Times New Roman" w:hAnsi="Times New Roman"/>
          <w:color w:val="000000"/>
          <w:sz w:val="20"/>
        </w:rPr>
        <w:t xml:space="preserve"> </w:t>
      </w:r>
    </w:p>
    <w:p>
      <w:pPr>
        <w:pStyle w:val="TextBody"/>
        <w:bidi w:val="0"/>
        <w:spacing w:before="0" w:after="200"/>
        <w:ind w:left="0" w:right="0" w:firstLine="720"/>
        <w:jc w:val="both"/>
        <w:rPr/>
      </w:pPr>
      <w:bookmarkStart w:id="292" w:name="docxtextref515"/>
      <w:bookmarkEnd w:id="292"/>
      <w:r>
        <w:rPr>
          <w:color w:val="000000"/>
        </w:rPr>
        <w:t>“</w:t>
      </w:r>
      <w:r>
        <w:rPr>
          <w:rFonts w:ascii="Times New Roman" w:hAnsi="Times New Roman"/>
          <w:color w:val="000000"/>
          <w:sz w:val="22"/>
          <w:u w:val="single"/>
        </w:rPr>
        <w:t>Subsidiary Guarantor</w:t>
      </w:r>
      <w:r>
        <w:rPr>
          <w:rFonts w:ascii="Times New Roman" w:hAnsi="Times New Roman"/>
          <w:color w:val="000000"/>
          <w:sz w:val="20"/>
        </w:rPr>
        <w:t xml:space="preserve">” </w:t>
      </w:r>
      <w:r>
        <w:rPr>
          <w:rFonts w:ascii="Times New Roman" w:hAnsi="Times New Roman"/>
          <w:color w:val="000000"/>
          <w:sz w:val="22"/>
        </w:rPr>
        <w:t xml:space="preserve">means each Material Domestic Subsidiary (other than the U.S. Borrower and the U.S. Co-Borrower), each Material Irish Subsidiary and each other Restricted Subsidiary that is a party to the Guaranty. The Subsidiary Guarantors on the Closing Date are identified as such in </w:t>
      </w:r>
      <w:r>
        <w:rPr>
          <w:rFonts w:ascii="Times New Roman" w:hAnsi="Times New Roman"/>
          <w:color w:val="000000"/>
          <w:sz w:val="22"/>
          <w:u w:val="single"/>
        </w:rPr>
        <w:t>Schedule 3.01</w:t>
      </w:r>
      <w:r>
        <w:rPr>
          <w:rFonts w:ascii="Times New Roman" w:hAnsi="Times New Roman"/>
          <w:color w:val="000000"/>
          <w:sz w:val="20"/>
        </w:rPr>
        <w:t xml:space="preserve"> </w:t>
      </w:r>
      <w:r>
        <w:rPr>
          <w:rFonts w:ascii="Times New Roman" w:hAnsi="Times New Roman"/>
          <w:color w:val="000000"/>
          <w:sz w:val="22"/>
        </w:rPr>
        <w:t>hereto.</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Supported QFC</w:t>
      </w:r>
      <w:r>
        <w:rPr>
          <w:rFonts w:ascii="Times New Roman" w:hAnsi="Times New Roman"/>
          <w:color w:val="000000"/>
          <w:sz w:val="20"/>
        </w:rPr>
        <w:t xml:space="preserve">” </w:t>
      </w:r>
      <w:r>
        <w:rPr>
          <w:rFonts w:ascii="Times New Roman" w:hAnsi="Times New Roman"/>
          <w:color w:val="000000"/>
          <w:sz w:val="22"/>
        </w:rPr>
        <w:t xml:space="preserve">has the meaning assigned to such term in </w:t>
      </w:r>
      <w:r>
        <w:rPr>
          <w:rFonts w:ascii="Times New Roman" w:hAnsi="Times New Roman"/>
          <w:color w:val="000000"/>
          <w:sz w:val="20"/>
          <w:u w:val="single"/>
        </w:rPr>
        <w:t>‎</w:t>
      </w:r>
      <w:r>
        <w:rPr>
          <w:rFonts w:ascii="Times New Roman" w:hAnsi="Times New Roman"/>
          <w:color w:val="000000"/>
          <w:sz w:val="22"/>
          <w:u w:val="single"/>
        </w:rPr>
        <w:t>Section 9.19</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Supporting Obligations</w:t>
      </w:r>
      <w:r>
        <w:rPr>
          <w:rFonts w:ascii="Times New Roman" w:hAnsi="Times New Roman"/>
          <w:color w:val="000000"/>
          <w:sz w:val="20"/>
        </w:rPr>
        <w:t xml:space="preserve">” </w:t>
      </w:r>
      <w:r>
        <w:rPr>
          <w:rFonts w:ascii="Times New Roman" w:hAnsi="Times New Roman"/>
          <w:color w:val="000000"/>
          <w:sz w:val="22"/>
        </w:rPr>
        <w:t>has the meaning set forth in Article 9 of the UCC.“</w:t>
      </w:r>
      <w:r>
        <w:rPr>
          <w:rFonts w:ascii="Times New Roman" w:hAnsi="Times New Roman"/>
          <w:color w:val="000000"/>
          <w:sz w:val="22"/>
          <w:u w:val="single"/>
        </w:rPr>
        <w:t>Swap Agreement</w:t>
      </w:r>
      <w:r>
        <w:rPr>
          <w:rFonts w:ascii="Times New Roman" w:hAnsi="Times New Roman"/>
          <w:color w:val="000000"/>
          <w:sz w:val="20"/>
        </w:rPr>
        <w:t xml:space="preserve">” </w:t>
      </w:r>
      <w:r>
        <w:rPr>
          <w:rFonts w:ascii="Times New Roman" w:hAnsi="Times New Roman"/>
          <w:color w:val="000000"/>
          <w:sz w:val="22"/>
        </w:rPr>
        <w:t xml:space="preserve">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no phantom stock or similar plan providing for payments only on account of services provided by current or former directors, officers, employees or consultants of the TopCo Borrower or the Restricted Subsidiaries shall be a Swap Agreement. Notwithstanding anything to the contrary in the foregoing, neither any Permitted Bond Hedge Transaction nor any Permitted Warrant Transaction shall be a Swap Agreement.</w:t>
      </w:r>
    </w:p>
    <w:p>
      <w:pPr>
        <w:pStyle w:val="TextBody"/>
        <w:bidi w:val="0"/>
        <w:spacing w:before="0" w:after="240"/>
        <w:ind w:left="0" w:right="0" w:firstLine="720"/>
        <w:jc w:val="both"/>
        <w:rPr/>
      </w:pPr>
      <w:bookmarkStart w:id="293" w:name="docxtextref517"/>
      <w:bookmarkEnd w:id="293"/>
      <w:r>
        <w:rPr>
          <w:color w:val="000000"/>
        </w:rPr>
        <w:t>“</w:t>
      </w:r>
      <w:r>
        <w:rPr>
          <w:rFonts w:ascii="Times New Roman" w:hAnsi="Times New Roman"/>
          <w:color w:val="000000"/>
          <w:sz w:val="22"/>
          <w:u w:val="single"/>
        </w:rPr>
        <w:t>Swap Obligations</w:t>
      </w:r>
      <w:r>
        <w:rPr>
          <w:rFonts w:ascii="Times New Roman" w:hAnsi="Times New Roman"/>
          <w:color w:val="000000"/>
          <w:sz w:val="20"/>
        </w:rPr>
        <w:t xml:space="preserve">” </w:t>
      </w:r>
      <w:r>
        <w:rPr>
          <w:rFonts w:ascii="Times New Roman" w:hAnsi="Times New Roman"/>
          <w:color w:val="000000"/>
          <w:sz w:val="22"/>
        </w:rPr>
        <w:t>means any and all obligations of the TopCo Borrower or any Restricted Subsidiary, whether absolute or contingent and howsoever and whensoever created, arising, evidenced or acquired (including all renewals, extensions and modifications thereof and substitutions therefor), under (a)</w:t>
      </w:r>
      <w:r>
        <w:rPr>
          <w:rFonts w:ascii="Times New Roman" w:hAnsi="Times New Roman"/>
          <w:color w:val="000000"/>
          <w:sz w:val="20"/>
        </w:rPr>
        <w:t xml:space="preserve"> </w:t>
      </w:r>
      <w:r>
        <w:rPr>
          <w:rFonts w:ascii="Times New Roman" w:hAnsi="Times New Roman"/>
          <w:color w:val="000000"/>
          <w:sz w:val="22"/>
        </w:rPr>
        <w:t xml:space="preserve">any and all Swap Agreements permitted hereunder with the Administrative Agent, a Lender or any of their respective Affiliates (or a Person that was the Administrative Agent, a Lender or an Affiliate of the Administrative Agent or a Lender at the time such Swap Agreement was entered into), and </w:t>
      </w:r>
      <w:bookmarkStart w:id="294" w:name="docxtextref518"/>
      <w:bookmarkEnd w:id="294"/>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any and all cancellations, buy backs, reversals, terminations or assignments of any such Swap Agreement transaction.</w:t>
      </w:r>
      <w:r>
        <w:rPr>
          <w:rFonts w:ascii="Times New Roman" w:hAnsi="Times New Roman"/>
          <w:color w:val="000000"/>
          <w:sz w:val="20"/>
        </w:rPr>
        <w:t xml:space="preserve"> </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Syndication Agent</w:t>
      </w:r>
      <w:r>
        <w:rPr>
          <w:rFonts w:ascii="Times New Roman" w:hAnsi="Times New Roman"/>
          <w:color w:val="000000"/>
          <w:sz w:val="20"/>
        </w:rPr>
        <w:t xml:space="preserve">” </w:t>
      </w:r>
      <w:r>
        <w:rPr>
          <w:rFonts w:ascii="Times New Roman" w:hAnsi="Times New Roman"/>
          <w:color w:val="000000"/>
          <w:sz w:val="22"/>
        </w:rPr>
        <w:t>means Bank of America, N.A., in its capacity as syndication agent hereunder.</w:t>
      </w:r>
    </w:p>
    <w:p>
      <w:pPr>
        <w:pStyle w:val="TextBody"/>
        <w:bidi w:val="0"/>
        <w:spacing w:before="0" w:after="240"/>
        <w:ind w:left="0" w:right="0" w:firstLine="720"/>
        <w:jc w:val="both"/>
        <w:rPr/>
      </w:pPr>
      <w:bookmarkStart w:id="295" w:name="docxtextref519"/>
      <w:bookmarkEnd w:id="295"/>
      <w:r>
        <w:rPr>
          <w:color w:val="000000"/>
        </w:rPr>
        <w:t>“</w:t>
      </w:r>
      <w:r>
        <w:rPr>
          <w:rFonts w:ascii="Times New Roman" w:hAnsi="Times New Roman"/>
          <w:color w:val="000000"/>
          <w:sz w:val="22"/>
          <w:u w:val="single"/>
        </w:rPr>
        <w:t>Synthetic Lease</w:t>
      </w:r>
      <w:r>
        <w:rPr>
          <w:rFonts w:ascii="Times New Roman" w:hAnsi="Times New Roman"/>
          <w:color w:val="000000"/>
          <w:sz w:val="20"/>
        </w:rPr>
        <w:t xml:space="preserve">” </w:t>
      </w:r>
      <w:r>
        <w:rPr>
          <w:rFonts w:ascii="Times New Roman" w:hAnsi="Times New Roman"/>
          <w:color w:val="000000"/>
          <w:sz w:val="22"/>
        </w:rPr>
        <w:t>means at any time, any lease (including leases that may be terminated by the lessee at any time) of any property (a)</w:t>
      </w:r>
      <w:r>
        <w:rPr>
          <w:rFonts w:ascii="Times New Roman" w:hAnsi="Times New Roman"/>
          <w:color w:val="000000"/>
          <w:sz w:val="20"/>
        </w:rPr>
        <w:t xml:space="preserve"> </w:t>
      </w:r>
      <w:r>
        <w:rPr>
          <w:rFonts w:ascii="Times New Roman" w:hAnsi="Times New Roman"/>
          <w:color w:val="000000"/>
          <w:sz w:val="22"/>
        </w:rPr>
        <w:t xml:space="preserve">that is accounted for as an operating lease under GAAP and </w:t>
      </w:r>
      <w:bookmarkStart w:id="296" w:name="docxtextref520"/>
      <w:bookmarkEnd w:id="296"/>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in respect of which the lessee retains or obtains ownership of the property so leased for U.S. federal income tax purposes, other than any such lease under which such Person is the lessor.</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Takeover Rules</w:t>
      </w:r>
      <w:r>
        <w:rPr>
          <w:rFonts w:ascii="Times New Roman" w:hAnsi="Times New Roman"/>
          <w:color w:val="000000"/>
          <w:sz w:val="20"/>
        </w:rPr>
        <w:t xml:space="preserve">” </w:t>
      </w:r>
      <w:r>
        <w:rPr>
          <w:rFonts w:ascii="Times New Roman" w:hAnsi="Times New Roman"/>
          <w:color w:val="000000"/>
          <w:sz w:val="22"/>
        </w:rPr>
        <w:t>means the Irish Takeover Panel Act 1997, Takeover Rules, 2022, as administered by the Panel.</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Target</w:t>
      </w:r>
      <w:r>
        <w:rPr>
          <w:rFonts w:ascii="Times New Roman" w:hAnsi="Times New Roman"/>
          <w:color w:val="000000"/>
          <w:sz w:val="20"/>
        </w:rPr>
        <w:t xml:space="preserve">” </w:t>
      </w:r>
      <w:r>
        <w:rPr>
          <w:rFonts w:ascii="Times New Roman" w:hAnsi="Times New Roman"/>
          <w:color w:val="000000"/>
          <w:sz w:val="22"/>
        </w:rPr>
        <w:t xml:space="preserve">means AVADEL PHARMACEUTICALS PLC, a company incorporated under the laws of </w:t>
      </w:r>
      <w:r>
        <w:rPr>
          <w:rFonts w:ascii="Times New Roman" w:hAnsi="Times New Roman"/>
          <w:strike/>
          <w:color w:val="FF0000"/>
          <w:sz w:val="22"/>
        </w:rPr>
        <w:t xml:space="preserve">the </w:t>
      </w:r>
      <w:r>
        <w:rPr>
          <w:rFonts w:ascii="Times New Roman" w:hAnsi="Times New Roman"/>
          <w:color w:val="000000"/>
          <w:sz w:val="22"/>
        </w:rPr>
        <w:t>Ireland (registered number 572535).</w:t>
      </w:r>
    </w:p>
    <w:p>
      <w:pPr>
        <w:pStyle w:val="TextBody"/>
        <w:bidi w:val="0"/>
        <w:jc w:val="center"/>
        <w:rPr>
          <w:rFonts w:ascii="Times New Roman" w:hAnsi="Times New Roman"/>
          <w:color w:val="000000"/>
          <w:sz w:val="22"/>
        </w:rPr>
      </w:pPr>
      <w:r>
        <w:rPr>
          <w:rFonts w:ascii="Times New Roman" w:hAnsi="Times New Roman"/>
          <w:color w:val="000000"/>
          <w:sz w:val="22"/>
        </w:rPr>
        <w:t>57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Target Acquisition</w:t>
      </w:r>
      <w:r>
        <w:rPr>
          <w:rFonts w:ascii="Times New Roman" w:hAnsi="Times New Roman"/>
          <w:color w:val="000000"/>
          <w:sz w:val="20"/>
        </w:rPr>
        <w:t xml:space="preserve">” </w:t>
      </w:r>
      <w:r>
        <w:rPr>
          <w:rFonts w:ascii="Times New Roman" w:hAnsi="Times New Roman"/>
          <w:color w:val="000000"/>
          <w:sz w:val="22"/>
        </w:rPr>
        <w:t>means the acquisition by the TopCo Borrower of the Target Shares to be effected by way of Offer or Scheme on the terms of the Acquisition Documents and, if applicable, a Squeeze-Out.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Target Group</w:t>
      </w:r>
      <w:r>
        <w:rPr>
          <w:rFonts w:ascii="Times New Roman" w:hAnsi="Times New Roman"/>
          <w:color w:val="000000"/>
          <w:sz w:val="20"/>
        </w:rPr>
        <w:t xml:space="preserve">” </w:t>
      </w:r>
      <w:r>
        <w:rPr>
          <w:rFonts w:ascii="Times New Roman" w:hAnsi="Times New Roman"/>
          <w:color w:val="000000"/>
          <w:sz w:val="22"/>
        </w:rPr>
        <w:t>means the Target and its subsidiaries from time to time.</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Target Shareholders</w:t>
      </w:r>
      <w:r>
        <w:rPr>
          <w:rFonts w:ascii="Times New Roman" w:hAnsi="Times New Roman"/>
          <w:color w:val="000000"/>
          <w:sz w:val="20"/>
        </w:rPr>
        <w:t xml:space="preserve">” </w:t>
      </w:r>
      <w:r>
        <w:rPr>
          <w:rFonts w:ascii="Times New Roman" w:hAnsi="Times New Roman"/>
          <w:color w:val="000000"/>
          <w:sz w:val="22"/>
        </w:rPr>
        <w:t>means the registered holders of Target Shares at the relevant time.</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Target Shares</w:t>
      </w:r>
      <w:r>
        <w:rPr>
          <w:rFonts w:ascii="Times New Roman" w:hAnsi="Times New Roman"/>
          <w:color w:val="000000"/>
          <w:sz w:val="20"/>
        </w:rPr>
        <w:t xml:space="preserve">” </w:t>
      </w:r>
      <w:r>
        <w:rPr>
          <w:rFonts w:ascii="Times New Roman" w:hAnsi="Times New Roman"/>
          <w:color w:val="000000"/>
          <w:sz w:val="22"/>
        </w:rPr>
        <w:t>means the issued and unconditionally allotted ordinary shares in the Target as at the date of this Agreement and any further such shares which may be issued or unconditionally allotted, on or after the date of this Agreement pursuant to the exercise of any subscription or conversion rights, options or otherwise.</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Taxes</w:t>
      </w:r>
      <w:r>
        <w:rPr>
          <w:rFonts w:ascii="Times New Roman" w:hAnsi="Times New Roman"/>
          <w:color w:val="000000"/>
          <w:sz w:val="20"/>
        </w:rPr>
        <w:t xml:space="preserve">” </w:t>
      </w:r>
      <w:r>
        <w:rPr>
          <w:rFonts w:ascii="Times New Roman" w:hAnsi="Times New Roman"/>
          <w:color w:val="000000"/>
          <w:sz w:val="22"/>
        </w:rPr>
        <w:t>means all present or future taxes, levies, imposts, duties, deductions, withholdings (including backup withholding), assessments, fees or other charges imposed by any Governmental Authority, including any interest, additions to tax or penalties applicable thereto.</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TCA</w:t>
      </w:r>
      <w:r>
        <w:rPr>
          <w:rFonts w:ascii="Times New Roman" w:hAnsi="Times New Roman"/>
          <w:color w:val="000000"/>
          <w:sz w:val="20"/>
        </w:rPr>
        <w:t xml:space="preserve">” </w:t>
      </w:r>
      <w:r>
        <w:rPr>
          <w:rFonts w:ascii="Times New Roman" w:hAnsi="Times New Roman"/>
          <w:color w:val="000000"/>
          <w:sz w:val="22"/>
        </w:rPr>
        <w:t>means the Taxes Consolidation Act 1997 of Ireland.</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Term Benchmark</w:t>
      </w:r>
      <w:r>
        <w:rPr>
          <w:rFonts w:ascii="Times New Roman" w:hAnsi="Times New Roman"/>
          <w:color w:val="000000"/>
          <w:sz w:val="20"/>
        </w:rPr>
        <w:t xml:space="preserve">” </w:t>
      </w:r>
      <w:r>
        <w:rPr>
          <w:rFonts w:ascii="Times New Roman" w:hAnsi="Times New Roman"/>
          <w:color w:val="000000"/>
          <w:sz w:val="22"/>
        </w:rPr>
        <w:t>when used in reference to any Loan or Borrowing, refers to whether such Loan, or the Loans comprising such Borrowing, are bearing interest at a rate determined by reference to the Term SOFR Rate, unless such Loan or Borrowing is an ABR Loan or ABR Borrowing bearing interest at a rate determined by reference to clause (c) of the definition of Alternate Base Rate.</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Term Lender</w:t>
      </w:r>
      <w:r>
        <w:rPr>
          <w:rFonts w:ascii="Times New Roman" w:hAnsi="Times New Roman"/>
          <w:color w:val="000000"/>
          <w:sz w:val="20"/>
        </w:rPr>
        <w:t xml:space="preserve">” </w:t>
      </w:r>
      <w:r>
        <w:rPr>
          <w:rFonts w:ascii="Times New Roman" w:hAnsi="Times New Roman"/>
          <w:color w:val="000000"/>
          <w:sz w:val="22"/>
        </w:rPr>
        <w:t>means each Lender that holds a Term Loan Commitment or a Term Loan.</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Term Loan Commitment</w:t>
      </w:r>
      <w:r>
        <w:rPr>
          <w:rFonts w:ascii="Times New Roman" w:hAnsi="Times New Roman"/>
          <w:color w:val="000000"/>
          <w:sz w:val="20"/>
        </w:rPr>
        <w:t xml:space="preserve">” </w:t>
      </w:r>
      <w:r>
        <w:rPr>
          <w:rFonts w:ascii="Times New Roman" w:hAnsi="Times New Roman"/>
          <w:color w:val="000000"/>
          <w:sz w:val="22"/>
        </w:rPr>
        <w:t xml:space="preserve">means, with respect to any Term Lender, the Initial Tranche A Term Commitment, the Initial Tranche B Term Commitment, the </w:t>
      </w:r>
      <w:r>
        <w:rPr>
          <w:rFonts w:ascii="Times New Roman" w:hAnsi="Times New Roman"/>
          <w:color w:val="0000FF"/>
          <w:sz w:val="22"/>
          <w:u w:val="single"/>
        </w:rPr>
        <w:t xml:space="preserve">2026 Refinancing Tranche B Term Loan Commitment, the </w:t>
      </w:r>
      <w:r>
        <w:rPr>
          <w:rFonts w:ascii="Times New Roman" w:hAnsi="Times New Roman"/>
          <w:color w:val="000000"/>
          <w:sz w:val="22"/>
        </w:rPr>
        <w:t>Incremental Term Commitment and the Refinancing Term Loan Commitment of such Lender.</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Term Loans</w:t>
      </w:r>
      <w:r>
        <w:rPr>
          <w:rFonts w:ascii="Times New Roman" w:hAnsi="Times New Roman"/>
          <w:color w:val="000000"/>
          <w:sz w:val="20"/>
        </w:rPr>
        <w:t xml:space="preserve">” </w:t>
      </w:r>
      <w:r>
        <w:rPr>
          <w:rFonts w:ascii="Times New Roman" w:hAnsi="Times New Roman"/>
          <w:color w:val="000000"/>
          <w:sz w:val="22"/>
        </w:rPr>
        <w:t xml:space="preserve">means </w:t>
      </w:r>
      <w:r>
        <w:rPr>
          <w:rFonts w:ascii="Times New Roman" w:hAnsi="Times New Roman"/>
          <w:color w:val="0000FF"/>
          <w:sz w:val="22"/>
          <w:u w:val="single"/>
        </w:rPr>
        <w:t xml:space="preserve">(a) </w:t>
      </w:r>
      <w:r>
        <w:rPr>
          <w:rFonts w:ascii="Times New Roman" w:hAnsi="Times New Roman"/>
          <w:color w:val="000000"/>
          <w:sz w:val="22"/>
        </w:rPr>
        <w:t xml:space="preserve">the Initial Tranche A Term Loans, </w:t>
      </w:r>
      <w:r>
        <w:rPr>
          <w:rFonts w:ascii="Times New Roman" w:hAnsi="Times New Roman"/>
          <w:color w:val="0000FF"/>
          <w:sz w:val="22"/>
          <w:u w:val="single"/>
        </w:rPr>
        <w:t xml:space="preserve">(b) prior to the Amendment No. 1 Effective Date, </w:t>
      </w:r>
      <w:r>
        <w:rPr>
          <w:rFonts w:ascii="Times New Roman" w:hAnsi="Times New Roman"/>
          <w:color w:val="000000"/>
          <w:sz w:val="22"/>
        </w:rPr>
        <w:t xml:space="preserve">the Initial Tranche B Term Loans, </w:t>
      </w:r>
      <w:r>
        <w:rPr>
          <w:rFonts w:ascii="Times New Roman" w:hAnsi="Times New Roman"/>
          <w:color w:val="0000FF"/>
          <w:sz w:val="22"/>
          <w:u w:val="single"/>
        </w:rPr>
        <w:t xml:space="preserve">(c) on and after the Amendment No. 1 Effective Date, the 2026 Refinancing Tranche B Term Loans, (d) </w:t>
      </w:r>
      <w:r>
        <w:rPr>
          <w:rFonts w:ascii="Times New Roman" w:hAnsi="Times New Roman"/>
          <w:color w:val="000000"/>
          <w:sz w:val="22"/>
        </w:rPr>
        <w:t xml:space="preserve">any Incremental Term Loans, </w:t>
      </w:r>
      <w:r>
        <w:rPr>
          <w:rFonts w:ascii="Times New Roman" w:hAnsi="Times New Roman"/>
          <w:color w:val="0000FF"/>
          <w:sz w:val="22"/>
          <w:u w:val="single"/>
        </w:rPr>
        <w:t xml:space="preserve">(e) </w:t>
      </w:r>
      <w:r>
        <w:rPr>
          <w:rFonts w:ascii="Times New Roman" w:hAnsi="Times New Roman"/>
          <w:color w:val="000000"/>
          <w:sz w:val="22"/>
        </w:rPr>
        <w:t xml:space="preserve">any Refinancing Term Loans and </w:t>
      </w:r>
      <w:r>
        <w:rPr>
          <w:rFonts w:ascii="Times New Roman" w:hAnsi="Times New Roman"/>
          <w:color w:val="0000FF"/>
          <w:sz w:val="22"/>
          <w:u w:val="single"/>
        </w:rPr>
        <w:t xml:space="preserve">(f) </w:t>
      </w:r>
      <w:r>
        <w:rPr>
          <w:rFonts w:ascii="Times New Roman" w:hAnsi="Times New Roman"/>
          <w:color w:val="000000"/>
          <w:sz w:val="22"/>
        </w:rPr>
        <w:t>any Extended Term Loans.</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Term SOFR Determination Day</w:t>
      </w:r>
      <w:r>
        <w:rPr>
          <w:rFonts w:ascii="Times New Roman" w:hAnsi="Times New Roman"/>
          <w:color w:val="000000"/>
          <w:sz w:val="20"/>
        </w:rPr>
        <w:t xml:space="preserve">” </w:t>
      </w:r>
      <w:r>
        <w:rPr>
          <w:rFonts w:ascii="Times New Roman" w:hAnsi="Times New Roman"/>
          <w:color w:val="000000"/>
          <w:sz w:val="22"/>
        </w:rPr>
        <w:t>has the meaning assigned to it under the definition of Term SOFR Reference Rate.</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Term SOFR Rate</w:t>
      </w:r>
      <w:r>
        <w:rPr>
          <w:rFonts w:ascii="Times New Roman" w:hAnsi="Times New Roman"/>
          <w:color w:val="000000"/>
          <w:sz w:val="20"/>
        </w:rPr>
        <w:t xml:space="preserve">” </w:t>
      </w:r>
      <w:r>
        <w:rPr>
          <w:rFonts w:ascii="Times New Roman" w:hAnsi="Times New Roman"/>
          <w:color w:val="000000"/>
          <w:sz w:val="22"/>
        </w:rPr>
        <w:t xml:space="preserve">means, with respect to any Term Benchmark Borrowing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if the Term SOFR Rate as so determined would be less than the Floor, such rate shall be deemed to be equal to the Floor for the purposes of this Agreement.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Term SOFR Reference Rate</w:t>
      </w:r>
      <w:r>
        <w:rPr>
          <w:rFonts w:ascii="Times New Roman" w:hAnsi="Times New Roman"/>
          <w:color w:val="000000"/>
          <w:sz w:val="20"/>
        </w:rPr>
        <w:t xml:space="preserve">” </w:t>
      </w:r>
      <w:r>
        <w:rPr>
          <w:rFonts w:ascii="Times New Roman" w:hAnsi="Times New Roman"/>
          <w:color w:val="000000"/>
          <w:sz w:val="22"/>
        </w:rPr>
        <w:t>means, for any day and time (such day, the “</w:t>
      </w:r>
      <w:r>
        <w:rPr>
          <w:rFonts w:ascii="Times New Roman" w:hAnsi="Times New Roman"/>
          <w:color w:val="000000"/>
          <w:sz w:val="22"/>
          <w:u w:val="single"/>
        </w:rPr>
        <w:t>Term SOFR Determination Day</w:t>
      </w:r>
      <w:r>
        <w:rPr>
          <w:rFonts w:ascii="Times New Roman" w:hAnsi="Times New Roman"/>
          <w:color w:val="000000"/>
          <w:sz w:val="20"/>
        </w:rPr>
        <w:t>”</w:t>
      </w:r>
      <w:r>
        <w:rPr>
          <w:rFonts w:ascii="Times New Roman" w:hAnsi="Times New Roman"/>
          <w:color w:val="000000"/>
          <w:sz w:val="22"/>
        </w:rPr>
        <w:t xml:space="preserve">), with respect to any Term Benchmark Borrowing denominated in Dollars and for any tenor comparable to the applicable Interest Period, the rate </w:t>
      </w:r>
      <w:r>
        <w:rPr>
          <w:rFonts w:ascii="Times New Roman" w:hAnsi="Times New Roman"/>
          <w:i/>
          <w:color w:val="000000"/>
          <w:sz w:val="22"/>
        </w:rPr>
        <w:t>per annum</w:t>
      </w:r>
      <w:r>
        <w:rPr>
          <w:rFonts w:ascii="Times New Roman" w:hAnsi="Times New Roman"/>
          <w:color w:val="000000"/>
          <w:sz w:val="20"/>
        </w:rPr>
        <w:t xml:space="preserve"> </w:t>
      </w:r>
      <w:r>
        <w:rPr>
          <w:rFonts w:ascii="Times New Roman" w:hAnsi="Times New Roman"/>
          <w:color w:val="000000"/>
          <w:sz w:val="22"/>
        </w:rPr>
        <w:t>published by the CME Term SOFR Administrator and identified by the Administrative Agent as the forward-looking term rate based on SOFR. If by 5:00 pm (New York City time) on such Term SOFR Determination Day, the “Term SOFR Reference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58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bookmarkStart w:id="297" w:name="docxtextref522"/>
      <w:bookmarkEnd w:id="297"/>
      <w:r>
        <w:rPr>
          <w:rFonts w:ascii="Times New Roman" w:hAnsi="Times New Roman"/>
          <w:color w:val="000000"/>
          <w:sz w:val="22"/>
        </w:rPr>
        <w:t>Rate” for the applicable tenor has not been published by the CME Term SOFR Administrator and a Benchmark Replacement Date with respect to the Term SOFR Rate has not occurred, then, so long as such day is otherwise a U.S. Government Securities Business Day,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U.S. Government Securities Business Day is not more than five (5)</w:t>
      </w:r>
      <w:r>
        <w:rPr>
          <w:rFonts w:ascii="Times New Roman" w:hAnsi="Times New Roman"/>
          <w:color w:val="000000"/>
          <w:sz w:val="20"/>
        </w:rPr>
        <w:t xml:space="preserve"> </w:t>
      </w:r>
      <w:r>
        <w:rPr>
          <w:rFonts w:ascii="Times New Roman" w:hAnsi="Times New Roman"/>
          <w:color w:val="000000"/>
          <w:sz w:val="22"/>
        </w:rPr>
        <w:t>U.S. Government Securities Business Days prior to such Term SOFR Determination Day.</w:t>
      </w:r>
      <w:r>
        <w:rPr>
          <w:rFonts w:ascii="Times New Roman" w:hAnsi="Times New Roman"/>
          <w:color w:val="000000"/>
          <w:sz w:val="20"/>
        </w:rPr>
        <w:t xml:space="preserve"> </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Test Period</w:t>
      </w:r>
      <w:r>
        <w:rPr>
          <w:rFonts w:ascii="Times New Roman" w:hAnsi="Times New Roman"/>
          <w:color w:val="000000"/>
          <w:sz w:val="20"/>
        </w:rPr>
        <w:t xml:space="preserve">” </w:t>
      </w:r>
      <w:r>
        <w:rPr>
          <w:rFonts w:ascii="Times New Roman" w:hAnsi="Times New Roman"/>
          <w:color w:val="000000"/>
          <w:sz w:val="22"/>
        </w:rPr>
        <w:t xml:space="preserve">means, as of any date, the period of four consecutive fiscal quarters then most recently ended for which financial statements under </w:t>
      </w:r>
      <w:r>
        <w:rPr>
          <w:rFonts w:ascii="Times New Roman" w:hAnsi="Times New Roman"/>
          <w:color w:val="000000"/>
          <w:sz w:val="20"/>
          <w:u w:val="single"/>
        </w:rPr>
        <w:t>‎</w:t>
      </w:r>
      <w:r>
        <w:rPr>
          <w:rFonts w:ascii="Times New Roman" w:hAnsi="Times New Roman"/>
          <w:color w:val="000000"/>
          <w:sz w:val="22"/>
          <w:u w:val="single"/>
        </w:rPr>
        <w:t>Section 5.01(a)</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0"/>
          <w:u w:val="single"/>
        </w:rPr>
        <w:t>‎</w:t>
      </w:r>
      <w:r>
        <w:rPr>
          <w:rFonts w:ascii="Times New Roman" w:hAnsi="Times New Roman"/>
          <w:color w:val="000000"/>
          <w:sz w:val="22"/>
          <w:u w:val="single"/>
        </w:rPr>
        <w:t>Section 5.01(b)</w:t>
      </w:r>
      <w:r>
        <w:rPr>
          <w:rFonts w:ascii="Times New Roman" w:hAnsi="Times New Roman"/>
          <w:color w:val="000000"/>
          <w:sz w:val="22"/>
        </w:rPr>
        <w:t xml:space="preserve">, as applicable, have been delivered (or are required to have been delivered) (or, if prior to the date of the delivery of the first financial statements to be delivered pursuant to </w:t>
      </w:r>
      <w:r>
        <w:rPr>
          <w:rFonts w:ascii="Times New Roman" w:hAnsi="Times New Roman"/>
          <w:color w:val="000000"/>
          <w:sz w:val="20"/>
          <w:u w:val="single"/>
        </w:rPr>
        <w:t>‎</w:t>
      </w:r>
      <w:r>
        <w:rPr>
          <w:rFonts w:ascii="Times New Roman" w:hAnsi="Times New Roman"/>
          <w:color w:val="000000"/>
          <w:sz w:val="22"/>
          <w:u w:val="single"/>
        </w:rPr>
        <w:t>Section 5.01(a)</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0"/>
          <w:u w:val="single"/>
        </w:rPr>
        <w:t>‎</w:t>
      </w:r>
      <w:r>
        <w:rPr>
          <w:rFonts w:ascii="Times New Roman" w:hAnsi="Times New Roman"/>
          <w:color w:val="000000"/>
          <w:sz w:val="22"/>
          <w:u w:val="single"/>
        </w:rPr>
        <w:t>5.01(b)</w:t>
      </w:r>
      <w:r>
        <w:rPr>
          <w:rFonts w:ascii="Times New Roman" w:hAnsi="Times New Roman"/>
          <w:color w:val="000000"/>
          <w:sz w:val="22"/>
        </w:rPr>
        <w:t xml:space="preserve">, the most recent financial statements referred to in </w:t>
      </w:r>
      <w:r>
        <w:rPr>
          <w:rFonts w:ascii="Times New Roman" w:hAnsi="Times New Roman"/>
          <w:color w:val="000000"/>
          <w:sz w:val="20"/>
          <w:u w:val="single"/>
        </w:rPr>
        <w:t>‎</w:t>
      </w:r>
      <w:r>
        <w:rPr>
          <w:rFonts w:ascii="Times New Roman" w:hAnsi="Times New Roman"/>
          <w:color w:val="000000"/>
          <w:sz w:val="22"/>
          <w:u w:val="single"/>
        </w:rPr>
        <w:t>Section 3.04(a)</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Third Party</w:t>
      </w:r>
      <w:r>
        <w:rPr>
          <w:rFonts w:ascii="Times New Roman" w:hAnsi="Times New Roman"/>
          <w:color w:val="000000"/>
          <w:sz w:val="20"/>
        </w:rPr>
        <w:t xml:space="preserve">” </w:t>
      </w:r>
      <w:r>
        <w:rPr>
          <w:rFonts w:ascii="Times New Roman" w:hAnsi="Times New Roman"/>
          <w:color w:val="000000"/>
          <w:sz w:val="22"/>
        </w:rPr>
        <w:t>means any Person other than the TopCo Borrower or any of its Subsidiaries.</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TLA Borrowers</w:t>
      </w:r>
      <w:r>
        <w:rPr>
          <w:rFonts w:ascii="Times New Roman" w:hAnsi="Times New Roman"/>
          <w:color w:val="000000"/>
          <w:sz w:val="20"/>
        </w:rPr>
        <w:t xml:space="preserve">” </w:t>
      </w:r>
      <w:r>
        <w:rPr>
          <w:rFonts w:ascii="Times New Roman" w:hAnsi="Times New Roman"/>
          <w:color w:val="000000"/>
          <w:sz w:val="22"/>
        </w:rPr>
        <w:t>means the U.S. Borrower and the TopCo Borrower.</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TLB Borrowers</w:t>
      </w:r>
      <w:r>
        <w:rPr>
          <w:rFonts w:ascii="Times New Roman" w:hAnsi="Times New Roman"/>
          <w:color w:val="000000"/>
          <w:sz w:val="20"/>
        </w:rPr>
        <w:t xml:space="preserve">” </w:t>
      </w:r>
      <w:r>
        <w:rPr>
          <w:rFonts w:ascii="Times New Roman" w:hAnsi="Times New Roman"/>
          <w:color w:val="000000"/>
          <w:sz w:val="22"/>
        </w:rPr>
        <w:t>means the U.S. Borrower and the U.S. Co-Borrower.</w:t>
      </w:r>
      <w:r>
        <w:rPr>
          <w:rFonts w:ascii="Times New Roman" w:hAnsi="Times New Roman"/>
          <w:color w:val="000000"/>
          <w:sz w:val="20"/>
        </w:rPr>
        <w:t xml:space="preserve"> </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TLB Ticking Fee</w:t>
      </w:r>
      <w:r>
        <w:rPr>
          <w:rFonts w:ascii="Times New Roman" w:hAnsi="Times New Roman"/>
          <w:color w:val="000000"/>
          <w:sz w:val="20"/>
        </w:rPr>
        <w:t xml:space="preserve">” </w:t>
      </w:r>
      <w:r>
        <w:rPr>
          <w:rFonts w:ascii="Times New Roman" w:hAnsi="Times New Roman"/>
          <w:color w:val="000000"/>
          <w:sz w:val="22"/>
        </w:rPr>
        <w:t xml:space="preserve">has the meaning assigned to such term in </w:t>
      </w:r>
      <w:r>
        <w:rPr>
          <w:rFonts w:ascii="Times New Roman" w:hAnsi="Times New Roman"/>
          <w:color w:val="000000"/>
          <w:sz w:val="22"/>
          <w:u w:val="single"/>
        </w:rPr>
        <w:t>Section 2.12(a)</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TopCo Borrower</w:t>
      </w:r>
      <w:r>
        <w:rPr>
          <w:rFonts w:ascii="Times New Roman" w:hAnsi="Times New Roman"/>
          <w:color w:val="000000"/>
          <w:sz w:val="20"/>
        </w:rPr>
        <w:t xml:space="preserve">” </w:t>
      </w:r>
      <w:r>
        <w:rPr>
          <w:rFonts w:ascii="Times New Roman" w:hAnsi="Times New Roman"/>
          <w:color w:val="000000"/>
          <w:sz w:val="22"/>
        </w:rPr>
        <w:t>has the meaning assigned to such term in the introductory paragraph.</w:t>
      </w:r>
      <w:r>
        <w:rPr>
          <w:rFonts w:ascii="Times New Roman" w:hAnsi="Times New Roman"/>
          <w:color w:val="000000"/>
          <w:sz w:val="20"/>
        </w:rPr>
        <w:t xml:space="preserve"> </w:t>
      </w:r>
    </w:p>
    <w:p>
      <w:pPr>
        <w:pStyle w:val="TextBody"/>
        <w:bidi w:val="0"/>
        <w:spacing w:before="0" w:after="240"/>
        <w:ind w:left="0" w:right="0" w:firstLine="720"/>
        <w:jc w:val="both"/>
        <w:rPr/>
      </w:pPr>
      <w:bookmarkStart w:id="298" w:name="docxtextref535"/>
      <w:bookmarkEnd w:id="298"/>
      <w:r>
        <w:rPr>
          <w:color w:val="000000"/>
        </w:rPr>
        <w:t>“</w:t>
      </w:r>
      <w:r>
        <w:rPr>
          <w:rFonts w:ascii="Times New Roman" w:hAnsi="Times New Roman"/>
          <w:color w:val="000000"/>
          <w:sz w:val="22"/>
          <w:u w:val="single"/>
        </w:rPr>
        <w:t>Total Net Leverage Ratio</w:t>
      </w:r>
      <w:r>
        <w:rPr>
          <w:rFonts w:ascii="Times New Roman" w:hAnsi="Times New Roman"/>
          <w:color w:val="000000"/>
          <w:sz w:val="20"/>
        </w:rPr>
        <w:t xml:space="preserve">” </w:t>
      </w:r>
      <w:r>
        <w:rPr>
          <w:rFonts w:ascii="Times New Roman" w:hAnsi="Times New Roman"/>
          <w:color w:val="000000"/>
          <w:sz w:val="22"/>
        </w:rPr>
        <w:t xml:space="preserve">means the ratio, determined as of the last day of the then most recently ended fiscal quarter for which financial statements have been delivered pursuant to </w:t>
      </w:r>
      <w:r>
        <w:rPr>
          <w:rFonts w:ascii="Times New Roman" w:hAnsi="Times New Roman"/>
          <w:color w:val="000000"/>
          <w:sz w:val="20"/>
          <w:u w:val="single"/>
        </w:rPr>
        <w:t>‎</w:t>
      </w:r>
      <w:r>
        <w:rPr>
          <w:rFonts w:ascii="Times New Roman" w:hAnsi="Times New Roman"/>
          <w:color w:val="000000"/>
          <w:sz w:val="22"/>
          <w:u w:val="single"/>
        </w:rPr>
        <w:t>Section 5.01(a)</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0"/>
          <w:u w:val="single"/>
        </w:rPr>
        <w:t>‎</w:t>
      </w:r>
      <w:r>
        <w:rPr>
          <w:rFonts w:ascii="Times New Roman" w:hAnsi="Times New Roman"/>
          <w:color w:val="000000"/>
          <w:sz w:val="22"/>
          <w:u w:val="single"/>
        </w:rPr>
        <w:t>5.01(b)</w:t>
      </w:r>
      <w:r>
        <w:rPr>
          <w:rFonts w:ascii="Times New Roman" w:hAnsi="Times New Roman"/>
          <w:color w:val="000000"/>
          <w:sz w:val="20"/>
        </w:rPr>
        <w:t xml:space="preserve"> </w:t>
      </w:r>
      <w:r>
        <w:rPr>
          <w:rFonts w:ascii="Times New Roman" w:hAnsi="Times New Roman"/>
          <w:color w:val="000000"/>
          <w:sz w:val="22"/>
        </w:rPr>
        <w:t xml:space="preserve">(or, prior to the delivery of the first financial statements pursuant to </w:t>
      </w:r>
      <w:r>
        <w:rPr>
          <w:rFonts w:ascii="Times New Roman" w:hAnsi="Times New Roman"/>
          <w:color w:val="000000"/>
          <w:sz w:val="20"/>
          <w:u w:val="single"/>
        </w:rPr>
        <w:t>‎</w:t>
      </w:r>
      <w:r>
        <w:rPr>
          <w:rFonts w:ascii="Times New Roman" w:hAnsi="Times New Roman"/>
          <w:color w:val="000000"/>
          <w:sz w:val="22"/>
          <w:u w:val="single"/>
        </w:rPr>
        <w:t>Section 5.01(a)</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0"/>
          <w:u w:val="single"/>
        </w:rPr>
        <w:t>‎</w:t>
      </w:r>
      <w:r>
        <w:rPr>
          <w:rFonts w:ascii="Times New Roman" w:hAnsi="Times New Roman"/>
          <w:color w:val="000000"/>
          <w:sz w:val="22"/>
          <w:u w:val="single"/>
        </w:rPr>
        <w:t>5.01(b)</w:t>
      </w:r>
      <w:r>
        <w:rPr>
          <w:rFonts w:ascii="Times New Roman" w:hAnsi="Times New Roman"/>
          <w:color w:val="000000"/>
          <w:sz w:val="22"/>
        </w:rPr>
        <w:t xml:space="preserve">, the last day of the last fiscal quarter included in the financial statements referred to in </w:t>
      </w:r>
      <w:r>
        <w:rPr>
          <w:rFonts w:ascii="Times New Roman" w:hAnsi="Times New Roman"/>
          <w:color w:val="000000"/>
          <w:sz w:val="20"/>
          <w:u w:val="single"/>
        </w:rPr>
        <w:t>‎</w:t>
      </w:r>
      <w:r>
        <w:rPr>
          <w:rFonts w:ascii="Times New Roman" w:hAnsi="Times New Roman"/>
          <w:color w:val="000000"/>
          <w:sz w:val="22"/>
          <w:u w:val="single"/>
        </w:rPr>
        <w:t>Section 3.04(a)</w:t>
      </w:r>
      <w:r>
        <w:rPr>
          <w:rFonts w:ascii="Times New Roman" w:hAnsi="Times New Roman"/>
          <w:color w:val="000000"/>
          <w:sz w:val="22"/>
        </w:rPr>
        <w:t>), of (a)</w:t>
      </w:r>
      <w:r>
        <w:rPr>
          <w:rFonts w:ascii="Times New Roman" w:hAnsi="Times New Roman"/>
          <w:color w:val="000000"/>
          <w:sz w:val="20"/>
        </w:rPr>
        <w:t xml:space="preserve"> </w:t>
      </w:r>
      <w:r>
        <w:rPr>
          <w:rFonts w:ascii="Times New Roman" w:hAnsi="Times New Roman"/>
          <w:color w:val="000000"/>
          <w:sz w:val="22"/>
        </w:rPr>
        <w:t xml:space="preserve">Consolidated Total Net Indebtedness outstanding, to </w:t>
      </w:r>
      <w:bookmarkStart w:id="299" w:name="docxtextref536"/>
      <w:bookmarkEnd w:id="299"/>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Consolidated EBITDA for the period of four consecutive fiscal quarters ending with the end of such fiscal quarter, all calculated for the TopCo Borrower and its Restricted Subsidiaries on a consolidated basis.</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Trade Date</w:t>
      </w:r>
      <w:r>
        <w:rPr>
          <w:rFonts w:ascii="Times New Roman" w:hAnsi="Times New Roman"/>
          <w:color w:val="000000"/>
          <w:sz w:val="20"/>
        </w:rPr>
        <w:t xml:space="preserve">” </w:t>
      </w:r>
      <w:r>
        <w:rPr>
          <w:rFonts w:ascii="Times New Roman" w:hAnsi="Times New Roman"/>
          <w:color w:val="000000"/>
          <w:sz w:val="22"/>
        </w:rPr>
        <w:t xml:space="preserve">has the meaning assigned to such term in </w:t>
      </w:r>
      <w:r>
        <w:rPr>
          <w:rFonts w:ascii="Times New Roman" w:hAnsi="Times New Roman"/>
          <w:color w:val="000000"/>
          <w:sz w:val="20"/>
          <w:u w:val="single"/>
        </w:rPr>
        <w:t>‎</w:t>
      </w:r>
      <w:r>
        <w:rPr>
          <w:rFonts w:ascii="Times New Roman" w:hAnsi="Times New Roman"/>
          <w:color w:val="000000"/>
          <w:sz w:val="22"/>
          <w:u w:val="single"/>
        </w:rPr>
        <w:t>Section 9.04(e)(i)</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Transactions</w:t>
      </w:r>
      <w:r>
        <w:rPr>
          <w:rFonts w:ascii="Times New Roman" w:hAnsi="Times New Roman"/>
          <w:color w:val="000000"/>
          <w:sz w:val="20"/>
        </w:rPr>
        <w:t xml:space="preserve">” </w:t>
      </w:r>
      <w:r>
        <w:rPr>
          <w:rFonts w:ascii="Times New Roman" w:hAnsi="Times New Roman"/>
          <w:color w:val="000000"/>
          <w:sz w:val="22"/>
        </w:rPr>
        <w:t xml:space="preserve">means (a) the Target Acquisition (and, if applicable, any other acquisition of Target Shares in connection with the Target Acquisition, including pursuant to a Squeeze-out), (b) the Borrowers’ obtaining up to $1,525,000,000.00 of gross proceeds from the borrowing of the Initial Term Loans on the Closing Date, (c) the issuance of CVRs, (d) the payments described in </w:t>
      </w:r>
      <w:r>
        <w:rPr>
          <w:rFonts w:ascii="Times New Roman" w:hAnsi="Times New Roman"/>
          <w:color w:val="000000"/>
          <w:sz w:val="22"/>
          <w:u w:val="single"/>
        </w:rPr>
        <w:t>Section ‎5.08</w:t>
      </w:r>
      <w:r>
        <w:rPr>
          <w:rFonts w:ascii="Times New Roman" w:hAnsi="Times New Roman"/>
          <w:color w:val="000000"/>
          <w:sz w:val="20"/>
        </w:rPr>
        <w:t xml:space="preserve"> </w:t>
      </w:r>
      <w:r>
        <w:rPr>
          <w:rFonts w:ascii="Times New Roman" w:hAnsi="Times New Roman"/>
          <w:color w:val="000000"/>
          <w:sz w:val="22"/>
        </w:rPr>
        <w:t>and (e) the transactions related to the foregoing.</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Transformative Acquisition</w:t>
      </w:r>
      <w:r>
        <w:rPr>
          <w:rFonts w:ascii="Times New Roman" w:hAnsi="Times New Roman"/>
          <w:color w:val="000000"/>
          <w:sz w:val="20"/>
        </w:rPr>
        <w:t xml:space="preserve">” </w:t>
      </w:r>
      <w:r>
        <w:rPr>
          <w:rFonts w:ascii="Times New Roman" w:hAnsi="Times New Roman"/>
          <w:color w:val="000000"/>
          <w:sz w:val="22"/>
        </w:rPr>
        <w:t>means any acquisition by the TopCo Borrower or any of its Restricted Subsidiaries of an unrelated Third Party that is either (a) not permitted by the terms hereof or (b) if permitted by the terms hereof immediately prior to the consummation of such acquisition, would not provide the TopCo Borrower and its Restricted Subsidiaries with adequate flexibility under this Agreement for the continuation and/or expansion of their combined operations following such consummation (as determined by the U.S. Borrower in good faith).</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Type</w:t>
      </w:r>
      <w:r>
        <w:rPr>
          <w:rFonts w:ascii="Times New Roman" w:hAnsi="Times New Roman"/>
          <w:color w:val="000000"/>
          <w:sz w:val="20"/>
        </w:rPr>
        <w:t>”</w:t>
      </w:r>
      <w:r>
        <w:rPr>
          <w:rFonts w:ascii="Times New Roman" w:hAnsi="Times New Roman"/>
          <w:color w:val="000000"/>
          <w:sz w:val="22"/>
        </w:rPr>
        <w:t>, when used in reference to any Loan or Borrowing, refers to whether the rate of interest on such Loan, or on the Loans comprising such Borrowing, is determined by reference to the Term SOFR Rate, the Alternate Base Rate or Daily Simple SOFR.</w:t>
      </w:r>
    </w:p>
    <w:p>
      <w:pPr>
        <w:pStyle w:val="TextBody"/>
        <w:bidi w:val="0"/>
        <w:jc w:val="center"/>
        <w:rPr>
          <w:rFonts w:ascii="Times New Roman" w:hAnsi="Times New Roman"/>
          <w:color w:val="000000"/>
          <w:sz w:val="22"/>
        </w:rPr>
      </w:pPr>
      <w:r>
        <w:rPr>
          <w:rFonts w:ascii="Times New Roman" w:hAnsi="Times New Roman"/>
          <w:color w:val="000000"/>
          <w:sz w:val="22"/>
        </w:rPr>
        <w:t>59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UCC</w:t>
      </w:r>
      <w:r>
        <w:rPr>
          <w:rFonts w:ascii="Times New Roman" w:hAnsi="Times New Roman"/>
          <w:color w:val="000000"/>
          <w:sz w:val="20"/>
        </w:rPr>
        <w:t xml:space="preserve">” </w:t>
      </w:r>
      <w:r>
        <w:rPr>
          <w:rFonts w:ascii="Times New Roman" w:hAnsi="Times New Roman"/>
          <w:color w:val="000000"/>
          <w:sz w:val="22"/>
        </w:rPr>
        <w:t xml:space="preserve">means the Uniform Commercial Code as in effect from time to time in the State of New York;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if by reason of any mandatory provisions of law, the perfection, the effect of perfection or non-perfection or priority of the security interests granted to the Administrative Agent pursuant to this Security Agreement are governed by the Uniform Commercial Code as in effect in a jurisdiction of the United States other than New York, then “</w:t>
      </w:r>
      <w:r>
        <w:rPr>
          <w:rFonts w:ascii="Times New Roman" w:hAnsi="Times New Roman"/>
          <w:color w:val="000000"/>
          <w:sz w:val="22"/>
          <w:u w:val="single"/>
        </w:rPr>
        <w:t>UCC</w:t>
      </w:r>
      <w:r>
        <w:rPr>
          <w:rFonts w:ascii="Times New Roman" w:hAnsi="Times New Roman"/>
          <w:color w:val="000000"/>
          <w:sz w:val="20"/>
        </w:rPr>
        <w:t xml:space="preserve">” </w:t>
      </w:r>
      <w:r>
        <w:rPr>
          <w:rFonts w:ascii="Times New Roman" w:hAnsi="Times New Roman"/>
          <w:color w:val="000000"/>
          <w:sz w:val="22"/>
        </w:rPr>
        <w:t>means the Uniform Commercial Code as in effect from time to time in such other jurisdiction for purposes of such perfection, effect of perfection or non-perfection or priority.</w:t>
      </w:r>
    </w:p>
    <w:p>
      <w:pPr>
        <w:pStyle w:val="TextBody"/>
        <w:bidi w:val="0"/>
        <w:spacing w:before="0" w:after="240"/>
        <w:ind w:left="0" w:right="0" w:firstLine="720"/>
        <w:jc w:val="both"/>
        <w:rPr/>
      </w:pPr>
      <w:bookmarkStart w:id="300" w:name="docxtextref540"/>
      <w:bookmarkEnd w:id="300"/>
      <w:r>
        <w:rPr>
          <w:color w:val="000000"/>
        </w:rPr>
        <w:t>“</w:t>
      </w:r>
      <w:r>
        <w:rPr>
          <w:rFonts w:ascii="Times New Roman" w:hAnsi="Times New Roman"/>
          <w:color w:val="000000"/>
          <w:sz w:val="22"/>
          <w:u w:val="single"/>
        </w:rPr>
        <w:t>UK Financial Institution</w:t>
      </w:r>
      <w:r>
        <w:rPr>
          <w:rFonts w:ascii="Times New Roman" w:hAnsi="Times New Roman"/>
          <w:color w:val="000000"/>
          <w:sz w:val="20"/>
        </w:rPr>
        <w:t xml:space="preserve">” </w:t>
      </w:r>
      <w:r>
        <w:rPr>
          <w:rFonts w:ascii="Times New Roman" w:hAnsi="Times New Roman"/>
          <w:color w:val="000000"/>
          <w:sz w:val="22"/>
        </w:rPr>
        <w:t>means any BRRD Undertaking (as such term is defined under the PRA Rulebook (as amended from time to time) promulgated by the United Kingdom Prudential Regulation Authority) or any person falling within IFPRU 11.6</w:t>
      </w:r>
      <w:r>
        <w:rPr>
          <w:rFonts w:ascii="Times New Roman" w:hAnsi="Times New Roman"/>
          <w:color w:val="000000"/>
          <w:sz w:val="20"/>
        </w:rPr>
        <w:t xml:space="preserve"> </w:t>
      </w:r>
      <w:r>
        <w:rPr>
          <w:rFonts w:ascii="Times New Roman" w:hAnsi="Times New Roman"/>
          <w:color w:val="000000"/>
          <w:sz w:val="22"/>
        </w:rPr>
        <w:t>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UK Resolution Authority</w:t>
      </w:r>
      <w:r>
        <w:rPr>
          <w:rFonts w:ascii="Times New Roman" w:hAnsi="Times New Roman"/>
          <w:color w:val="000000"/>
          <w:sz w:val="20"/>
        </w:rPr>
        <w:t xml:space="preserve">” </w:t>
      </w:r>
      <w:r>
        <w:rPr>
          <w:rFonts w:ascii="Times New Roman" w:hAnsi="Times New Roman"/>
          <w:color w:val="000000"/>
          <w:sz w:val="22"/>
        </w:rPr>
        <w:t>means the Bank of England or any other public administrative authority having responsibility for the resolution of any UK Financial Institution.</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Unadjusted Benchmark Replacement</w:t>
      </w:r>
      <w:r>
        <w:rPr>
          <w:rFonts w:ascii="Times New Roman" w:hAnsi="Times New Roman"/>
          <w:color w:val="000000"/>
          <w:sz w:val="20"/>
        </w:rPr>
        <w:t xml:space="preserve">” </w:t>
      </w:r>
      <w:r>
        <w:rPr>
          <w:rFonts w:ascii="Times New Roman" w:hAnsi="Times New Roman"/>
          <w:color w:val="000000"/>
          <w:sz w:val="22"/>
        </w:rPr>
        <w:t>means the applicable Benchmark Replacement excluding the related Benchmark Replacement Adjustment.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United States</w:t>
      </w:r>
      <w:r>
        <w:rPr>
          <w:rFonts w:ascii="Times New Roman" w:hAnsi="Times New Roman"/>
          <w:color w:val="000000"/>
          <w:sz w:val="20"/>
        </w:rPr>
        <w:t xml:space="preserve">” </w:t>
      </w:r>
      <w:r>
        <w:rPr>
          <w:rFonts w:ascii="Times New Roman" w:hAnsi="Times New Roman"/>
          <w:color w:val="000000"/>
          <w:sz w:val="22"/>
        </w:rPr>
        <w:t>or “</w:t>
      </w:r>
      <w:r>
        <w:rPr>
          <w:rFonts w:ascii="Times New Roman" w:hAnsi="Times New Roman"/>
          <w:color w:val="000000"/>
          <w:sz w:val="22"/>
          <w:u w:val="single"/>
        </w:rPr>
        <w:t>U.S.</w:t>
      </w:r>
      <w:r>
        <w:rPr>
          <w:rFonts w:ascii="Times New Roman" w:hAnsi="Times New Roman"/>
          <w:color w:val="000000"/>
          <w:sz w:val="20"/>
        </w:rPr>
        <w:t xml:space="preserve">” </w:t>
      </w:r>
      <w:r>
        <w:rPr>
          <w:rFonts w:ascii="Times New Roman" w:hAnsi="Times New Roman"/>
          <w:color w:val="000000"/>
          <w:sz w:val="22"/>
        </w:rPr>
        <w:t>means the United States of America.</w:t>
      </w:r>
    </w:p>
    <w:p>
      <w:pPr>
        <w:pStyle w:val="TextBody"/>
        <w:bidi w:val="0"/>
        <w:spacing w:before="0" w:after="240"/>
        <w:ind w:left="0" w:right="0" w:firstLine="720"/>
        <w:jc w:val="both"/>
        <w:rPr/>
      </w:pPr>
      <w:bookmarkStart w:id="301" w:name="docxtextref548"/>
      <w:bookmarkEnd w:id="301"/>
      <w:r>
        <w:rPr>
          <w:color w:val="000000"/>
        </w:rPr>
        <w:t>“</w:t>
      </w:r>
      <w:r>
        <w:rPr>
          <w:rFonts w:ascii="Times New Roman" w:hAnsi="Times New Roman"/>
          <w:color w:val="000000"/>
          <w:sz w:val="22"/>
          <w:u w:val="single"/>
        </w:rPr>
        <w:t>Unliquidated Obligations</w:t>
      </w:r>
      <w:r>
        <w:rPr>
          <w:rFonts w:ascii="Times New Roman" w:hAnsi="Times New Roman"/>
          <w:color w:val="000000"/>
          <w:sz w:val="20"/>
        </w:rPr>
        <w:t xml:space="preserve">” </w:t>
      </w:r>
      <w:r>
        <w:rPr>
          <w:rFonts w:ascii="Times New Roman" w:hAnsi="Times New Roman"/>
          <w:color w:val="000000"/>
          <w:sz w:val="22"/>
        </w:rPr>
        <w:t>means, at any time, any Secured Obligations (or portion thereof) that are contingent in nature or unliquidated at such time, including any Secured Obligation that is: (i)</w:t>
      </w:r>
      <w:r>
        <w:rPr>
          <w:rFonts w:ascii="Times New Roman" w:hAnsi="Times New Roman"/>
          <w:color w:val="000000"/>
          <w:sz w:val="20"/>
        </w:rPr>
        <w:t xml:space="preserve"> </w:t>
      </w:r>
      <w:r>
        <w:rPr>
          <w:rFonts w:ascii="Times New Roman" w:hAnsi="Times New Roman"/>
          <w:color w:val="000000"/>
          <w:sz w:val="22"/>
        </w:rPr>
        <w:t>any obligation (including any guarantee) that is contingent in nature at such time; (ii) inchoate indemnity obligations; or (iii) an obligation to provide collateral to secure any of the foregoing types of obligations.</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Unrestricted Margin Stock</w:t>
      </w:r>
      <w:r>
        <w:rPr>
          <w:rFonts w:ascii="Times New Roman" w:hAnsi="Times New Roman"/>
          <w:color w:val="000000"/>
          <w:sz w:val="20"/>
        </w:rPr>
        <w:t xml:space="preserve">” </w:t>
      </w:r>
      <w:r>
        <w:rPr>
          <w:rFonts w:ascii="Times New Roman" w:hAnsi="Times New Roman"/>
          <w:color w:val="000000"/>
          <w:sz w:val="22"/>
        </w:rPr>
        <w:t>means any Margin Stock owned by the TopCo Borrower or any of its Restricted Subsidiaries which is not Restricted Margin Stock.</w:t>
      </w:r>
    </w:p>
    <w:p>
      <w:pPr>
        <w:pStyle w:val="TextBody"/>
        <w:bidi w:val="0"/>
        <w:spacing w:before="0" w:after="240"/>
        <w:ind w:left="0" w:right="0" w:firstLine="720"/>
        <w:jc w:val="left"/>
        <w:rPr/>
      </w:pPr>
      <w:bookmarkStart w:id="302" w:name="docxtextref542"/>
      <w:bookmarkEnd w:id="302"/>
      <w:r>
        <w:rPr>
          <w:color w:val="000000"/>
        </w:rPr>
        <w:t>“</w:t>
      </w:r>
      <w:r>
        <w:rPr>
          <w:rFonts w:ascii="Times New Roman" w:hAnsi="Times New Roman"/>
          <w:color w:val="000000"/>
          <w:sz w:val="22"/>
          <w:u w:val="single"/>
        </w:rPr>
        <w:t>Unrestricted Subsidiary</w:t>
      </w:r>
      <w:r>
        <w:rPr>
          <w:rFonts w:ascii="Times New Roman" w:hAnsi="Times New Roman"/>
          <w:color w:val="000000"/>
          <w:sz w:val="20"/>
        </w:rPr>
        <w:t xml:space="preserve">” </w:t>
      </w:r>
      <w:r>
        <w:rPr>
          <w:rFonts w:ascii="Times New Roman" w:hAnsi="Times New Roman"/>
          <w:color w:val="000000"/>
          <w:sz w:val="22"/>
        </w:rPr>
        <w:t>means (a)</w:t>
      </w:r>
      <w:r>
        <w:rPr>
          <w:rFonts w:ascii="Times New Roman" w:hAnsi="Times New Roman"/>
          <w:color w:val="000000"/>
          <w:sz w:val="20"/>
        </w:rPr>
        <w:t xml:space="preserve"> </w:t>
      </w:r>
      <w:r>
        <w:rPr>
          <w:rFonts w:ascii="Times New Roman" w:hAnsi="Times New Roman"/>
          <w:color w:val="000000"/>
          <w:sz w:val="22"/>
        </w:rPr>
        <w:t xml:space="preserve">any Subsidiary of the TopCo Borrower (other than the U.S. Borrower and the U.S. Co-Borrower) that is designated as an Unrestricted Subsidiary by the U.S. Borrower pursuant to </w:t>
      </w:r>
      <w:r>
        <w:rPr>
          <w:rFonts w:ascii="Times New Roman" w:hAnsi="Times New Roman"/>
          <w:color w:val="000000"/>
          <w:sz w:val="22"/>
          <w:u w:val="single"/>
        </w:rPr>
        <w:t>Section 5.13</w:t>
      </w:r>
      <w:r>
        <w:rPr>
          <w:rFonts w:ascii="Times New Roman" w:hAnsi="Times New Roman"/>
          <w:color w:val="000000"/>
          <w:sz w:val="20"/>
        </w:rPr>
        <w:t xml:space="preserve"> </w:t>
      </w:r>
      <w:r>
        <w:rPr>
          <w:rFonts w:ascii="Times New Roman" w:hAnsi="Times New Roman"/>
          <w:color w:val="000000"/>
          <w:sz w:val="22"/>
        </w:rPr>
        <w:t xml:space="preserve">and </w:t>
      </w:r>
      <w:bookmarkStart w:id="303" w:name="docxtextref543"/>
      <w:bookmarkEnd w:id="303"/>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any Subsidiary of an Unrestricted Subsidiary.</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U.S. Borrower</w:t>
      </w:r>
      <w:r>
        <w:rPr>
          <w:rFonts w:ascii="Times New Roman" w:hAnsi="Times New Roman"/>
          <w:color w:val="000000"/>
          <w:sz w:val="20"/>
        </w:rPr>
        <w:t xml:space="preserve">” </w:t>
      </w:r>
      <w:r>
        <w:rPr>
          <w:rFonts w:ascii="Times New Roman" w:hAnsi="Times New Roman"/>
          <w:color w:val="000000"/>
          <w:sz w:val="22"/>
        </w:rPr>
        <w:t>has the meaning assigned to such term in the introductory paragraph.</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U.S. Co-Borrower</w:t>
      </w:r>
      <w:r>
        <w:rPr>
          <w:rFonts w:ascii="Times New Roman" w:hAnsi="Times New Roman"/>
          <w:color w:val="000000"/>
          <w:sz w:val="20"/>
        </w:rPr>
        <w:t xml:space="preserve">” </w:t>
      </w:r>
      <w:r>
        <w:rPr>
          <w:rFonts w:ascii="Times New Roman" w:hAnsi="Times New Roman"/>
          <w:color w:val="000000"/>
          <w:sz w:val="22"/>
        </w:rPr>
        <w:t>has the meaning assigned to such term in the introductory paragraph.</w:t>
      </w:r>
    </w:p>
    <w:p>
      <w:pPr>
        <w:pStyle w:val="TextBody"/>
        <w:bidi w:val="0"/>
        <w:spacing w:before="0" w:after="240"/>
        <w:ind w:left="0" w:right="0" w:firstLine="720"/>
        <w:jc w:val="both"/>
        <w:rPr/>
      </w:pPr>
      <w:bookmarkStart w:id="304" w:name="docxtextref549"/>
      <w:bookmarkEnd w:id="304"/>
      <w:r>
        <w:rPr>
          <w:color w:val="000000"/>
        </w:rPr>
        <w:t>“</w:t>
      </w:r>
      <w:r>
        <w:rPr>
          <w:rFonts w:ascii="Times New Roman" w:hAnsi="Times New Roman"/>
          <w:color w:val="000000"/>
          <w:sz w:val="22"/>
          <w:u w:val="single"/>
        </w:rPr>
        <w:t>U.S. Government Securities Business Day</w:t>
      </w:r>
      <w:r>
        <w:rPr>
          <w:rFonts w:ascii="Times New Roman" w:hAnsi="Times New Roman"/>
          <w:color w:val="000000"/>
          <w:sz w:val="20"/>
        </w:rPr>
        <w:t xml:space="preserve">” </w:t>
      </w:r>
      <w:r>
        <w:rPr>
          <w:rFonts w:ascii="Times New Roman" w:hAnsi="Times New Roman"/>
          <w:color w:val="000000"/>
          <w:sz w:val="22"/>
        </w:rPr>
        <w:t>means any day except for (i)</w:t>
      </w:r>
      <w:r>
        <w:rPr>
          <w:rFonts w:ascii="Times New Roman" w:hAnsi="Times New Roman"/>
          <w:color w:val="000000"/>
          <w:sz w:val="20"/>
        </w:rPr>
        <w:t xml:space="preserve"> </w:t>
      </w:r>
      <w:r>
        <w:rPr>
          <w:rFonts w:ascii="Times New Roman" w:hAnsi="Times New Roman"/>
          <w:color w:val="000000"/>
          <w:sz w:val="22"/>
        </w:rPr>
        <w:t>a Saturday, (ii) a Sunday or (iii)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before="0" w:after="200"/>
        <w:ind w:left="0" w:right="0" w:firstLine="720"/>
        <w:jc w:val="both"/>
        <w:rPr/>
      </w:pPr>
      <w:r>
        <w:rPr>
          <w:color w:val="000000"/>
        </w:rPr>
        <w:t>“</w:t>
      </w:r>
      <w:r>
        <w:rPr>
          <w:rFonts w:ascii="Times New Roman" w:hAnsi="Times New Roman"/>
          <w:color w:val="000000"/>
          <w:sz w:val="22"/>
          <w:u w:val="single"/>
        </w:rPr>
        <w:t>U.S. Person</w:t>
      </w:r>
      <w:r>
        <w:rPr>
          <w:rFonts w:ascii="Times New Roman" w:hAnsi="Times New Roman"/>
          <w:color w:val="000000"/>
          <w:sz w:val="20"/>
        </w:rPr>
        <w:t xml:space="preserve">” </w:t>
      </w:r>
      <w:r>
        <w:rPr>
          <w:rFonts w:ascii="Times New Roman" w:hAnsi="Times New Roman"/>
          <w:color w:val="000000"/>
          <w:sz w:val="22"/>
        </w:rPr>
        <w:t>means a “United States person” within the meaning of Section 7701(a)(30) of the Code.</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U.S. Security Agreement</w:t>
      </w:r>
      <w:r>
        <w:rPr>
          <w:rFonts w:ascii="Times New Roman" w:hAnsi="Times New Roman"/>
          <w:color w:val="000000"/>
          <w:sz w:val="20"/>
        </w:rPr>
        <w:t xml:space="preserve">” </w:t>
      </w:r>
      <w:r>
        <w:rPr>
          <w:rFonts w:ascii="Times New Roman" w:hAnsi="Times New Roman"/>
          <w:color w:val="000000"/>
          <w:sz w:val="22"/>
        </w:rPr>
        <w:t>means that certain Pledge and Security Agreement (including any and all supplements thereto), dated as of the Closing Date, among the Domestic Loan Parties, the Irish Loan Parties party thereto, each other Loan Party that owns Equity Interests of a Domestic Subsidiary and the Administrative Agent, for the benefit of the Administrative Agent and the other Secured Parties, and any other pledge or security agreement entered into after the date of this Agreement by any Domestic Loan Party or any other Loan Party that owns Equity Interests of any Domestic Subsidiary (in each case, as</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60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required by this Agreement or any other Loan Document), as the same may be amended, restated, supplemented or otherwise modified from time to time.</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U.S. Special Resolution Regime</w:t>
      </w:r>
      <w:r>
        <w:rPr>
          <w:rFonts w:ascii="Times New Roman" w:hAnsi="Times New Roman"/>
          <w:color w:val="000000"/>
          <w:sz w:val="20"/>
        </w:rPr>
        <w:t xml:space="preserve">” </w:t>
      </w:r>
      <w:r>
        <w:rPr>
          <w:rFonts w:ascii="Times New Roman" w:hAnsi="Times New Roman"/>
          <w:color w:val="000000"/>
          <w:sz w:val="22"/>
        </w:rPr>
        <w:t xml:space="preserve">has the meaning assigned to it in </w:t>
      </w:r>
      <w:r>
        <w:rPr>
          <w:rFonts w:ascii="Times New Roman" w:hAnsi="Times New Roman"/>
          <w:color w:val="000000"/>
          <w:sz w:val="20"/>
          <w:u w:val="single"/>
        </w:rPr>
        <w:t>‎</w:t>
      </w:r>
      <w:r>
        <w:rPr>
          <w:rFonts w:ascii="Times New Roman" w:hAnsi="Times New Roman"/>
          <w:color w:val="000000"/>
          <w:sz w:val="22"/>
          <w:u w:val="single"/>
        </w:rPr>
        <w:t>Section 9.19</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U.S. Tax Compliance Certificate</w:t>
      </w:r>
      <w:r>
        <w:rPr>
          <w:rFonts w:ascii="Times New Roman" w:hAnsi="Times New Roman"/>
          <w:color w:val="000000"/>
          <w:sz w:val="20"/>
        </w:rPr>
        <w:t xml:space="preserve">” </w:t>
      </w:r>
      <w:r>
        <w:rPr>
          <w:rFonts w:ascii="Times New Roman" w:hAnsi="Times New Roman"/>
          <w:color w:val="000000"/>
          <w:sz w:val="22"/>
        </w:rPr>
        <w:t xml:space="preserve">has the meaning assigned to such term in </w:t>
      </w:r>
      <w:r>
        <w:rPr>
          <w:rFonts w:ascii="Times New Roman" w:hAnsi="Times New Roman"/>
          <w:color w:val="000000"/>
          <w:sz w:val="20"/>
          <w:u w:val="single"/>
        </w:rPr>
        <w:t>‎</w:t>
      </w:r>
      <w:r>
        <w:rPr>
          <w:rFonts w:ascii="Times New Roman" w:hAnsi="Times New Roman"/>
          <w:color w:val="000000"/>
          <w:sz w:val="22"/>
          <w:u w:val="single"/>
        </w:rPr>
        <w:t>Section 2.17(f)(ii)(B)(3)</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VAT</w:t>
      </w:r>
      <w:r>
        <w:rPr>
          <w:rFonts w:ascii="Times New Roman" w:hAnsi="Times New Roman"/>
          <w:color w:val="000000"/>
          <w:sz w:val="20"/>
        </w:rPr>
        <w:t xml:space="preserve">” </w:t>
      </w:r>
      <w:r>
        <w:rPr>
          <w:rFonts w:ascii="Times New Roman" w:hAnsi="Times New Roman"/>
          <w:color w:val="000000"/>
          <w:sz w:val="22"/>
        </w:rPr>
        <w:t>means:</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(a) value added tax as provided for in the Value-Added Tax Consolidation Act 2010 of Ireland;</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(b) any value added tax imposed by the Value Added Tax Act 1994 of the United Kingdom;</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(c) any tax imposed in compliance with the Council Directive of 28 November 2006 on the common system of value added tax (EC Directive 2006/112); and</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(d) any other tax of a similar nature, whether imposed in a member state of the European Union in substitution for, or levied in addition to, such tax referred to in paragraphs (a), (b) and (c) above, or imposed elsewhere.</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Voluntary Prepayment Amount</w:t>
      </w:r>
      <w:r>
        <w:rPr>
          <w:rFonts w:ascii="Times New Roman" w:hAnsi="Times New Roman"/>
          <w:color w:val="000000"/>
          <w:sz w:val="20"/>
        </w:rPr>
        <w:t xml:space="preserve">” </w:t>
      </w:r>
      <w:r>
        <w:rPr>
          <w:rFonts w:ascii="Times New Roman" w:hAnsi="Times New Roman"/>
          <w:color w:val="000000"/>
          <w:sz w:val="22"/>
        </w:rPr>
        <w:t xml:space="preserve">means as of any date, an amount equal to (a) the sum of the aggregate principal amount of all optional prepayments of Term Loans, Incremental Revolving Loans and Pari Passu Indebtedness made after the Closing Date and any cash payments in respect of buybacks of Term Loans by the Borrowers and their respective Subsidiaries in accordance with </w:t>
      </w:r>
      <w:r>
        <w:rPr>
          <w:rFonts w:ascii="Times New Roman" w:hAnsi="Times New Roman"/>
          <w:color w:val="000000"/>
          <w:sz w:val="22"/>
          <w:u w:val="single"/>
        </w:rPr>
        <w:t>Section 2.25</w:t>
      </w:r>
      <w:r>
        <w:rPr>
          <w:rFonts w:ascii="Times New Roman" w:hAnsi="Times New Roman"/>
          <w:color w:val="000000"/>
          <w:sz w:val="20"/>
        </w:rPr>
        <w:t xml:space="preserve"> </w:t>
      </w:r>
      <w:r>
        <w:rPr>
          <w:rFonts w:ascii="Times New Roman" w:hAnsi="Times New Roman"/>
          <w:color w:val="000000"/>
          <w:sz w:val="22"/>
        </w:rPr>
        <w:t>(excluding (i) prepayments and buybacks made with the proceeds of long-term Indebtedness (other than extensions of credit under any revolving credit or similar facility) and (ii) prepayments in respect of any revolving credit facility to the extent not accompanied by a permanent reduction in commitments thereunder) less (b) the aggregate principal amount of Incremental Term Loans, Incremental Term Commitments, Incremental Revolving Commitments and Incremental Equivalent Debt established prior to such date in reliance on the Voluntary Prepayment Amount and not subsequently reclassified as having been incurred in reliance on the Incremental Ratio Basket.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Weighted Average Life to Maturity</w:t>
      </w:r>
      <w:r>
        <w:rPr>
          <w:rFonts w:ascii="Times New Roman" w:hAnsi="Times New Roman"/>
          <w:color w:val="000000"/>
          <w:sz w:val="20"/>
        </w:rPr>
        <w:t xml:space="preserve">” </w:t>
      </w:r>
      <w:r>
        <w:rPr>
          <w:rFonts w:ascii="Times New Roman" w:hAnsi="Times New Roman"/>
          <w:color w:val="000000"/>
          <w:sz w:val="22"/>
        </w:rPr>
        <w:t xml:space="preserve">means, when applied to any Indebtedness at any date, the number of years obtained by dividing: (a) the sum of the products obtained by multiplying (i) the amount of each then remaining installment, sinking fund, serial maturity or other required scheduled payments of principal, including payment at final maturity, in respect thereof by (ii) the number of years (calculated to the nearest one-twelfth) that will elapse between such date and the making of such payment; by (b) the then outstanding principal amount of such Indebtedness;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the effect of any prepayment made in respect of such Indebtedness shall be disregarded in making such calculation.</w:t>
      </w:r>
    </w:p>
    <w:p>
      <w:pPr>
        <w:pStyle w:val="TextBody"/>
        <w:bidi w:val="0"/>
        <w:spacing w:before="0" w:after="240"/>
        <w:ind w:left="0" w:right="0" w:firstLine="720"/>
        <w:jc w:val="both"/>
        <w:rPr/>
      </w:pPr>
      <w:bookmarkStart w:id="305" w:name="docxtextref559"/>
      <w:bookmarkEnd w:id="305"/>
      <w:r>
        <w:rPr>
          <w:color w:val="000000"/>
        </w:rPr>
        <w:t>“</w:t>
      </w:r>
      <w:r>
        <w:rPr>
          <w:rFonts w:ascii="Times New Roman" w:hAnsi="Times New Roman"/>
          <w:color w:val="000000"/>
          <w:sz w:val="22"/>
          <w:u w:val="single"/>
        </w:rPr>
        <w:t>Wholly-Owned Subsidiary</w:t>
      </w:r>
      <w:r>
        <w:rPr>
          <w:rFonts w:ascii="Times New Roman" w:hAnsi="Times New Roman"/>
          <w:color w:val="000000"/>
          <w:sz w:val="20"/>
        </w:rPr>
        <w:t xml:space="preserve">” </w:t>
      </w:r>
      <w:r>
        <w:rPr>
          <w:rFonts w:ascii="Times New Roman" w:hAnsi="Times New Roman"/>
          <w:color w:val="000000"/>
          <w:sz w:val="22"/>
        </w:rPr>
        <w:t>means a Subsidiary with respect to which 100% of the issued and outstanding Equity Interests are owned directly or indirectly by the TopCo Borrower (other than (i)</w:t>
      </w:r>
      <w:r>
        <w:rPr>
          <w:rFonts w:ascii="Times New Roman" w:hAnsi="Times New Roman"/>
          <w:color w:val="000000"/>
          <w:sz w:val="20"/>
        </w:rPr>
        <w:t xml:space="preserve"> </w:t>
      </w:r>
      <w:r>
        <w:rPr>
          <w:rFonts w:ascii="Times New Roman" w:hAnsi="Times New Roman"/>
          <w:color w:val="000000"/>
          <w:sz w:val="22"/>
        </w:rPr>
        <w:t>directors’ qualifying shares; (ii) shares issued to foreign nationals to the extent required by applicable law; and (iii) shares held by a Person on trust for, or otherwise where the beneficial interest is held by, the TopCo Borrower (directly or indirectly)).</w:t>
      </w:r>
    </w:p>
    <w:p>
      <w:pPr>
        <w:pStyle w:val="TextBody"/>
        <w:bidi w:val="0"/>
        <w:spacing w:before="0" w:after="240"/>
        <w:ind w:left="0" w:right="0" w:firstLine="720"/>
        <w:jc w:val="both"/>
        <w:rPr/>
      </w:pPr>
      <w:bookmarkStart w:id="306" w:name="docxtextref560"/>
      <w:bookmarkEnd w:id="306"/>
      <w:r>
        <w:rPr>
          <w:color w:val="000000"/>
        </w:rPr>
        <w:t>“</w:t>
      </w:r>
      <w:r>
        <w:rPr>
          <w:rFonts w:ascii="Times New Roman" w:hAnsi="Times New Roman"/>
          <w:color w:val="000000"/>
          <w:sz w:val="22"/>
          <w:u w:val="single"/>
        </w:rPr>
        <w:t>Withdrawal Liability</w:t>
      </w:r>
      <w:r>
        <w:rPr>
          <w:rFonts w:ascii="Times New Roman" w:hAnsi="Times New Roman"/>
          <w:color w:val="000000"/>
          <w:sz w:val="20"/>
        </w:rPr>
        <w:t xml:space="preserve">” </w:t>
      </w:r>
      <w:r>
        <w:rPr>
          <w:rFonts w:ascii="Times New Roman" w:hAnsi="Times New Roman"/>
          <w:color w:val="000000"/>
          <w:sz w:val="22"/>
        </w:rPr>
        <w:t>means liability to a Multiemployer Plan as a result of a complete or partial withdrawal from such Multiemployer Plan, as such terms are defined in Part I</w:t>
      </w:r>
      <w:r>
        <w:rPr>
          <w:rFonts w:ascii="Times New Roman" w:hAnsi="Times New Roman"/>
          <w:color w:val="000000"/>
          <w:sz w:val="20"/>
        </w:rPr>
        <w:t xml:space="preserve"> </w:t>
      </w:r>
      <w:r>
        <w:rPr>
          <w:rFonts w:ascii="Times New Roman" w:hAnsi="Times New Roman"/>
          <w:color w:val="000000"/>
          <w:sz w:val="22"/>
        </w:rPr>
        <w:t>of Subtitle E of Title IV of ERISA.</w:t>
      </w:r>
    </w:p>
    <w:p>
      <w:pPr>
        <w:pStyle w:val="TextBody"/>
        <w:bidi w:val="0"/>
        <w:jc w:val="center"/>
        <w:rPr>
          <w:rFonts w:ascii="Times New Roman" w:hAnsi="Times New Roman"/>
          <w:color w:val="000000"/>
          <w:sz w:val="22"/>
        </w:rPr>
      </w:pPr>
      <w:r>
        <w:rPr>
          <w:rFonts w:ascii="Times New Roman" w:hAnsi="Times New Roman"/>
          <w:color w:val="000000"/>
          <w:sz w:val="22"/>
        </w:rPr>
        <w:t>61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Withholding Agent</w:t>
      </w:r>
      <w:r>
        <w:rPr>
          <w:rFonts w:ascii="Times New Roman" w:hAnsi="Times New Roman"/>
          <w:color w:val="000000"/>
          <w:sz w:val="20"/>
        </w:rPr>
        <w:t xml:space="preserve">” </w:t>
      </w:r>
      <w:r>
        <w:rPr>
          <w:rFonts w:ascii="Times New Roman" w:hAnsi="Times New Roman"/>
          <w:color w:val="000000"/>
          <w:sz w:val="22"/>
        </w:rPr>
        <w:t>means any Loan Party and the Administrative Agent.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Working Capital</w:t>
      </w:r>
      <w:r>
        <w:rPr>
          <w:rFonts w:ascii="Times New Roman" w:hAnsi="Times New Roman"/>
          <w:color w:val="000000"/>
          <w:sz w:val="20"/>
        </w:rPr>
        <w:t xml:space="preserve">” </w:t>
      </w:r>
      <w:r>
        <w:rPr>
          <w:rFonts w:ascii="Times New Roman" w:hAnsi="Times New Roman"/>
          <w:color w:val="000000"/>
          <w:sz w:val="22"/>
        </w:rPr>
        <w:t>means at any date, the excess of Current Assets on such date over Current Liabilities on such date.</w:t>
      </w:r>
    </w:p>
    <w:p>
      <w:pPr>
        <w:pStyle w:val="TextBody"/>
        <w:bidi w:val="0"/>
        <w:spacing w:before="0" w:after="240"/>
        <w:ind w:left="0" w:right="0" w:firstLine="720"/>
        <w:jc w:val="both"/>
        <w:rPr/>
      </w:pPr>
      <w:bookmarkStart w:id="307" w:name="docxtextref561"/>
      <w:bookmarkEnd w:id="307"/>
      <w:r>
        <w:rPr>
          <w:color w:val="000000"/>
        </w:rPr>
        <w:t>“</w:t>
      </w:r>
      <w:r>
        <w:rPr>
          <w:rFonts w:ascii="Times New Roman" w:hAnsi="Times New Roman"/>
          <w:color w:val="000000"/>
          <w:sz w:val="22"/>
          <w:u w:val="single"/>
        </w:rPr>
        <w:t>Write-Down and Conversion Powers</w:t>
      </w:r>
      <w:r>
        <w:rPr>
          <w:rFonts w:ascii="Times New Roman" w:hAnsi="Times New Roman"/>
          <w:color w:val="000000"/>
          <w:sz w:val="20"/>
        </w:rPr>
        <w:t xml:space="preserve">” </w:t>
      </w:r>
      <w:r>
        <w:rPr>
          <w:rFonts w:ascii="Times New Roman" w:hAnsi="Times New Roman"/>
          <w:color w:val="000000"/>
          <w:sz w:val="22"/>
        </w:rPr>
        <w:t>means, (a)</w:t>
      </w:r>
      <w:r>
        <w:rPr>
          <w:rFonts w:ascii="Times New Roman" w:hAnsi="Times New Roman"/>
          <w:color w:val="000000"/>
          <w:sz w:val="20"/>
        </w:rPr>
        <w:t xml:space="preserve"> </w:t>
      </w:r>
      <w:r>
        <w:rPr>
          <w:rFonts w:ascii="Times New Roman" w:hAnsi="Times New Roman"/>
          <w:color w:val="000000"/>
          <w:sz w:val="22"/>
        </w:rPr>
        <w:t xml:space="preserve">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w:t>
      </w:r>
      <w:bookmarkStart w:id="308" w:name="docxtextref562"/>
      <w:bookmarkEnd w:id="308"/>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Section 1.02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u w:val="single"/>
        </w:rPr>
        <w:t>Classification of Loans and Borrowings</w:t>
      </w:r>
      <w:r>
        <w:rPr>
          <w:rFonts w:ascii="Times New Roman" w:hAnsi="Times New Roman"/>
          <w:color w:val="000000"/>
          <w:sz w:val="22"/>
        </w:rPr>
        <w:t>. For purposes of this Agreement, Loans may be classified and referred to by Class (</w:t>
      </w:r>
      <w:r>
        <w:rPr>
          <w:rFonts w:ascii="Times New Roman" w:hAnsi="Times New Roman"/>
          <w:i/>
          <w:color w:val="000000"/>
          <w:sz w:val="22"/>
        </w:rPr>
        <w:t>e.g.</w:t>
      </w:r>
      <w:r>
        <w:rPr>
          <w:rFonts w:ascii="Times New Roman" w:hAnsi="Times New Roman"/>
          <w:color w:val="000000"/>
          <w:sz w:val="22"/>
        </w:rPr>
        <w:t>, an “Initial Tranche A Term Loan”) or by a Type (</w:t>
      </w:r>
      <w:r>
        <w:rPr>
          <w:rFonts w:ascii="Times New Roman" w:hAnsi="Times New Roman"/>
          <w:i/>
          <w:color w:val="000000"/>
          <w:sz w:val="22"/>
        </w:rPr>
        <w:t>e.g.</w:t>
      </w:r>
      <w:r>
        <w:rPr>
          <w:rFonts w:ascii="Times New Roman" w:hAnsi="Times New Roman"/>
          <w:color w:val="000000"/>
          <w:sz w:val="22"/>
        </w:rPr>
        <w:t>, a “Term Benchmark Loan”) or by Class and Type (</w:t>
      </w:r>
      <w:r>
        <w:rPr>
          <w:rFonts w:ascii="Times New Roman" w:hAnsi="Times New Roman"/>
          <w:i/>
          <w:color w:val="000000"/>
          <w:sz w:val="22"/>
        </w:rPr>
        <w:t>e.g.</w:t>
      </w:r>
      <w:r>
        <w:rPr>
          <w:rFonts w:ascii="Times New Roman" w:hAnsi="Times New Roman"/>
          <w:color w:val="000000"/>
          <w:sz w:val="22"/>
        </w:rPr>
        <w:t>, a “Term Benchmark Initial Tranche A Term Loan”). Borrowings also may be classified and referred to by Class (</w:t>
      </w:r>
      <w:r>
        <w:rPr>
          <w:rFonts w:ascii="Times New Roman" w:hAnsi="Times New Roman"/>
          <w:i/>
          <w:color w:val="000000"/>
          <w:sz w:val="22"/>
        </w:rPr>
        <w:t>e.g.</w:t>
      </w:r>
      <w:r>
        <w:rPr>
          <w:rFonts w:ascii="Times New Roman" w:hAnsi="Times New Roman"/>
          <w:color w:val="000000"/>
          <w:sz w:val="22"/>
        </w:rPr>
        <w:t>, an “Initial Tranche A Term Loan Borrowing”) or by Type (</w:t>
      </w:r>
      <w:r>
        <w:rPr>
          <w:rFonts w:ascii="Times New Roman" w:hAnsi="Times New Roman"/>
          <w:i/>
          <w:color w:val="000000"/>
          <w:sz w:val="22"/>
        </w:rPr>
        <w:t>e.g.</w:t>
      </w:r>
      <w:r>
        <w:rPr>
          <w:rFonts w:ascii="Times New Roman" w:hAnsi="Times New Roman"/>
          <w:color w:val="000000"/>
          <w:sz w:val="22"/>
        </w:rPr>
        <w:t>, a “Term Benchmark Borrowing”) or by Class and Type (</w:t>
      </w:r>
      <w:r>
        <w:rPr>
          <w:rFonts w:ascii="Times New Roman" w:hAnsi="Times New Roman"/>
          <w:i/>
          <w:color w:val="000000"/>
          <w:sz w:val="22"/>
        </w:rPr>
        <w:t>e.g.</w:t>
      </w:r>
      <w:r>
        <w:rPr>
          <w:rFonts w:ascii="Times New Roman" w:hAnsi="Times New Roman"/>
          <w:color w:val="000000"/>
          <w:sz w:val="22"/>
        </w:rPr>
        <w:t>, a “Term Benchmark Initial Tranche A Term Loan Borrowing”).</w:t>
      </w:r>
      <w:bookmarkStart w:id="309" w:name="docxtextref563"/>
      <w:bookmarkStart w:id="310" w:name="docxtextref569"/>
      <w:bookmarkStart w:id="311" w:name="docxtextref566"/>
      <w:bookmarkStart w:id="312" w:name="docxtextref565"/>
      <w:bookmarkStart w:id="313" w:name="docxtextref570"/>
      <w:bookmarkStart w:id="314" w:name="docxtextref568"/>
      <w:bookmarkStart w:id="315" w:name="docxtextref567"/>
      <w:bookmarkEnd w:id="309"/>
      <w:bookmarkEnd w:id="310"/>
      <w:bookmarkEnd w:id="311"/>
      <w:bookmarkEnd w:id="312"/>
      <w:bookmarkEnd w:id="313"/>
      <w:bookmarkEnd w:id="314"/>
      <w:bookmarkEnd w:id="315"/>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Section 1.03</w:t>
      </w:r>
    </w:p>
    <w:p>
      <w:pPr>
        <w:pStyle w:val="TextBody"/>
        <w:bidi w:val="0"/>
        <w:spacing w:before="0" w:after="240"/>
        <w:jc w:val="both"/>
        <w:rPr/>
      </w:pPr>
      <w:r>
        <w:rPr>
          <w:rFonts w:ascii="Times New Roman" w:hAnsi="Times New Roman"/>
          <w:color w:val="000000"/>
          <w:sz w:val="22"/>
          <w:u w:val="single"/>
        </w:rPr>
        <w:t>Terms Generally</w:t>
      </w:r>
      <w:r>
        <w:rPr>
          <w:rFonts w:ascii="Times New Roman" w:hAnsi="Times New Roman"/>
          <w:color w:val="000000"/>
          <w:sz w:val="22"/>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The word “law” shall be construed as referring to all statutes, rules, regulations, codes and other laws (including official rulings and interpretations thereunder having the force of law or with which affected Persons customarily comply), and all judgments, orders and decrees, of all Governmental Authorities. Unless the context requires otherwise, (a) 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herein), (b) any definition of or reference to any law, statute, rule or regulation shall, unless otherwise specified, be construed as referring thereto as from time to time amended, supplemented or otherwise modified (including by succession of comparable successor laws), (c) any reference herein to any Person shall be construed to include such Person’s successors and assigns (subject to any restrictions on assignment set forth herein) and, in the case of any Governmental Authority, any other Governmental Authority that shall have succeeded to any or all functions thereof, (d) the words “herein”, “hereof” and “hereunder”, and words of similar import, shall be construed to refer to this Agreement in its entirety and not to any particular provision hereof, (e) all references herein to Articles, Sections, Exhibits and Schedules shall be construed to refer to Articles and Sections of, and Exhibits and Schedules to, this Agreement and (f) the words “asset” and “property” shall be construed to have the same meaning and effect and to refer to any and all tangible and intangible assets and properties, including cash, securities, accounts and contract rights.</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Section 1.04</w:t>
      </w:r>
    </w:p>
    <w:p>
      <w:pPr>
        <w:pStyle w:val="TextBody"/>
        <w:bidi w:val="0"/>
        <w:spacing w:before="0" w:after="240"/>
        <w:jc w:val="both"/>
        <w:rPr/>
      </w:pPr>
      <w:r>
        <w:rPr>
          <w:rFonts w:ascii="Times New Roman" w:hAnsi="Times New Roman"/>
          <w:color w:val="000000"/>
          <w:sz w:val="22"/>
          <w:u w:val="single"/>
        </w:rPr>
        <w:t>Accounting Terms; GAAP; Pro Forma Calculations</w:t>
      </w:r>
      <w:r>
        <w:rPr>
          <w:rFonts w:ascii="Times New Roman" w:hAnsi="Times New Roman"/>
          <w:color w:val="000000"/>
          <w:sz w:val="22"/>
        </w:rPr>
        <w: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rPr>
        <w:t xml:space="preserve">Except as otherwise expressly provided herein, all terms of an accounting or financial nature shall be construed in accordance with GAAP, as in effect from time to time;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if the </w:t>
      </w:r>
    </w:p>
    <w:p>
      <w:pPr>
        <w:pStyle w:val="TextBody"/>
        <w:bidi w:val="0"/>
        <w:jc w:val="center"/>
        <w:rPr>
          <w:rFonts w:ascii="Times New Roman" w:hAnsi="Times New Roman"/>
          <w:color w:val="000000"/>
          <w:sz w:val="22"/>
        </w:rPr>
      </w:pPr>
      <w:r>
        <w:rPr>
          <w:rFonts w:ascii="Times New Roman" w:hAnsi="Times New Roman"/>
          <w:color w:val="000000"/>
          <w:sz w:val="22"/>
        </w:rPr>
        <w:t>62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Fonts w:ascii="Times New Roman" w:hAnsi="Times New Roman"/>
          <w:color w:val="000000"/>
          <w:sz w:val="22"/>
        </w:rPr>
        <w:t>U.S. Borrower notifies the Administrative Agent that the U.S. Borrower requests an amendment to any provision hereof to eliminate the effect of any change occurring after the date hereof in GAAP or in the application thereof on the operation of such provision (or if the Administrative Agent notifies the U.S.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all terms of an accounting or financial nature used herein shall be construed, and all computations of amounts and ratios referred to herein shall be made, without giving effect to (i)</w:t>
      </w:r>
      <w:r>
        <w:rPr>
          <w:color w:val="000000"/>
        </w:rPr>
        <w:t xml:space="preserve"> </w:t>
      </w:r>
      <w:r>
        <w:rPr>
          <w:rFonts w:ascii="Times New Roman" w:hAnsi="Times New Roman"/>
          <w:color w:val="000000"/>
          <w:sz w:val="22"/>
        </w:rPr>
        <w:t xml:space="preserve">any election under Financial Accounting Standards Board Accounting Standards Codification </w:t>
      </w:r>
      <w:bookmarkStart w:id="316" w:name="docxtextref573"/>
      <w:bookmarkEnd w:id="316"/>
      <w:r>
        <w:rPr>
          <w:rFonts w:ascii="Times New Roman" w:hAnsi="Times New Roman"/>
          <w:color w:val="000000"/>
          <w:sz w:val="22"/>
        </w:rPr>
        <w:t>825</w:t>
      </w:r>
      <w:r>
        <w:rPr>
          <w:color w:val="000000"/>
        </w:rPr>
        <w:t xml:space="preserve"> </w:t>
      </w:r>
      <w:r>
        <w:rPr>
          <w:rFonts w:ascii="Times New Roman" w:hAnsi="Times New Roman"/>
          <w:color w:val="000000"/>
          <w:sz w:val="22"/>
        </w:rPr>
        <w:t xml:space="preserve">(or any other Accounting Standards Codification or Financial Accounting Standard having a similar result or effect) to value any Indebtedness or other liabilities of the TopCo Borrower or any Subsidiary at “fair value”, as defined therein and (ii) any treatment of Indebtedness under Accounting Standards Codification </w:t>
      </w:r>
      <w:bookmarkStart w:id="317" w:name="docxtextref574"/>
      <w:bookmarkEnd w:id="317"/>
      <w:r>
        <w:rPr>
          <w:rFonts w:ascii="Times New Roman" w:hAnsi="Times New Roman"/>
          <w:color w:val="000000"/>
          <w:sz w:val="22"/>
        </w:rPr>
        <w:t>470-</w:t>
      </w:r>
      <w:bookmarkStart w:id="318" w:name="docxtextref2009"/>
      <w:bookmarkEnd w:id="318"/>
      <w:r>
        <w:rPr>
          <w:rFonts w:ascii="Times New Roman" w:hAnsi="Times New Roman"/>
          <w:color w:val="000000"/>
          <w:sz w:val="22"/>
        </w:rPr>
        <w:t>20</w:t>
      </w:r>
      <w:r>
        <w:rPr>
          <w:color w:val="000000"/>
        </w:rPr>
        <w:t xml:space="preserve"> </w:t>
      </w:r>
      <w:r>
        <w:rPr>
          <w:rFonts w:ascii="Times New Roman" w:hAnsi="Times New Roman"/>
          <w:color w:val="000000"/>
          <w:sz w:val="22"/>
        </w:rPr>
        <w:t>or 2015-</w:t>
      </w:r>
      <w:bookmarkStart w:id="319" w:name="docxtextref572"/>
      <w:bookmarkEnd w:id="319"/>
      <w:r>
        <w:rPr>
          <w:rFonts w:ascii="Times New Roman" w:hAnsi="Times New Roman"/>
          <w:color w:val="000000"/>
          <w:sz w:val="22"/>
        </w:rPr>
        <w:t>03</w:t>
      </w:r>
      <w:r>
        <w:rPr>
          <w:color w:val="000000"/>
        </w:rPr>
        <w:t xml:space="preserve"> </w:t>
      </w:r>
      <w:r>
        <w:rPr>
          <w:rFonts w:ascii="Times New Roman" w:hAnsi="Times New Roman"/>
          <w:color w:val="000000"/>
          <w:sz w:val="22"/>
        </w:rPr>
        <w:t xml:space="preserve">(or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 Notwithstanding anything to the contrary contained in this </w:t>
      </w:r>
      <w:r>
        <w:rPr>
          <w:color w:val="000000"/>
          <w:u w:val="single"/>
        </w:rPr>
        <w:t>‎</w:t>
      </w:r>
      <w:r>
        <w:rPr>
          <w:rFonts w:ascii="Times New Roman" w:hAnsi="Times New Roman"/>
          <w:color w:val="000000"/>
          <w:sz w:val="22"/>
          <w:u w:val="single"/>
        </w:rPr>
        <w:t>Section 1.04(a)</w:t>
      </w:r>
      <w:r>
        <w:rPr>
          <w:color w:val="000000"/>
        </w:rPr>
        <w:t xml:space="preserve"> </w:t>
      </w:r>
      <w:r>
        <w:rPr>
          <w:rFonts w:ascii="Times New Roman" w:hAnsi="Times New Roman"/>
          <w:color w:val="000000"/>
          <w:sz w:val="22"/>
        </w:rPr>
        <w:t xml:space="preserve">or in the definition of “Capital Lease Obligations,” any change in accounting for leases pursuant to GAAP resulting from the adoption of Financial Accounting Standards Board Accounting Standards Update No. 2016-02, Leases (Topic </w:t>
      </w:r>
      <w:bookmarkStart w:id="320" w:name="docxtextref575"/>
      <w:bookmarkEnd w:id="320"/>
      <w:r>
        <w:rPr>
          <w:rFonts w:ascii="Times New Roman" w:hAnsi="Times New Roman"/>
          <w:color w:val="000000"/>
          <w:sz w:val="22"/>
        </w:rPr>
        <w:t>842) (“</w:t>
      </w:r>
      <w:r>
        <w:rPr>
          <w:rFonts w:ascii="Times New Roman" w:hAnsi="Times New Roman"/>
          <w:color w:val="000000"/>
          <w:sz w:val="22"/>
          <w:u w:val="single"/>
        </w:rPr>
        <w:t xml:space="preserve">FAS </w:t>
      </w:r>
      <w:bookmarkStart w:id="321" w:name="docxtextref576"/>
      <w:bookmarkEnd w:id="321"/>
      <w:r>
        <w:rPr>
          <w:rFonts w:ascii="Times New Roman" w:hAnsi="Times New Roman"/>
          <w:color w:val="000000"/>
          <w:sz w:val="22"/>
          <w:u w:val="single"/>
        </w:rPr>
        <w:t>842</w:t>
      </w:r>
      <w:r>
        <w:rPr>
          <w:color w:val="000000"/>
        </w:rPr>
        <w:t>”</w:t>
      </w:r>
      <w:r>
        <w:rPr>
          <w:rFonts w:ascii="Times New Roman" w:hAnsi="Times New Roman"/>
          <w:color w:val="000000"/>
          <w:sz w:val="22"/>
        </w:rPr>
        <w:t xml:space="preserve">), to the extent such adoption would require treating any lease (or similar arrangement conveying the right to use) as a capital lease where such lease (or similar arrangement) would not have been required to be so treated under GAAP as in effect on December 31, 2015, such lease shall not be considered a capital lease, and all calculations and deliverables under this Agreement or any other Loan Document shall be made or delivered, as applicable, in accordance therewith, except that, at the U.S. Borrower’s option, financial statements delivered under this Agreement, including pursuant to </w:t>
      </w:r>
      <w:r>
        <w:rPr>
          <w:rFonts w:ascii="Times New Roman" w:hAnsi="Times New Roman"/>
          <w:color w:val="000000"/>
          <w:sz w:val="22"/>
          <w:u w:val="single"/>
        </w:rPr>
        <w:t>Section 5.01</w:t>
      </w:r>
      <w:r>
        <w:rPr>
          <w:rFonts w:ascii="Times New Roman" w:hAnsi="Times New Roman"/>
          <w:color w:val="000000"/>
          <w:sz w:val="22"/>
        </w:rPr>
        <w:t>, may be prepared in accordance with GAAP (including giving effect to FAS 842) as in effect at the time of such delivery.</w:t>
      </w:r>
      <w:r>
        <w:rPr>
          <w:color w:val="000000"/>
        </w:rPr>
        <w:t xml:space="preserv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All pro forma computations required to be made hereunder giving effect to any acquisition or disposition</w:t>
      </w:r>
      <w:r>
        <w:rPr>
          <w:rFonts w:ascii="Times New Roman" w:hAnsi="Times New Roman"/>
          <w:color w:val="001F5F"/>
          <w:sz w:val="22"/>
        </w:rPr>
        <w:t xml:space="preserve">, </w:t>
      </w:r>
      <w:r>
        <w:rPr>
          <w:rFonts w:ascii="Times New Roman" w:hAnsi="Times New Roman"/>
          <w:color w:val="000000"/>
          <w:sz w:val="22"/>
        </w:rPr>
        <w:t xml:space="preserve">or issuance, incurrence or assumption of Indebtedness, designation of any Unrestricted Subsidiary or Restricted Subsidiary or other transaction shall in each case be calculated giving </w:t>
      </w:r>
      <w:r>
        <w:rPr>
          <w:rFonts w:ascii="Times New Roman" w:hAnsi="Times New Roman"/>
          <w:i/>
          <w:color w:val="000000"/>
          <w:sz w:val="22"/>
        </w:rPr>
        <w:t>pro forma</w:t>
      </w:r>
      <w:r>
        <w:rPr>
          <w:color w:val="000000"/>
        </w:rPr>
        <w:t xml:space="preserve"> </w:t>
      </w:r>
      <w:r>
        <w:rPr>
          <w:rFonts w:ascii="Times New Roman" w:hAnsi="Times New Roman"/>
          <w:color w:val="000000"/>
          <w:sz w:val="22"/>
        </w:rPr>
        <w:t xml:space="preserve">effect thereto (and, in the case of any </w:t>
      </w:r>
      <w:r>
        <w:rPr>
          <w:rFonts w:ascii="Times New Roman" w:hAnsi="Times New Roman"/>
          <w:i/>
          <w:color w:val="000000"/>
          <w:sz w:val="22"/>
        </w:rPr>
        <w:t>pro forma</w:t>
      </w:r>
      <w:r>
        <w:rPr>
          <w:color w:val="000000"/>
        </w:rPr>
        <w:t xml:space="preserve"> </w:t>
      </w:r>
      <w:r>
        <w:rPr>
          <w:rFonts w:ascii="Times New Roman" w:hAnsi="Times New Roman"/>
          <w:color w:val="000000"/>
          <w:sz w:val="22"/>
        </w:rPr>
        <w:t xml:space="preserve">computation made hereunder to determine whether such acquisition or disposition, or issuance, incurrence or assumption of Indebtedness, or other transaction is permitted to be consummated hereunder, to any other such transaction consummated since the first day of the period covered by any component of such </w:t>
      </w:r>
      <w:r>
        <w:rPr>
          <w:rFonts w:ascii="Times New Roman" w:hAnsi="Times New Roman"/>
          <w:i/>
          <w:color w:val="000000"/>
          <w:sz w:val="22"/>
        </w:rPr>
        <w:t>pro forma</w:t>
      </w:r>
      <w:r>
        <w:rPr>
          <w:color w:val="000000"/>
        </w:rPr>
        <w:t xml:space="preserve"> </w:t>
      </w:r>
      <w:r>
        <w:rPr>
          <w:rFonts w:ascii="Times New Roman" w:hAnsi="Times New Roman"/>
          <w:color w:val="000000"/>
          <w:sz w:val="22"/>
        </w:rPr>
        <w:t xml:space="preserve">computation and on or prior to the date of such computation) as if such transaction had occurred on the first day of the period of four consecutive fiscal quarters ending with the most recent fiscal quarter for which financial statements shall have been delivered pursuant to </w:t>
      </w:r>
      <w:r>
        <w:rPr>
          <w:color w:val="000000"/>
          <w:u w:val="single"/>
        </w:rPr>
        <w:t>‎</w:t>
      </w:r>
      <w:r>
        <w:rPr>
          <w:rFonts w:ascii="Times New Roman" w:hAnsi="Times New Roman"/>
          <w:color w:val="000000"/>
          <w:sz w:val="22"/>
          <w:u w:val="single"/>
        </w:rPr>
        <w:t>Section 5.01(a)</w:t>
      </w:r>
      <w:r>
        <w:rPr>
          <w:color w:val="000000"/>
        </w:rPr>
        <w:t xml:space="preserve"> </w:t>
      </w:r>
      <w:r>
        <w:rPr>
          <w:rFonts w:ascii="Times New Roman" w:hAnsi="Times New Roman"/>
          <w:color w:val="000000"/>
          <w:sz w:val="22"/>
        </w:rPr>
        <w:t xml:space="preserve">or </w:t>
      </w:r>
      <w:r>
        <w:rPr>
          <w:color w:val="000000"/>
          <w:u w:val="single"/>
        </w:rPr>
        <w:t>‎</w:t>
      </w:r>
      <w:r>
        <w:rPr>
          <w:rFonts w:ascii="Times New Roman" w:hAnsi="Times New Roman"/>
          <w:color w:val="000000"/>
          <w:sz w:val="22"/>
          <w:u w:val="single"/>
        </w:rPr>
        <w:t>5.01(b)</w:t>
      </w:r>
      <w:r>
        <w:rPr>
          <w:color w:val="000000"/>
        </w:rPr>
        <w:t xml:space="preserve"> </w:t>
      </w:r>
      <w:r>
        <w:rPr>
          <w:rFonts w:ascii="Times New Roman" w:hAnsi="Times New Roman"/>
          <w:color w:val="000000"/>
          <w:sz w:val="22"/>
        </w:rPr>
        <w:t xml:space="preserve">(or, prior to the delivery of any such financial statements, ending with the last fiscal quarter included in the financial statements referred to in </w:t>
      </w:r>
      <w:r>
        <w:rPr>
          <w:color w:val="000000"/>
          <w:u w:val="single"/>
        </w:rPr>
        <w:t>‎</w:t>
      </w:r>
      <w:r>
        <w:rPr>
          <w:rFonts w:ascii="Times New Roman" w:hAnsi="Times New Roman"/>
          <w:color w:val="000000"/>
          <w:sz w:val="22"/>
          <w:u w:val="single"/>
        </w:rPr>
        <w:t>Section 3.04(a)</w:t>
      </w:r>
      <w:r>
        <w:rPr>
          <w:rFonts w:ascii="Times New Roman" w:hAnsi="Times New Roman"/>
          <w:color w:val="000000"/>
          <w:sz w:val="22"/>
        </w:rPr>
        <w:t>), and, to the extent applicable, to the historical earnings and cash flows associated with the assets acquired or disposed of and any related incurrence or reduction of Indebtedness, all in accordance with Article 11</w:t>
      </w:r>
      <w:r>
        <w:rPr>
          <w:color w:val="000000"/>
        </w:rPr>
        <w:t xml:space="preserve"> </w:t>
      </w:r>
      <w:r>
        <w:rPr>
          <w:rFonts w:ascii="Times New Roman" w:hAnsi="Times New Roman"/>
          <w:color w:val="000000"/>
          <w:sz w:val="22"/>
        </w:rPr>
        <w:t xml:space="preserve">of Regulation S-X under the Securities Act;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w:t>
      </w:r>
      <w:r>
        <w:rPr>
          <w:rFonts w:ascii="Times New Roman" w:hAnsi="Times New Roman"/>
          <w:i/>
          <w:color w:val="000000"/>
          <w:sz w:val="22"/>
        </w:rPr>
        <w:t>pro forma</w:t>
      </w:r>
      <w:r>
        <w:rPr>
          <w:color w:val="000000"/>
        </w:rPr>
        <w:t xml:space="preserve"> </w:t>
      </w:r>
      <w:r>
        <w:rPr>
          <w:rFonts w:ascii="Times New Roman" w:hAnsi="Times New Roman"/>
          <w:color w:val="000000"/>
          <w:sz w:val="22"/>
        </w:rPr>
        <w:t xml:space="preserve">calculations shall not include any cost savings (other than cost savings and cost synergies permitted to be included in the determination of Consolidated EBITDA pursuant to </w:t>
      </w:r>
      <w:r>
        <w:rPr>
          <w:rFonts w:ascii="Times New Roman" w:hAnsi="Times New Roman"/>
          <w:color w:val="000000"/>
          <w:sz w:val="22"/>
          <w:u w:val="single"/>
        </w:rPr>
        <w:t>clause ‎(a)‎(iv)</w:t>
      </w:r>
      <w:r>
        <w:rPr>
          <w:color w:val="000000"/>
        </w:rPr>
        <w:t xml:space="preserve"> </w:t>
      </w:r>
      <w:r>
        <w:rPr>
          <w:rFonts w:ascii="Times New Roman" w:hAnsi="Times New Roman"/>
          <w:color w:val="000000"/>
          <w:sz w:val="22"/>
        </w:rPr>
        <w:t xml:space="preserve">of the definition thereof (subject to the caps set forth in such definition)) or revenue synergies. If any Indebtedness bears a floating rate of interest and is being given </w:t>
      </w:r>
      <w:r>
        <w:rPr>
          <w:rFonts w:ascii="Times New Roman" w:hAnsi="Times New Roman"/>
          <w:i/>
          <w:color w:val="000000"/>
          <w:sz w:val="22"/>
        </w:rPr>
        <w:t xml:space="preserve">pro forma </w:t>
      </w:r>
      <w:r>
        <w:rPr>
          <w:rFonts w:ascii="Times New Roman" w:hAnsi="Times New Roman"/>
          <w:color w:val="000000"/>
          <w:sz w:val="22"/>
        </w:rPr>
        <w:t>effect, the interest on such Indebtedness shall be calculated as if the rate in effect on the date of determination had been the applicable rate for the entire period (taking into account any Swap Agreement applicable to such Indebtedness).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Section 1.05</w:t>
      </w:r>
    </w:p>
    <w:p>
      <w:pPr>
        <w:pStyle w:val="TextBody"/>
        <w:bidi w:val="0"/>
        <w:spacing w:before="0" w:after="240"/>
        <w:jc w:val="both"/>
        <w:rPr/>
      </w:pPr>
      <w:r>
        <w:rPr>
          <w:rFonts w:ascii="Times New Roman" w:hAnsi="Times New Roman"/>
          <w:color w:val="000000"/>
          <w:sz w:val="22"/>
          <w:u w:val="single"/>
        </w:rPr>
        <w:t>Interest Rates; Benchmark Notification</w:t>
      </w:r>
      <w:r>
        <w:rPr>
          <w:rFonts w:ascii="Times New Roman" w:hAnsi="Times New Roman"/>
          <w:color w:val="000000"/>
          <w:sz w:val="22"/>
        </w:rPr>
        <w:t xml:space="preserve">. The interest rate on a Loan may be derived from an interest rate benchmark that may be discontinued or is, or may in the future become, the </w:t>
      </w:r>
    </w:p>
    <w:p>
      <w:pPr>
        <w:pStyle w:val="TextBody"/>
        <w:bidi w:val="0"/>
        <w:jc w:val="center"/>
        <w:rPr>
          <w:rFonts w:ascii="Times New Roman" w:hAnsi="Times New Roman"/>
          <w:color w:val="000000"/>
          <w:sz w:val="22"/>
        </w:rPr>
      </w:pPr>
      <w:r>
        <w:rPr>
          <w:rFonts w:ascii="Times New Roman" w:hAnsi="Times New Roman"/>
          <w:color w:val="000000"/>
          <w:sz w:val="22"/>
        </w:rPr>
        <w:t>63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 xml:space="preserve">subject of regulatory reform. Upon the occurrence of a Benchmark Transition Event, </w:t>
      </w:r>
      <w:r>
        <w:rPr>
          <w:color w:val="000000"/>
          <w:u w:val="single"/>
        </w:rPr>
        <w:t>‎</w:t>
      </w:r>
      <w:r>
        <w:rPr>
          <w:rFonts w:ascii="Times New Roman" w:hAnsi="Times New Roman"/>
          <w:color w:val="000000"/>
          <w:sz w:val="22"/>
          <w:u w:val="single"/>
        </w:rPr>
        <w:t>Section 2.14(b)</w:t>
      </w:r>
      <w:r>
        <w:rPr>
          <w:color w:val="000000"/>
        </w:rPr>
        <w:t xml:space="preserve"> </w:t>
      </w:r>
      <w:r>
        <w:rPr>
          <w:rFonts w:ascii="Times New Roman" w:hAnsi="Times New Roman"/>
          <w:color w:val="000000"/>
          <w:sz w:val="22"/>
        </w:rPr>
        <w:t>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Borrowers.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any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Section 1.06</w:t>
      </w:r>
    </w:p>
    <w:p>
      <w:pPr>
        <w:pStyle w:val="TextBody"/>
        <w:bidi w:val="0"/>
        <w:spacing w:before="0" w:after="240"/>
        <w:jc w:val="both"/>
        <w:rPr/>
      </w:pPr>
      <w:r>
        <w:rPr>
          <w:rFonts w:ascii="Times New Roman" w:hAnsi="Times New Roman"/>
          <w:color w:val="000000"/>
          <w:sz w:val="22"/>
          <w:u w:val="single"/>
        </w:rPr>
        <w:t>Leverage Ratios</w:t>
      </w:r>
      <w:r>
        <w:rPr>
          <w:rFonts w:ascii="Times New Roman" w:hAnsi="Times New Roman"/>
          <w:color w:val="000000"/>
          <w:sz w:val="22"/>
        </w:rPr>
        <w: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Notwithstanding anything to the contrary contained herein, for purposes of calculating any leverage ratio herein in connection with the incurrence of any Indebtedness, (i)</w:t>
      </w:r>
      <w:r>
        <w:rPr>
          <w:color w:val="000000"/>
        </w:rPr>
        <w:t xml:space="preserve"> </w:t>
      </w:r>
      <w:r>
        <w:rPr>
          <w:rFonts w:ascii="Times New Roman" w:hAnsi="Times New Roman"/>
          <w:color w:val="000000"/>
          <w:sz w:val="22"/>
        </w:rPr>
        <w:t>there shall be no netting of the cash proceeds proposed to be received in connection with the incurrence of such Indebtedness and (ii) to the extent the Indebtedness to be incurred is revolving Indebtedness, such incurred revolving Indebtedness (or if applicable, the portion (and only such portion) of the increased commitments thereunder) shall be treated as fully drawn.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Notwithstanding anything to the contrary herein, with respect to any amounts incurred or transactions entered into (or consummated) in reliance on a provision of the same section of any Loan Document that does not require compliance with a financial ratio or test (any such amounts, including baskets determined by reference to Consolidated EBITDA, the “</w:t>
      </w:r>
      <w:r>
        <w:rPr>
          <w:rFonts w:ascii="Times New Roman" w:hAnsi="Times New Roman"/>
          <w:color w:val="000000"/>
          <w:sz w:val="22"/>
          <w:u w:val="single"/>
        </w:rPr>
        <w:t>Fixed Amounts</w:t>
      </w:r>
      <w:r>
        <w:rPr>
          <w:color w:val="000000"/>
        </w:rPr>
        <w:t>”</w:t>
      </w:r>
      <w:r>
        <w:rPr>
          <w:rFonts w:ascii="Times New Roman" w:hAnsi="Times New Roman"/>
          <w:color w:val="000000"/>
          <w:sz w:val="22"/>
        </w:rPr>
        <w:t>) substantially concurrently with any amounts incurred or transactions entered into (or consummated) in reliance on a provision of the same section of any Loan Document that requires compliance with any such financial ratio or test (any such amounts, the “</w:t>
      </w:r>
      <w:r>
        <w:rPr>
          <w:rFonts w:ascii="Times New Roman" w:hAnsi="Times New Roman"/>
          <w:color w:val="000000"/>
          <w:sz w:val="22"/>
          <w:u w:val="single"/>
        </w:rPr>
        <w:t>Incurrence Based Amounts</w:t>
      </w:r>
      <w:r>
        <w:rPr>
          <w:color w:val="000000"/>
        </w:rPr>
        <w:t>”</w:t>
      </w:r>
      <w:r>
        <w:rPr>
          <w:rFonts w:ascii="Times New Roman" w:hAnsi="Times New Roman"/>
          <w:color w:val="000000"/>
          <w:sz w:val="22"/>
        </w:rPr>
        <w:t>), it is understood and agreed that, for purposes of this Agreement, the Fixed Amounts under such section (and any cash proceeds thereof) shall be disregarded in the calculation of the financial ratio or test applicable to the Incurrence Based Amounts in connection with such substantially concurrent incurrence.</w:t>
      </w:r>
      <w:bookmarkStart w:id="322" w:name="docxtextref586"/>
      <w:bookmarkEnd w:id="322"/>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Section 1.07</w:t>
      </w:r>
    </w:p>
    <w:p>
      <w:pPr>
        <w:pStyle w:val="TextBody"/>
        <w:bidi w:val="0"/>
        <w:spacing w:before="0" w:after="240"/>
        <w:jc w:val="both"/>
        <w:rPr/>
      </w:pPr>
      <w:r>
        <w:rPr>
          <w:rFonts w:ascii="Times New Roman" w:hAnsi="Times New Roman"/>
          <w:color w:val="000000"/>
          <w:sz w:val="22"/>
          <w:u w:val="single"/>
        </w:rPr>
        <w:t>Divisions</w:t>
      </w:r>
      <w:r>
        <w:rPr>
          <w:rFonts w:ascii="Times New Roman" w:hAnsi="Times New Roman"/>
          <w:color w:val="000000"/>
          <w:sz w:val="22"/>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Section 1.08</w:t>
      </w:r>
    </w:p>
    <w:p>
      <w:pPr>
        <w:pStyle w:val="TextBody"/>
        <w:bidi w:val="0"/>
        <w:spacing w:before="0" w:after="240"/>
        <w:jc w:val="both"/>
        <w:rPr/>
      </w:pPr>
      <w:r>
        <w:rPr>
          <w:rFonts w:ascii="Times New Roman" w:hAnsi="Times New Roman"/>
          <w:color w:val="000000"/>
          <w:sz w:val="22"/>
          <w:u w:val="single"/>
        </w:rPr>
        <w:t>Limited Conditionality Transactions</w:t>
      </w:r>
      <w:r>
        <w:rPr>
          <w:rFonts w:ascii="Times New Roman" w:hAnsi="Times New Roman"/>
          <w:color w:val="000000"/>
          <w:sz w:val="22"/>
        </w:rPr>
        <w:t>. As it relates to any action being taken solely in connection with a Limited Conditionality Transaction, for purposes of:</w:t>
      </w:r>
    </w:p>
    <w:p>
      <w:pPr>
        <w:pStyle w:val="TextBody"/>
        <w:bidi w:val="0"/>
        <w:jc w:val="center"/>
        <w:rPr>
          <w:rFonts w:ascii="Times New Roman" w:hAnsi="Times New Roman"/>
          <w:color w:val="000000"/>
          <w:sz w:val="22"/>
        </w:rPr>
      </w:pPr>
      <w:r>
        <w:rPr>
          <w:rFonts w:ascii="Times New Roman" w:hAnsi="Times New Roman"/>
          <w:color w:val="000000"/>
          <w:sz w:val="22"/>
        </w:rPr>
        <w:t>64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rPr>
        <w:t xml:space="preserve">determining compliance with any provision of this Agreement (other than </w:t>
      </w:r>
      <w:r>
        <w:rPr>
          <w:color w:val="000000"/>
          <w:u w:val="single"/>
        </w:rPr>
        <w:t>‎</w:t>
      </w:r>
      <w:r>
        <w:rPr>
          <w:rFonts w:ascii="Times New Roman" w:hAnsi="Times New Roman"/>
          <w:color w:val="000000"/>
          <w:sz w:val="22"/>
          <w:u w:val="single"/>
        </w:rPr>
        <w:t>Section 6.13</w:t>
      </w:r>
      <w:r>
        <w:rPr>
          <w:color w:val="000000"/>
        </w:rPr>
        <w:t xml:space="preserve"> </w:t>
      </w:r>
      <w:r>
        <w:rPr>
          <w:rFonts w:ascii="Times New Roman" w:hAnsi="Times New Roman"/>
          <w:color w:val="000000"/>
          <w:sz w:val="22"/>
        </w:rPr>
        <w:t xml:space="preserve">itself, but including any other provision of this Agreement that references compliance with </w:t>
      </w:r>
      <w:r>
        <w:rPr>
          <w:color w:val="000000"/>
          <w:u w:val="single"/>
        </w:rPr>
        <w:t>‎</w:t>
      </w:r>
      <w:r>
        <w:rPr>
          <w:rFonts w:ascii="Times New Roman" w:hAnsi="Times New Roman"/>
          <w:color w:val="000000"/>
          <w:sz w:val="22"/>
          <w:u w:val="single"/>
        </w:rPr>
        <w:t>Section 6.13</w:t>
      </w:r>
      <w:r>
        <w:rPr>
          <w:rFonts w:ascii="Times New Roman" w:hAnsi="Times New Roman"/>
          <w:color w:val="000000"/>
          <w:sz w:val="22"/>
        </w:rPr>
        <w:t>) which requires the calculation of the Total Net Leverage Ratio, Secured Net Leverage Ratio or Consolidated Interest Coverage Ratio,</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determining compliance with representations and warranties, Defaults or Events of Default; or</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testing availability under baskets or exceptions set forth in this Agreement (including baskets determined by reference to Consolidated EBITDA); </w:t>
      </w:r>
    </w:p>
    <w:p>
      <w:pPr>
        <w:pStyle w:val="TextBody"/>
        <w:bidi w:val="0"/>
        <w:spacing w:before="0" w:after="240"/>
        <w:jc w:val="both"/>
        <w:rPr>
          <w:rFonts w:ascii="Times New Roman" w:hAnsi="Times New Roman"/>
          <w:sz w:val="20"/>
        </w:rPr>
      </w:pPr>
      <w:r>
        <w:rPr>
          <w:rFonts w:ascii="Times New Roman" w:hAnsi="Times New Roman"/>
          <w:color w:val="000000"/>
          <w:sz w:val="22"/>
        </w:rPr>
        <w:t>in each case, at the option of the U.S. Borrower (the U.S. Borrower’s election to exercise such option in connection with any Limited Conditionality Transaction, an “</w:t>
      </w:r>
      <w:r>
        <w:rPr>
          <w:rFonts w:ascii="Times New Roman" w:hAnsi="Times New Roman"/>
          <w:color w:val="000000"/>
          <w:sz w:val="22"/>
          <w:u w:val="single"/>
        </w:rPr>
        <w:t>LCT Election</w:t>
      </w:r>
      <w:r>
        <w:rPr>
          <w:rFonts w:ascii="Times New Roman" w:hAnsi="Times New Roman"/>
          <w:color w:val="000000"/>
          <w:sz w:val="20"/>
        </w:rPr>
        <w:t>”</w:t>
      </w:r>
      <w:r>
        <w:rPr>
          <w:rFonts w:ascii="Times New Roman" w:hAnsi="Times New Roman"/>
          <w:color w:val="000000"/>
          <w:sz w:val="22"/>
        </w:rPr>
        <w:t>), the date of determination of whether any such action is permitted hereunder shall be deemed to be the date the definitive agreements or irrevocable notice for such Limited Conditionality Transaction are entered into or delivered, as applicable (the “</w:t>
      </w:r>
      <w:r>
        <w:rPr>
          <w:rFonts w:ascii="Times New Roman" w:hAnsi="Times New Roman"/>
          <w:color w:val="000000"/>
          <w:sz w:val="22"/>
          <w:u w:val="single"/>
        </w:rPr>
        <w:t>LCT Test Date</w:t>
      </w:r>
      <w:r>
        <w:rPr>
          <w:rFonts w:ascii="Times New Roman" w:hAnsi="Times New Roman"/>
          <w:color w:val="000000"/>
          <w:sz w:val="20"/>
        </w:rPr>
        <w:t>”</w:t>
      </w:r>
      <w:r>
        <w:rPr>
          <w:rFonts w:ascii="Times New Roman" w:hAnsi="Times New Roman"/>
          <w:color w:val="000000"/>
          <w:sz w:val="22"/>
        </w:rPr>
        <w:t xml:space="preserve">), and if, after giving </w:t>
      </w:r>
      <w:r>
        <w:rPr>
          <w:rFonts w:ascii="Times New Roman" w:hAnsi="Times New Roman"/>
          <w:i/>
          <w:color w:val="000000"/>
          <w:sz w:val="22"/>
        </w:rPr>
        <w:t>pro forma</w:t>
      </w:r>
      <w:r>
        <w:rPr>
          <w:rFonts w:ascii="Times New Roman" w:hAnsi="Times New Roman"/>
          <w:color w:val="000000"/>
          <w:sz w:val="20"/>
        </w:rPr>
        <w:t xml:space="preserve"> </w:t>
      </w:r>
      <w:r>
        <w:rPr>
          <w:rFonts w:ascii="Times New Roman" w:hAnsi="Times New Roman"/>
          <w:color w:val="000000"/>
          <w:sz w:val="22"/>
        </w:rPr>
        <w:t xml:space="preserve">effect to the Limited Conditionality Transaction (and the other transactions to be entered into in connection therewith), the TopCo Borrower or any of its Restricted Subsidiaries would have been permitted to take such action on the relevant LCT Test Date in compliance with such ratio, test or basket, such ratio, test (including compliance with representations, warranties, Defaults and Events of Default) or basket shall be deemed to have been complied with;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with respect to </w:t>
      </w:r>
      <w:r>
        <w:rPr>
          <w:rFonts w:ascii="Times New Roman" w:hAnsi="Times New Roman"/>
          <w:color w:val="000000"/>
          <w:sz w:val="22"/>
          <w:u w:val="single"/>
        </w:rPr>
        <w:t xml:space="preserve">clause </w:t>
      </w:r>
      <w:r>
        <w:rPr>
          <w:rFonts w:ascii="Times New Roman" w:hAnsi="Times New Roman"/>
          <w:color w:val="000000"/>
          <w:sz w:val="20"/>
          <w:u w:val="single"/>
        </w:rPr>
        <w:t>‎</w:t>
      </w:r>
      <w:r>
        <w:rPr>
          <w:rFonts w:ascii="Times New Roman" w:hAnsi="Times New Roman"/>
          <w:color w:val="000000"/>
          <w:sz w:val="22"/>
          <w:u w:val="single"/>
        </w:rPr>
        <w:t>(b)</w:t>
      </w:r>
      <w:r>
        <w:rPr>
          <w:rFonts w:ascii="Times New Roman" w:hAnsi="Times New Roman"/>
          <w:color w:val="000000"/>
          <w:sz w:val="20"/>
        </w:rPr>
        <w:t xml:space="preserve"> </w:t>
      </w:r>
      <w:r>
        <w:rPr>
          <w:rFonts w:ascii="Times New Roman" w:hAnsi="Times New Roman"/>
          <w:color w:val="000000"/>
          <w:sz w:val="22"/>
        </w:rPr>
        <w:t xml:space="preserve">of this </w:t>
      </w:r>
      <w:r>
        <w:rPr>
          <w:rFonts w:ascii="Times New Roman" w:hAnsi="Times New Roman"/>
          <w:color w:val="000000"/>
          <w:sz w:val="20"/>
          <w:u w:val="single"/>
        </w:rPr>
        <w:t>‎</w:t>
      </w:r>
      <w:r>
        <w:rPr>
          <w:rFonts w:ascii="Times New Roman" w:hAnsi="Times New Roman"/>
          <w:color w:val="000000"/>
          <w:sz w:val="22"/>
          <w:u w:val="single"/>
        </w:rPr>
        <w:t>Section 1.08</w:t>
      </w:r>
      <w:r>
        <w:rPr>
          <w:rFonts w:ascii="Times New Roman" w:hAnsi="Times New Roman"/>
          <w:color w:val="000000"/>
          <w:sz w:val="22"/>
        </w:rPr>
        <w:t>, to the extent the relevant action requires no Default or Event of Default (as applicable) to have occurred, no Default or Event of Default (as applicable) shall exist and be continuing at the time of the LCT Test Date and no Specified Event of Default shall exist and be continuing immediately prior to or immediately after giving effect to such Limited Conditionality Transaction.</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For the avoidance of doubt, if the U.S. Borrower has made an LCT Election and any of the ratios, tests or baskets for which compliance was determined or tested as of the LCT Test Date would have failed to have been complied with, or any representation or warranty would be breached or any Default or Event of Default blocker would apply, as a result of fluctuations in any such ratio, test or basket, including due to fluctuations in Consolidated EBITDA of the TopCo Borrower or the Person subject to such Limited Conditionality Transaction, or as a result of the occurrence of any Default or Event of Default or other event, in each case, at or prior to the consummation of the relevant transaction or action, such baskets, tests or ratios will not be deemed to have failed to have been complied with as a result of such fluctuations, such representation and warranty shall be deemed to not have been breached, and such Default or Event of Default shall be deemed not to have occurred. If the U.S. Borrower has made an LCT Election for any Limited Conditionality Transaction, then in connection with any calculation of any ratio or test (other than that set forth in </w:t>
      </w:r>
      <w:r>
        <w:rPr>
          <w:rFonts w:ascii="Times New Roman" w:hAnsi="Times New Roman"/>
          <w:color w:val="000000"/>
          <w:sz w:val="20"/>
          <w:u w:val="single"/>
        </w:rPr>
        <w:t>‎</w:t>
      </w:r>
      <w:r>
        <w:rPr>
          <w:rFonts w:ascii="Times New Roman" w:hAnsi="Times New Roman"/>
          <w:color w:val="000000"/>
          <w:sz w:val="22"/>
          <w:u w:val="single"/>
        </w:rPr>
        <w:t>Section 6.13</w:t>
      </w:r>
      <w:r>
        <w:rPr>
          <w:rFonts w:ascii="Times New Roman" w:hAnsi="Times New Roman"/>
          <w:color w:val="000000"/>
          <w:sz w:val="20"/>
        </w:rPr>
        <w:t xml:space="preserve"> </w:t>
      </w:r>
      <w:r>
        <w:rPr>
          <w:rFonts w:ascii="Times New Roman" w:hAnsi="Times New Roman"/>
          <w:color w:val="000000"/>
          <w:sz w:val="22"/>
        </w:rPr>
        <w:t xml:space="preserve">itself, but including any other provision of this Agreement that references compliance with </w:t>
      </w:r>
      <w:r>
        <w:rPr>
          <w:rFonts w:ascii="Times New Roman" w:hAnsi="Times New Roman"/>
          <w:color w:val="000000"/>
          <w:sz w:val="20"/>
          <w:u w:val="single"/>
        </w:rPr>
        <w:t>‎</w:t>
      </w:r>
      <w:r>
        <w:rPr>
          <w:rFonts w:ascii="Times New Roman" w:hAnsi="Times New Roman"/>
          <w:color w:val="000000"/>
          <w:sz w:val="22"/>
          <w:u w:val="single"/>
        </w:rPr>
        <w:t xml:space="preserve">Section </w:t>
      </w:r>
      <w:r>
        <w:rPr>
          <w:rFonts w:ascii="Times New Roman" w:hAnsi="Times New Roman"/>
          <w:color w:val="000000"/>
          <w:sz w:val="22"/>
        </w:rPr>
        <w:t>6.13) with respect to the incurrence of Indebtedness or Liens, the making of Restricted Payments, the making of any Investment, the designation of an Unrestricted Subsidiary or Restricted Subsidiary, the making of Restricted Debt Payments, or mergers, the conveyance, lease or other transfer of all or substantially all of the assets of the TopCo Borrower (each, a “</w:t>
      </w:r>
      <w:r>
        <w:rPr>
          <w:rFonts w:ascii="Times New Roman" w:hAnsi="Times New Roman"/>
          <w:color w:val="000000"/>
          <w:sz w:val="22"/>
          <w:u w:val="single"/>
        </w:rPr>
        <w:t>Subsequent Transaction</w:t>
      </w:r>
      <w:r>
        <w:rPr>
          <w:rFonts w:ascii="Times New Roman" w:hAnsi="Times New Roman"/>
          <w:color w:val="000000"/>
          <w:sz w:val="20"/>
        </w:rPr>
        <w:t>”</w:t>
      </w:r>
      <w:r>
        <w:rPr>
          <w:rFonts w:ascii="Times New Roman" w:hAnsi="Times New Roman"/>
          <w:color w:val="000000"/>
          <w:sz w:val="22"/>
        </w:rPr>
        <w:t xml:space="preserve">) following the relevant LCT Test Date and prior to the earlier of the date on which such Limited Conditionality Transaction is consummated or the date that the definitive agreement or irrevocable notice for such Limited Conditionality Transaction is terminated or expires without consummation of such Limited Conditionality Transaction, for purposes of determining whether such Subsequent Transaction is permitted under this Agreement, any such ratio or test shall be required to be satisfied on a </w:t>
      </w:r>
      <w:r>
        <w:rPr>
          <w:rFonts w:ascii="Times New Roman" w:hAnsi="Times New Roman"/>
          <w:i/>
          <w:color w:val="000000"/>
          <w:sz w:val="22"/>
        </w:rPr>
        <w:t>pro forma</w:t>
      </w:r>
      <w:r>
        <w:rPr>
          <w:rFonts w:ascii="Times New Roman" w:hAnsi="Times New Roman"/>
          <w:color w:val="000000"/>
          <w:sz w:val="20"/>
        </w:rPr>
        <w:t xml:space="preserve"> </w:t>
      </w:r>
      <w:r>
        <w:rPr>
          <w:rFonts w:ascii="Times New Roman" w:hAnsi="Times New Roman"/>
          <w:color w:val="000000"/>
          <w:sz w:val="22"/>
        </w:rPr>
        <w:t>basis assuming such Limited Conditionality Transaction and other transactions in connection therewith (including any incurrence of Indebtedness and the use of proceeds thereof) have been consummated.</w:t>
      </w:r>
    </w:p>
    <w:p>
      <w:pPr>
        <w:pStyle w:val="TextBody"/>
        <w:bidi w:val="0"/>
        <w:jc w:val="center"/>
        <w:rPr>
          <w:rFonts w:ascii="Times New Roman" w:hAnsi="Times New Roman"/>
          <w:color w:val="000000"/>
          <w:sz w:val="22"/>
        </w:rPr>
      </w:pPr>
      <w:r>
        <w:rPr>
          <w:rFonts w:ascii="Times New Roman" w:hAnsi="Times New Roman"/>
          <w:color w:val="000000"/>
          <w:sz w:val="22"/>
        </w:rPr>
        <w:t>65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Section 1.09</w:t>
      </w:r>
    </w:p>
    <w:p>
      <w:pPr>
        <w:pStyle w:val="TextBody"/>
        <w:bidi w:val="0"/>
        <w:spacing w:before="0" w:after="240"/>
        <w:jc w:val="both"/>
        <w:rPr/>
      </w:pPr>
      <w:r>
        <w:rPr>
          <w:rFonts w:ascii="Times New Roman" w:hAnsi="Times New Roman"/>
          <w:color w:val="000000"/>
          <w:sz w:val="22"/>
          <w:u w:val="single"/>
        </w:rPr>
        <w:t>Irish terms</w:t>
      </w:r>
      <w:r>
        <w:rPr>
          <w:rFonts w:ascii="Times New Roman" w:hAnsi="Times New Roman"/>
          <w:color w:val="000000"/>
          <w:sz w:val="22"/>
        </w:rPr>
        <w:t>. In this Agreement where it relates to a Loan Party incorporated in Ireland or where the context so requires, a reference to:</w:t>
      </w:r>
    </w:p>
    <w:p>
      <w:pPr>
        <w:pStyle w:val="TextBody"/>
        <w:bidi w:val="0"/>
        <w:spacing w:before="0" w:after="240"/>
        <w:ind w:left="720" w:right="0" w:firstLine="720"/>
        <w:jc w:val="both"/>
        <w:rPr>
          <w:rFonts w:ascii="Times New Roman" w:hAnsi="Times New Roman"/>
          <w:sz w:val="20"/>
        </w:rPr>
      </w:pPr>
      <w:r>
        <w:rPr>
          <w:rFonts w:ascii="Times New Roman" w:hAnsi="Times New Roman"/>
          <w:color w:val="010000"/>
          <w:sz w:val="22"/>
        </w:rPr>
        <w:t>(i)</w:t>
      </w:r>
      <w:r>
        <w:rPr>
          <w:rFonts w:ascii="Times New Roman" w:hAnsi="Times New Roman"/>
          <w:color w:val="000000"/>
          <w:sz w:val="20"/>
        </w:rPr>
        <w:t xml:space="preserve"> </w:t>
      </w:r>
      <w:r>
        <w:rPr>
          <w:rFonts w:ascii="Times New Roman" w:hAnsi="Times New Roman"/>
          <w:color w:val="000000"/>
          <w:sz w:val="22"/>
        </w:rPr>
        <w:t>a “</w:t>
      </w:r>
      <w:r>
        <w:rPr>
          <w:rFonts w:ascii="Times New Roman" w:hAnsi="Times New Roman"/>
          <w:color w:val="000000"/>
          <w:sz w:val="22"/>
          <w:u w:val="single"/>
        </w:rPr>
        <w:t>dissolution</w:t>
      </w:r>
      <w:r>
        <w:rPr>
          <w:rFonts w:ascii="Times New Roman" w:hAnsi="Times New Roman"/>
          <w:color w:val="000000"/>
          <w:sz w:val="20"/>
        </w:rPr>
        <w:t xml:space="preserve">” </w:t>
      </w:r>
      <w:r>
        <w:rPr>
          <w:rFonts w:ascii="Times New Roman" w:hAnsi="Times New Roman"/>
          <w:color w:val="000000"/>
          <w:sz w:val="22"/>
        </w:rPr>
        <w:t>includes such entity being struck off by the Registrar of Companies in Ireland;</w:t>
      </w:r>
    </w:p>
    <w:p>
      <w:pPr>
        <w:pStyle w:val="TextBody"/>
        <w:bidi w:val="0"/>
        <w:spacing w:before="0" w:after="240"/>
        <w:ind w:left="720" w:right="0" w:firstLine="720"/>
        <w:jc w:val="both"/>
        <w:rPr>
          <w:rFonts w:ascii="Times New Roman" w:hAnsi="Times New Roman"/>
          <w:sz w:val="20"/>
        </w:rPr>
      </w:pPr>
      <w:r>
        <w:rPr>
          <w:rFonts w:ascii="Times New Roman" w:hAnsi="Times New Roman"/>
          <w:color w:val="010000"/>
          <w:sz w:val="22"/>
        </w:rPr>
        <w:t>(ii)</w:t>
      </w:r>
      <w:r>
        <w:rPr>
          <w:rFonts w:ascii="Times New Roman" w:hAnsi="Times New Roman"/>
          <w:color w:val="000000"/>
          <w:sz w:val="20"/>
        </w:rPr>
        <w:t xml:space="preserve"> “</w:t>
      </w:r>
      <w:r>
        <w:rPr>
          <w:rFonts w:ascii="Times New Roman" w:hAnsi="Times New Roman"/>
          <w:color w:val="000000"/>
          <w:sz w:val="22"/>
        </w:rPr>
        <w:t>duly organized” means duly incorporated;</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(iii) an “</w:t>
      </w:r>
      <w:r>
        <w:rPr>
          <w:rFonts w:ascii="Times New Roman" w:hAnsi="Times New Roman"/>
          <w:color w:val="000000"/>
          <w:sz w:val="22"/>
          <w:u w:val="single"/>
        </w:rPr>
        <w:t>examiner</w:t>
      </w:r>
      <w:r>
        <w:rPr>
          <w:rFonts w:ascii="Times New Roman" w:hAnsi="Times New Roman"/>
          <w:color w:val="000000"/>
          <w:sz w:val="20"/>
        </w:rPr>
        <w:t xml:space="preserve">” </w:t>
      </w:r>
      <w:r>
        <w:rPr>
          <w:rFonts w:ascii="Times New Roman" w:hAnsi="Times New Roman"/>
          <w:color w:val="000000"/>
          <w:sz w:val="22"/>
        </w:rPr>
        <w:t>has the meaning given to that term in section 508 of the Companies Act and “</w:t>
      </w:r>
      <w:r>
        <w:rPr>
          <w:rFonts w:ascii="Times New Roman" w:hAnsi="Times New Roman"/>
          <w:color w:val="000000"/>
          <w:sz w:val="22"/>
          <w:u w:val="single"/>
        </w:rPr>
        <w:t>examinership</w:t>
      </w:r>
      <w:r>
        <w:rPr>
          <w:rFonts w:ascii="Times New Roman" w:hAnsi="Times New Roman"/>
          <w:color w:val="000000"/>
          <w:sz w:val="20"/>
        </w:rPr>
        <w:t xml:space="preserve">” </w:t>
      </w:r>
      <w:r>
        <w:rPr>
          <w:rFonts w:ascii="Times New Roman" w:hAnsi="Times New Roman"/>
          <w:color w:val="000000"/>
          <w:sz w:val="22"/>
        </w:rPr>
        <w:t>shall be construed in accordance with Part 10 of the Companies Act;</w:t>
      </w:r>
      <w:r>
        <w:rPr>
          <w:rFonts w:ascii="Times New Roman" w:hAnsi="Times New Roman"/>
          <w:color w:val="000000"/>
          <w:sz w:val="20"/>
        </w:rPr>
        <w:t xml:space="preserve"> </w:t>
      </w:r>
    </w:p>
    <w:p>
      <w:pPr>
        <w:pStyle w:val="TextBody"/>
        <w:bidi w:val="0"/>
        <w:spacing w:before="0" w:after="240"/>
        <w:ind w:left="720" w:right="0" w:firstLine="720"/>
        <w:jc w:val="both"/>
        <w:rPr>
          <w:rFonts w:ascii="Times New Roman" w:hAnsi="Times New Roman"/>
          <w:sz w:val="20"/>
        </w:rPr>
      </w:pPr>
      <w:r>
        <w:rPr>
          <w:rFonts w:ascii="Times New Roman" w:hAnsi="Times New Roman"/>
          <w:color w:val="010000"/>
          <w:sz w:val="22"/>
        </w:rPr>
        <w:t>(iv)</w:t>
      </w:r>
      <w:r>
        <w:rPr>
          <w:rFonts w:ascii="Times New Roman" w:hAnsi="Times New Roman"/>
          <w:color w:val="000000"/>
          <w:sz w:val="20"/>
        </w:rPr>
        <w:t xml:space="preserve"> “</w:t>
      </w:r>
      <w:r>
        <w:rPr>
          <w:rFonts w:ascii="Times New Roman" w:hAnsi="Times New Roman"/>
          <w:color w:val="000000"/>
          <w:sz w:val="22"/>
          <w:u w:val="single"/>
        </w:rPr>
        <w:t>inability to pay debts</w:t>
      </w:r>
      <w:r>
        <w:rPr>
          <w:rFonts w:ascii="Times New Roman" w:hAnsi="Times New Roman"/>
          <w:color w:val="000000"/>
          <w:sz w:val="20"/>
        </w:rPr>
        <w:t xml:space="preserve">” </w:t>
      </w:r>
      <w:r>
        <w:rPr>
          <w:rFonts w:ascii="Times New Roman" w:hAnsi="Times New Roman"/>
          <w:color w:val="000000"/>
          <w:sz w:val="22"/>
        </w:rPr>
        <w:t>and/or “</w:t>
      </w:r>
      <w:r>
        <w:rPr>
          <w:rFonts w:ascii="Times New Roman" w:hAnsi="Times New Roman"/>
          <w:color w:val="000000"/>
          <w:sz w:val="22"/>
          <w:u w:val="single"/>
        </w:rPr>
        <w:t>unable to pay its debts</w:t>
      </w:r>
      <w:r>
        <w:rPr>
          <w:rFonts w:ascii="Times New Roman" w:hAnsi="Times New Roman"/>
          <w:color w:val="000000"/>
          <w:sz w:val="20"/>
        </w:rPr>
        <w:t xml:space="preserve">” </w:t>
      </w:r>
      <w:r>
        <w:rPr>
          <w:rFonts w:ascii="Times New Roman" w:hAnsi="Times New Roman"/>
          <w:color w:val="000000"/>
          <w:sz w:val="22"/>
        </w:rPr>
        <w:t>and/or any similar term (in each case, however described in any Loan Document) includes that person being unable to pay its debts within the meaning of Section 509(3)(a), Section 509(3)(c) or Section 570 of the Companies Act; and</w:t>
      </w:r>
    </w:p>
    <w:p>
      <w:pPr>
        <w:pStyle w:val="TextBody"/>
        <w:bidi w:val="0"/>
        <w:spacing w:before="0" w:after="240"/>
        <w:ind w:left="720" w:right="0" w:firstLine="720"/>
        <w:jc w:val="both"/>
        <w:rPr>
          <w:rFonts w:ascii="Times New Roman" w:hAnsi="Times New Roman"/>
          <w:color w:val="010000"/>
          <w:sz w:val="22"/>
        </w:rPr>
      </w:pPr>
      <w:r>
        <w:rPr>
          <w:rFonts w:ascii="Times New Roman" w:hAnsi="Times New Roman"/>
          <w:color w:val="010000"/>
          <w:sz w:val="22"/>
        </w:rPr>
        <w:t>(v) “Ireland” means Ireland, excluding Northern Ireland, and the word “Irish” shall be construed accordingly.</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Section 1.10</w:t>
      </w:r>
    </w:p>
    <w:p>
      <w:pPr>
        <w:pStyle w:val="TextBody"/>
        <w:bidi w:val="0"/>
        <w:spacing w:before="0" w:after="240"/>
        <w:jc w:val="both"/>
        <w:rPr/>
      </w:pPr>
      <w:r>
        <w:rPr>
          <w:rFonts w:ascii="Times New Roman" w:hAnsi="Times New Roman"/>
          <w:color w:val="000000"/>
          <w:sz w:val="22"/>
          <w:u w:val="single"/>
        </w:rPr>
        <w:t>Delayed Draw Term Loans</w:t>
      </w:r>
      <w:r>
        <w:rPr>
          <w:rFonts w:ascii="Times New Roman" w:hAnsi="Times New Roman"/>
          <w:color w:val="000000"/>
          <w:sz w:val="22"/>
        </w:rPr>
        <w:t xml:space="preserve">. If any delayed draw term loan Indebtedness is incurred in reliance on a provision of any Loan Document that requires compliance with a Secured Net Leverage Ratio or Total Net Leverage Ratio incurrence test, such applicable leverage ratio shall be calculated assuming the full amount of such Indebtedness has been drawn on the date of testing thereof, and with respect to any subsequent calculation of the Secured Net Leverage Ratio or the Total Net Leverage Ratio for purposes of incurrence of any other Indebtedness (but not, for the avoidance of doubt, for purposes of testing the Financial Covenants), such delayed draw term loan Indebtedness shall be deemed drawn until the earlier of (i) the full drawing thereof and (ii) the date of termination of any remaining unused commitments in respect thereof. </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II</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br/>
        <w:t>The Credits</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Section 2.01</w:t>
      </w:r>
    </w:p>
    <w:p>
      <w:pPr>
        <w:pStyle w:val="TextBody"/>
        <w:bidi w:val="0"/>
        <w:spacing w:before="0" w:after="240"/>
        <w:jc w:val="both"/>
        <w:rPr/>
      </w:pPr>
      <w:r>
        <w:rPr>
          <w:rFonts w:ascii="Times New Roman" w:hAnsi="Times New Roman"/>
          <w:color w:val="000000"/>
          <w:sz w:val="22"/>
          <w:u w:val="single"/>
        </w:rPr>
        <w:t>Commitments</w:t>
      </w:r>
      <w:r>
        <w:rPr>
          <w:rFonts w:ascii="Times New Roman" w:hAnsi="Times New Roman"/>
          <w:color w:val="000000"/>
          <w:sz w:val="22"/>
        </w:rPr>
        <w:t xml:space="preserve">. </w:t>
      </w:r>
      <w:r>
        <w:rPr>
          <w:rFonts w:ascii="Times New Roman" w:hAnsi="Times New Roman"/>
          <w:strike/>
          <w:color w:val="FF0000"/>
          <w:sz w:val="22"/>
        </w:rPr>
        <w:t xml:space="preserve">During </w:t>
      </w:r>
      <w:r>
        <w:rPr>
          <w:rFonts w:ascii="Times New Roman" w:hAnsi="Times New Roman"/>
          <w:strike/>
          <w:color w:val="008000"/>
          <w:sz w:val="22"/>
        </w:rPr>
        <w:t xml:space="preserve">the Certain Funds Period, </w:t>
      </w:r>
      <w:r>
        <w:rPr>
          <w:rFonts w:ascii="Times New Roman" w:hAnsi="Times New Roman"/>
          <w:strike/>
          <w:color w:val="FF0000"/>
          <w:sz w:val="22"/>
        </w:rPr>
        <w:t>s</w:t>
      </w:r>
      <w:r>
        <w:rPr>
          <w:rFonts w:ascii="Times New Roman" w:hAnsi="Times New Roman"/>
          <w:color w:val="0000FF"/>
          <w:sz w:val="22"/>
          <w:u w:val="single"/>
        </w:rPr>
        <w:t>S</w:t>
      </w:r>
      <w:r>
        <w:rPr>
          <w:rFonts w:ascii="Times New Roman" w:hAnsi="Times New Roman"/>
          <w:color w:val="000000"/>
          <w:sz w:val="22"/>
        </w:rPr>
        <w:t>ubject to the terms and conditions set forth herein</w:t>
      </w:r>
      <w:r>
        <w:rPr>
          <w:rFonts w:ascii="Times New Roman" w:hAnsi="Times New Roman"/>
          <w:strike/>
          <w:color w:val="FF0000"/>
          <w:sz w:val="22"/>
        </w:rPr>
        <w:t xml:space="preserve">, </w:t>
      </w:r>
      <w:r>
        <w:rPr>
          <w:rFonts w:ascii="Times New Roman" w:hAnsi="Times New Roman"/>
          <w:color w:val="000000"/>
          <w:sz w:val="22"/>
        </w:rPr>
        <w:t>(a</w:t>
      </w:r>
      <w:r>
        <w:rPr>
          <w:rFonts w:ascii="Times New Roman" w:hAnsi="Times New Roman"/>
          <w:color w:val="0000FF"/>
          <w:sz w:val="22"/>
          <w:u w:val="single"/>
        </w:rPr>
        <w:t xml:space="preserve">) during </w:t>
      </w:r>
      <w:r>
        <w:rPr>
          <w:rFonts w:ascii="Times New Roman" w:hAnsi="Times New Roman"/>
          <w:color w:val="008000"/>
          <w:sz w:val="22"/>
          <w:u w:val="single"/>
        </w:rPr>
        <w:t xml:space="preserve">the Certain Funds Period, </w:t>
      </w:r>
      <w:r>
        <w:rPr>
          <w:rFonts w:ascii="Times New Roman" w:hAnsi="Times New Roman"/>
          <w:color w:val="0000FF"/>
          <w:sz w:val="22"/>
          <w:u w:val="single"/>
        </w:rPr>
        <w:t>(i</w:t>
      </w:r>
      <w:r>
        <w:rPr>
          <w:rFonts w:ascii="Times New Roman" w:hAnsi="Times New Roman"/>
          <w:color w:val="000000"/>
          <w:sz w:val="22"/>
        </w:rPr>
        <w:t>) each Initial Tranche A Term Lender (severally and not jointly) agrees to make a term loan (an “</w:t>
      </w:r>
      <w:r>
        <w:rPr>
          <w:rFonts w:ascii="Times New Roman" w:hAnsi="Times New Roman"/>
          <w:color w:val="000000"/>
          <w:sz w:val="22"/>
          <w:u w:val="single"/>
        </w:rPr>
        <w:t>Initial Tranche A Term Loan</w:t>
      </w:r>
      <w:r>
        <w:rPr>
          <w:color w:val="000000"/>
        </w:rPr>
        <w:t>”</w:t>
      </w:r>
      <w:r>
        <w:rPr>
          <w:rFonts w:ascii="Times New Roman" w:hAnsi="Times New Roman"/>
          <w:color w:val="000000"/>
          <w:sz w:val="22"/>
        </w:rPr>
        <w:t>) to the TopCo Borrower and the U.S. Borrower in Dollars in a single drawing on the Closing Date, in an amount equal to such Initial Tranche A Term Lender’s Initial Tranche A Term Commitment and (</w:t>
      </w:r>
      <w:r>
        <w:rPr>
          <w:rFonts w:ascii="Times New Roman" w:hAnsi="Times New Roman"/>
          <w:strike/>
          <w:color w:val="FF0000"/>
          <w:sz w:val="22"/>
        </w:rPr>
        <w:t>b</w:t>
      </w:r>
      <w:r>
        <w:rPr>
          <w:rFonts w:ascii="Times New Roman" w:hAnsi="Times New Roman"/>
          <w:color w:val="0000FF"/>
          <w:sz w:val="22"/>
          <w:u w:val="single"/>
        </w:rPr>
        <w:t>ii</w:t>
      </w:r>
      <w:r>
        <w:rPr>
          <w:rFonts w:ascii="Times New Roman" w:hAnsi="Times New Roman"/>
          <w:color w:val="000000"/>
          <w:sz w:val="22"/>
        </w:rPr>
        <w:t>) each Initial Tranche B Term Lender (severally and not jointly) agrees to make a term loan (an “</w:t>
      </w:r>
      <w:r>
        <w:rPr>
          <w:rFonts w:ascii="Times New Roman" w:hAnsi="Times New Roman"/>
          <w:color w:val="000000"/>
          <w:sz w:val="22"/>
          <w:u w:val="single"/>
        </w:rPr>
        <w:t>Initial Tranche B Term Loan</w:t>
      </w:r>
      <w:r>
        <w:rPr>
          <w:color w:val="000000"/>
        </w:rPr>
        <w:t>”</w:t>
      </w:r>
      <w:r>
        <w:rPr>
          <w:rFonts w:ascii="Times New Roman" w:hAnsi="Times New Roman"/>
          <w:color w:val="000000"/>
          <w:sz w:val="22"/>
        </w:rPr>
        <w:t>) to the U.S. Borrower and the U.S. Co-Borrower in Dollars in a single drawing on the Closing Date, in an amount equal to such Initial Tranche B Term Lender’s Initial Tranche B Term Commitment</w:t>
      </w:r>
      <w:r>
        <w:rPr>
          <w:color w:val="0000FF"/>
          <w:u w:val="single"/>
        </w:rPr>
        <w:t xml:space="preserve"> </w:t>
      </w:r>
      <w:r>
        <w:rPr>
          <w:rFonts w:ascii="Times New Roman" w:hAnsi="Times New Roman"/>
          <w:color w:val="0000FF"/>
          <w:sz w:val="22"/>
          <w:u w:val="single"/>
        </w:rPr>
        <w:t>and (b) (i) the Amendment No. 1 Additional Tranche B Term Lender agrees to make a 2026 Refinancing Tranche B Term Loan to the TLB Borrowers in Dollars in a single drawing on the Amendment No. 1 Effective Date, in an amount equal to the Amendment No. 1 Additional Tranche B Term Lender’s Amendment No. 1 Additional Tranche B Term Commitment and (ii) the Amendment No. 1 Converted Tranche B Term Loans of each Amendment No. 1 Consenting Tranche B Term Lender shall be converted into a 2026 Refinancing Tranche B Term Loan of such Lender as of the Amendment No. 1 Effective Date</w:t>
      </w:r>
      <w:r>
        <w:rPr>
          <w:rFonts w:ascii="Times New Roman" w:hAnsi="Times New Roman"/>
          <w:color w:val="000000"/>
          <w:sz w:val="22"/>
        </w:rPr>
        <w:t>. Amounts repaid or prepaid in respect of Term Loans may not be reborrowed.</w:t>
      </w:r>
    </w:p>
    <w:p>
      <w:pPr>
        <w:pStyle w:val="TextBody"/>
        <w:bidi w:val="0"/>
        <w:jc w:val="center"/>
        <w:rPr>
          <w:rFonts w:ascii="Times New Roman" w:hAnsi="Times New Roman"/>
          <w:color w:val="000000"/>
          <w:sz w:val="22"/>
        </w:rPr>
      </w:pPr>
      <w:r>
        <w:rPr>
          <w:rFonts w:ascii="Times New Roman" w:hAnsi="Times New Roman"/>
          <w:color w:val="000000"/>
          <w:sz w:val="22"/>
        </w:rPr>
        <w:t>66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Section 2.02</w:t>
      </w:r>
    </w:p>
    <w:p>
      <w:pPr>
        <w:pStyle w:val="TextBody"/>
        <w:bidi w:val="0"/>
        <w:spacing w:before="0" w:after="240"/>
        <w:jc w:val="both"/>
        <w:rPr/>
      </w:pPr>
      <w:r>
        <w:rPr>
          <w:rFonts w:ascii="Times New Roman" w:hAnsi="Times New Roman"/>
          <w:color w:val="000000"/>
          <w:sz w:val="22"/>
          <w:u w:val="single"/>
        </w:rPr>
        <w:t>Loans and Borrowings</w:t>
      </w:r>
      <w:r>
        <w:rPr>
          <w:rFonts w:ascii="Times New Roman" w:hAnsi="Times New Roman"/>
          <w:color w:val="000000"/>
          <w:sz w:val="22"/>
        </w:rPr>
        <w: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rPr>
        <w:t xml:space="preserve">Each Loan shall be made as part of a Borrowing consisting of Loans of the same Class and Type made by the applicable Lenders ratably in accordance with their respective Commitments of the applicable Class. The failure of any Lender to make any Loan required to be made by it shall not relieve any other Lender of its obligations hereunder;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the Commitments of the Lenders are several and no Lender shall be responsible for any other Lender’s failure to make Loans as required. The Term Loans shall amortize as set forth in </w:t>
      </w:r>
      <w:r>
        <w:rPr>
          <w:rFonts w:ascii="Times New Roman" w:hAnsi="Times New Roman"/>
          <w:color w:val="000000"/>
          <w:sz w:val="22"/>
          <w:u w:val="single"/>
        </w:rPr>
        <w:t>Section 2.10</w:t>
      </w:r>
      <w:r>
        <w:rPr>
          <w:rFonts w:ascii="Times New Roman" w:hAnsi="Times New Roman"/>
          <w:color w:val="000000"/>
          <w:sz w:val="22"/>
        </w:rPr>
        <w: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 xml:space="preserve">Subject to </w:t>
      </w:r>
      <w:r>
        <w:rPr>
          <w:color w:val="000000"/>
          <w:u w:val="single"/>
        </w:rPr>
        <w:t>‎</w:t>
      </w:r>
      <w:r>
        <w:rPr>
          <w:rFonts w:ascii="Times New Roman" w:hAnsi="Times New Roman"/>
          <w:color w:val="000000"/>
          <w:sz w:val="22"/>
          <w:u w:val="single"/>
        </w:rPr>
        <w:t>Section 2.14</w:t>
      </w:r>
      <w:r>
        <w:rPr>
          <w:rFonts w:ascii="Times New Roman" w:hAnsi="Times New Roman"/>
          <w:color w:val="000000"/>
          <w:sz w:val="22"/>
        </w:rPr>
        <w:t xml:space="preserve">, each Borrowing shall be comprised entirely of ABR Loans or Term Benchmark Loans as any applicable Borrower may request in accordance herewith. Each Lender at its option may make any Loan by causing any domestic or foreign branch or Affiliate of such Lender to make such Loan (and in the case of an Affiliate, the provisions of </w:t>
      </w:r>
      <w:r>
        <w:rPr>
          <w:rFonts w:ascii="Times New Roman" w:hAnsi="Times New Roman"/>
          <w:color w:val="000000"/>
          <w:sz w:val="22"/>
          <w:u w:val="single"/>
        </w:rPr>
        <w:t>Sections 2.14</w:t>
      </w:r>
      <w:r>
        <w:rPr>
          <w:rFonts w:ascii="Times New Roman" w:hAnsi="Times New Roman"/>
          <w:color w:val="000000"/>
          <w:sz w:val="22"/>
        </w:rPr>
        <w:t xml:space="preserve">, </w:t>
      </w:r>
      <w:r>
        <w:rPr>
          <w:color w:val="000000"/>
          <w:u w:val="single"/>
        </w:rPr>
        <w:t>‎</w:t>
      </w:r>
      <w:r>
        <w:rPr>
          <w:rFonts w:ascii="Times New Roman" w:hAnsi="Times New Roman"/>
          <w:color w:val="000000"/>
          <w:sz w:val="22"/>
          <w:u w:val="single"/>
        </w:rPr>
        <w:t>2.15</w:t>
      </w:r>
      <w:r>
        <w:rPr>
          <w:rFonts w:ascii="Times New Roman" w:hAnsi="Times New Roman"/>
          <w:color w:val="000000"/>
          <w:sz w:val="22"/>
        </w:rPr>
        <w:t xml:space="preserve">, </w:t>
      </w:r>
      <w:r>
        <w:rPr>
          <w:color w:val="000000"/>
          <w:u w:val="single"/>
        </w:rPr>
        <w:t>‎</w:t>
      </w:r>
      <w:r>
        <w:rPr>
          <w:rFonts w:ascii="Times New Roman" w:hAnsi="Times New Roman"/>
          <w:color w:val="000000"/>
          <w:sz w:val="22"/>
          <w:u w:val="single"/>
        </w:rPr>
        <w:t>2.16</w:t>
      </w:r>
      <w:r>
        <w:rPr>
          <w:color w:val="000000"/>
        </w:rPr>
        <w:t xml:space="preserve"> </w:t>
      </w:r>
      <w:r>
        <w:rPr>
          <w:rFonts w:ascii="Times New Roman" w:hAnsi="Times New Roman"/>
          <w:color w:val="000000"/>
          <w:sz w:val="22"/>
        </w:rPr>
        <w:t xml:space="preserve">and </w:t>
      </w:r>
      <w:r>
        <w:rPr>
          <w:color w:val="000000"/>
          <w:u w:val="single"/>
        </w:rPr>
        <w:t>‎</w:t>
      </w:r>
      <w:r>
        <w:rPr>
          <w:rFonts w:ascii="Times New Roman" w:hAnsi="Times New Roman"/>
          <w:color w:val="000000"/>
          <w:sz w:val="22"/>
          <w:u w:val="single"/>
        </w:rPr>
        <w:t>2.17</w:t>
      </w:r>
      <w:r>
        <w:rPr>
          <w:color w:val="000000"/>
        </w:rPr>
        <w:t xml:space="preserve"> </w:t>
      </w:r>
      <w:r>
        <w:rPr>
          <w:rFonts w:ascii="Times New Roman" w:hAnsi="Times New Roman"/>
          <w:color w:val="000000"/>
          <w:sz w:val="22"/>
        </w:rPr>
        <w:t xml:space="preserve">shall apply to such Affiliate to the same extent as to such Lender);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that any exercise of such option shall not affect the obligation of each applicable Borrower to repay such Loan in accordance with the terms of this Agreement.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At the commencement of each Interest Period for any Term Benchmark Borrowing, such Borrowing shall be in an aggregate amount that is an integral multiple of $500,000 and not less than $1,000,000. At the time that each ABR Borrowing is made, such Borrowing shall be in an aggregate amount that is an integral multiple of $250,000 and not less than $500,000. Borrowings of more than one Type and Class may be outstanding at the same time; provided that there shall not at any time be more than a total of ten (10) Term Benchmark Borrowings outstanding (or such greater number as may be agreed to by the Administrative Agent).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Notwithstanding any other provision of this Agreement, the Borrowers shall not be entitled to request, or to elect to convert or continue, any Borrowing if the Interest Period requested with respect thereto would end after the Maturity Date.</w:t>
      </w:r>
      <w:bookmarkStart w:id="323" w:name="docxtextref598"/>
      <w:bookmarkEnd w:id="323"/>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Section 2.03</w:t>
      </w:r>
    </w:p>
    <w:p>
      <w:pPr>
        <w:pStyle w:val="TextBody"/>
        <w:bidi w:val="0"/>
        <w:spacing w:before="0" w:after="240"/>
        <w:jc w:val="both"/>
        <w:rPr/>
      </w:pPr>
      <w:r>
        <w:rPr>
          <w:rFonts w:ascii="Times New Roman" w:hAnsi="Times New Roman"/>
          <w:color w:val="000000"/>
          <w:sz w:val="22"/>
          <w:u w:val="single"/>
        </w:rPr>
        <w:t>Requests for Borrowings</w:t>
      </w:r>
      <w:r>
        <w:rPr>
          <w:rFonts w:ascii="Times New Roman" w:hAnsi="Times New Roman"/>
          <w:color w:val="000000"/>
          <w:sz w:val="22"/>
        </w:rPr>
        <w:t xml:space="preserve">. To request a Borrowing, the applicable Borrower shall notify the Administrative Agent of such request by irrevocable written notice (via a written Borrowing Request signed by a Responsible Officer of such Borrower) (a) in the case of a Term Benchmark Borrowing, not later than 11:00 a.m., New York City time, three U.S. Government Securities Business Days before the date of the proposed Borrowing or (b) in the case of an ABR Borrowing, not later than 11:00 a.m., New York City time, one U.S. Government Securities Business Day before the date of the proposed Borrowing (or, in each case, such later time as the Administrative Agent may agree). Each such Borrowing Request shall specify the following information in compliance with </w:t>
      </w:r>
      <w:r>
        <w:rPr>
          <w:color w:val="000000"/>
          <w:u w:val="single"/>
        </w:rPr>
        <w:t>‎</w:t>
      </w:r>
      <w:r>
        <w:rPr>
          <w:rFonts w:ascii="Times New Roman" w:hAnsi="Times New Roman"/>
          <w:color w:val="000000"/>
          <w:sz w:val="22"/>
          <w:u w:val="single"/>
        </w:rPr>
        <w:t>Section 2.02</w:t>
      </w:r>
      <w:r>
        <w:rPr>
          <w:rFonts w:ascii="Times New Roman" w:hAnsi="Times New Roman"/>
          <w:color w:val="000000"/>
          <w:sz w:val="22"/>
        </w:rPr>
        <w: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aggregate principal amount of the requested Borrowing;</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date of such Borrowing, which shall be a Business Day;</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whether such Borrowing is to be an ABR Borrowing or a Term Benchmark Borrowing;</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pPr>
      <w:r>
        <w:rPr>
          <w:rFonts w:ascii="Times New Roman" w:hAnsi="Times New Roman"/>
          <w:color w:val="000000"/>
          <w:sz w:val="22"/>
        </w:rPr>
        <w:t xml:space="preserve">whether such Borrowing is to be an Initial Tranche A Term Loan Borrowing, </w:t>
      </w:r>
      <w:r>
        <w:rPr>
          <w:rFonts w:ascii="Times New Roman" w:hAnsi="Times New Roman"/>
          <w:strike/>
          <w:color w:val="FF0000"/>
          <w:sz w:val="22"/>
        </w:rPr>
        <w:t>an Initial</w:t>
      </w:r>
      <w:r>
        <w:rPr>
          <w:rFonts w:ascii="Times New Roman" w:hAnsi="Times New Roman"/>
          <w:color w:val="0000FF"/>
          <w:sz w:val="22"/>
          <w:u w:val="single"/>
        </w:rPr>
        <w:t>a 2026 Refinancing</w:t>
      </w:r>
      <w:r>
        <w:rPr>
          <w:color w:val="000000"/>
        </w:rPr>
        <w:t xml:space="preserve"> </w:t>
      </w:r>
      <w:r>
        <w:rPr>
          <w:rFonts w:ascii="Times New Roman" w:hAnsi="Times New Roman"/>
          <w:color w:val="000000"/>
          <w:sz w:val="22"/>
        </w:rPr>
        <w:t>Tranche B Term Loan Borrowing or a combination thereof;</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the case of a Term Benchmark Borrowing, the initial Interest Period to be applicable thereto, which shall be a period contemplated by the definition of the term “Interest Period”; and</w:t>
      </w:r>
    </w:p>
    <w:p>
      <w:pPr>
        <w:pStyle w:val="TextBody"/>
        <w:bidi w:val="0"/>
        <w:jc w:val="center"/>
        <w:rPr>
          <w:rFonts w:ascii="Times New Roman" w:hAnsi="Times New Roman"/>
          <w:color w:val="000000"/>
          <w:sz w:val="22"/>
        </w:rPr>
      </w:pPr>
      <w:r>
        <w:rPr>
          <w:rFonts w:ascii="Times New Roman" w:hAnsi="Times New Roman"/>
          <w:color w:val="000000"/>
          <w:sz w:val="22"/>
        </w:rPr>
        <w:t>67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both"/>
        <w:rPr/>
      </w:pPr>
      <w:r>
        <w:rPr>
          <w:rFonts w:ascii="Times New Roman" w:hAnsi="Times New Roman"/>
          <w:color w:val="000000"/>
          <w:sz w:val="22"/>
        </w:rPr>
        <w:t xml:space="preserve">the location and number of the applicable Borrower’s account to which funds are to be disbursed, which shall comply with the requirements of </w:t>
      </w:r>
      <w:r>
        <w:rPr>
          <w:color w:val="000000"/>
          <w:u w:val="single"/>
        </w:rPr>
        <w:t>‎</w:t>
      </w:r>
      <w:r>
        <w:rPr>
          <w:rFonts w:ascii="Times New Roman" w:hAnsi="Times New Roman"/>
          <w:color w:val="000000"/>
          <w:sz w:val="22"/>
          <w:u w:val="single"/>
        </w:rPr>
        <w:t>Section 2.07</w:t>
      </w:r>
      <w:r>
        <w:rPr>
          <w:rFonts w:ascii="Times New Roman" w:hAnsi="Times New Roman"/>
          <w:color w:val="000000"/>
          <w:sz w:val="22"/>
        </w:rPr>
        <w:t>.</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If no election as to the Type of Borrowing is specified, then the requested Borrowing shall be an ABR Borrowing. If no Interest Period is specified with respect to any requested Term Benchmark Borrowing, then the applicable Borrower shall be deemed to have selected an Interest Period of one month’s duration. The Borrowing Request delivered with respect to the borrowing of Loans on the Closing Date may, at the option of the applicable Borrower, be conditioned on the consummation (or substantially concurrent consummation) of the Target Acquisition on such date, in which case such Borrowing Request may be withdrawn by such Borrower, or the date of such borrowing of Loans specified therein may be extended to another date (which must be a Business Day), in each case, by notice to the Administrative Agent if such condition is not satisfied (which must be received by the Administrative Agent not later than the time by which the Lenders are required to make available to the Administrative Agent their respective Loans as set forth below).</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Section 2.04</w:t>
      </w:r>
    </w:p>
    <w:p>
      <w:pPr>
        <w:pStyle w:val="TextBody"/>
        <w:bidi w:val="0"/>
        <w:spacing w:before="0" w:after="240"/>
        <w:jc w:val="both"/>
        <w:rPr/>
      </w:pPr>
      <w:r>
        <w:rPr>
          <w:rFonts w:ascii="Times New Roman" w:hAnsi="Times New Roman"/>
          <w:color w:val="000000"/>
          <w:sz w:val="22"/>
          <w:u w:val="single"/>
        </w:rPr>
        <w:t>Intentionally Omitted</w:t>
      </w:r>
      <w:r>
        <w:rPr>
          <w:rFonts w:ascii="Times New Roman" w:hAnsi="Times New Roman"/>
          <w:color w:val="000000"/>
          <w:sz w:val="22"/>
        </w:rPr>
        <w: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Section 2.05</w:t>
      </w:r>
    </w:p>
    <w:p>
      <w:pPr>
        <w:pStyle w:val="TextBody"/>
        <w:bidi w:val="0"/>
        <w:spacing w:before="0" w:after="240"/>
        <w:jc w:val="both"/>
        <w:rPr/>
      </w:pPr>
      <w:r>
        <w:rPr>
          <w:rFonts w:ascii="Times New Roman" w:hAnsi="Times New Roman"/>
          <w:color w:val="000000"/>
          <w:sz w:val="22"/>
          <w:u w:val="single"/>
        </w:rPr>
        <w:t>Intentionally Omitted</w:t>
      </w:r>
      <w:r>
        <w:rPr>
          <w:rFonts w:ascii="Times New Roman" w:hAnsi="Times New Roman"/>
          <w:color w:val="000000"/>
          <w:sz w:val="22"/>
        </w:rPr>
        <w: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Section 2.06</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Intentionally Omitted.</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Section 2.07</w:t>
      </w:r>
    </w:p>
    <w:p>
      <w:pPr>
        <w:pStyle w:val="TextBody"/>
        <w:bidi w:val="0"/>
        <w:spacing w:before="0" w:after="240"/>
        <w:jc w:val="both"/>
        <w:rPr/>
      </w:pPr>
      <w:r>
        <w:rPr>
          <w:rFonts w:ascii="Times New Roman" w:hAnsi="Times New Roman"/>
          <w:color w:val="000000"/>
          <w:sz w:val="22"/>
          <w:u w:val="single"/>
        </w:rPr>
        <w:t>Funding of Borrowings</w:t>
      </w:r>
      <w:r>
        <w:rPr>
          <w:rFonts w:ascii="Times New Roman" w:hAnsi="Times New Roman"/>
          <w:color w:val="000000"/>
          <w:sz w:val="22"/>
        </w:rPr>
        <w: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Lender shall make each Loan to be made by it hereunder on the proposed date thereof solely by wire transfer of immediately available funds by 12:00 noon, New York City time, to the account of the Administrative Agent most recently designated by it for such purpose by notice to the Lenders. The Administrative Agent will make such Loans available to the applicable Borrowers by promptly crediting the funds so received in the aforesaid account of the Administrative Agent to an account of the applicable Borrowers maintained with the Administrative Agent and designated by such Borrowers in the applicable Borrowing Request.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 xml:space="preserve">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w:t>
      </w:r>
      <w:r>
        <w:rPr>
          <w:rFonts w:ascii="Times New Roman" w:hAnsi="Times New Roman"/>
          <w:color w:val="000000"/>
          <w:sz w:val="22"/>
          <w:u w:val="single"/>
        </w:rPr>
        <w:t>Section 2.07(a)</w:t>
      </w:r>
      <w:r>
        <w:rPr>
          <w:color w:val="000000"/>
        </w:rPr>
        <w:t xml:space="preserve"> </w:t>
      </w:r>
      <w:r>
        <w:rPr>
          <w:rFonts w:ascii="Times New Roman" w:hAnsi="Times New Roman"/>
          <w:color w:val="000000"/>
          <w:sz w:val="22"/>
        </w:rPr>
        <w:t>and may, in reliance upon such assumption, make available to the applicable Borrowers a corresponding amount. In such event, if such Lender has not in fact made its share of the applicable Borrowing available to the Administrative Agent, then such Lender and the applicable Borrowers severally agree to pay to the Administrative Agent forthwith on demand such corresponding amount with interest thereon, for each day from and including the date such amount is made available to the applicable Borrowers to but excluding the date of payment to the Administrative Agent, at (i)</w:t>
      </w:r>
      <w:r>
        <w:rPr>
          <w:color w:val="000000"/>
        </w:rPr>
        <w:t xml:space="preserve"> </w:t>
      </w:r>
      <w:r>
        <w:rPr>
          <w:rFonts w:ascii="Times New Roman" w:hAnsi="Times New Roman"/>
          <w:color w:val="000000"/>
          <w:sz w:val="22"/>
        </w:rPr>
        <w:t>in the case of such Lender, the greater of the NYFRB Rate and a rate determined by the Administrative Agent in accordance with banking industry rules on interbank compensation or (ii) in the case of any Borrower, the interest rate applicable to ABR Loans. If such Lender pays such amount to the Administrative Agent, then such amount shall constitute such Lender’s Loan included in such Borrowing.</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Section 2.08</w:t>
      </w:r>
    </w:p>
    <w:p>
      <w:pPr>
        <w:pStyle w:val="TextBody"/>
        <w:bidi w:val="0"/>
        <w:spacing w:before="0" w:after="240"/>
        <w:jc w:val="both"/>
        <w:rPr/>
      </w:pPr>
      <w:r>
        <w:rPr>
          <w:rFonts w:ascii="Times New Roman" w:hAnsi="Times New Roman"/>
          <w:color w:val="000000"/>
          <w:sz w:val="22"/>
          <w:u w:val="single"/>
        </w:rPr>
        <w:t>Interest Elections</w:t>
      </w:r>
      <w:r>
        <w:rPr>
          <w:rFonts w:ascii="Times New Roman" w:hAnsi="Times New Roman"/>
          <w:color w:val="000000"/>
          <w:sz w:val="22"/>
        </w:rPr>
        <w: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Each Borrowing initially shall be of the Type specified in the applicable Borrowing Request and, in the case of a Term Benchmark Borrowing, shall have an initial Interest Period as specified in such Borrowing Request. Thereafter, the applicable Borrowers may elect to convert such Borrowing to a different Type or to continue such Borrowing and, in the case of a Term Benchmark Borrowing, may </w:t>
      </w:r>
    </w:p>
    <w:p>
      <w:pPr>
        <w:pStyle w:val="TextBody"/>
        <w:bidi w:val="0"/>
        <w:jc w:val="center"/>
        <w:rPr>
          <w:rFonts w:ascii="Times New Roman" w:hAnsi="Times New Roman"/>
          <w:color w:val="000000"/>
          <w:sz w:val="22"/>
        </w:rPr>
      </w:pPr>
      <w:r>
        <w:rPr>
          <w:rFonts w:ascii="Times New Roman" w:hAnsi="Times New Roman"/>
          <w:color w:val="000000"/>
          <w:sz w:val="22"/>
        </w:rPr>
        <w:t>68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 xml:space="preserve">elect Interest Periods therefor, all as provided in this </w:t>
      </w:r>
      <w:r>
        <w:rPr>
          <w:color w:val="000000"/>
          <w:u w:val="single"/>
        </w:rPr>
        <w:t>‎</w:t>
      </w:r>
      <w:r>
        <w:rPr>
          <w:rFonts w:ascii="Times New Roman" w:hAnsi="Times New Roman"/>
          <w:color w:val="000000"/>
          <w:sz w:val="22"/>
          <w:u w:val="single"/>
        </w:rPr>
        <w:t>Section 2.08</w:t>
      </w:r>
      <w:r>
        <w:rPr>
          <w:rFonts w:ascii="Times New Roman" w:hAnsi="Times New Roman"/>
          <w:color w:val="000000"/>
          <w:sz w:val="22"/>
        </w:rPr>
        <w:t>. Such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 xml:space="preserve">To make an election pursuant to this </w:t>
      </w:r>
      <w:r>
        <w:rPr>
          <w:color w:val="000000"/>
          <w:u w:val="single"/>
        </w:rPr>
        <w:t>‎</w:t>
      </w:r>
      <w:r>
        <w:rPr>
          <w:rFonts w:ascii="Times New Roman" w:hAnsi="Times New Roman"/>
          <w:color w:val="000000"/>
          <w:sz w:val="22"/>
          <w:u w:val="single"/>
        </w:rPr>
        <w:t>Section 2.08</w:t>
      </w:r>
      <w:r>
        <w:rPr>
          <w:rFonts w:ascii="Times New Roman" w:hAnsi="Times New Roman"/>
          <w:color w:val="000000"/>
          <w:sz w:val="22"/>
        </w:rPr>
        <w:t xml:space="preserve">, the applicable Borrowers shall notify the Administrative Agent of such election (by irrevocable written notice via an Interest Election Request signed by a Responsible Officer of such Borrower) by the time that a Borrowing Request would be required under </w:t>
      </w:r>
      <w:r>
        <w:rPr>
          <w:color w:val="000000"/>
          <w:u w:val="single"/>
        </w:rPr>
        <w:t>‎</w:t>
      </w:r>
      <w:r>
        <w:rPr>
          <w:rFonts w:ascii="Times New Roman" w:hAnsi="Times New Roman"/>
          <w:color w:val="000000"/>
          <w:sz w:val="22"/>
          <w:u w:val="single"/>
        </w:rPr>
        <w:t>Section 2.03</w:t>
      </w:r>
      <w:r>
        <w:rPr>
          <w:color w:val="000000"/>
        </w:rPr>
        <w:t xml:space="preserve"> </w:t>
      </w:r>
      <w:r>
        <w:rPr>
          <w:rFonts w:ascii="Times New Roman" w:hAnsi="Times New Roman"/>
          <w:color w:val="000000"/>
          <w:sz w:val="22"/>
        </w:rPr>
        <w:t xml:space="preserve">if such Borrower were requesting a Borrowing of the Type resulting from such election to be made on the effective date of such election. Notwithstanding any contrary provision herein, this </w:t>
      </w:r>
      <w:r>
        <w:rPr>
          <w:color w:val="000000"/>
          <w:u w:val="single"/>
        </w:rPr>
        <w:t>‎</w:t>
      </w:r>
      <w:r>
        <w:rPr>
          <w:rFonts w:ascii="Times New Roman" w:hAnsi="Times New Roman"/>
          <w:color w:val="000000"/>
          <w:sz w:val="22"/>
          <w:u w:val="single"/>
        </w:rPr>
        <w:t>Section 2.08</w:t>
      </w:r>
      <w:r>
        <w:rPr>
          <w:color w:val="000000"/>
        </w:rPr>
        <w:t xml:space="preserve"> </w:t>
      </w:r>
      <w:r>
        <w:rPr>
          <w:rFonts w:ascii="Times New Roman" w:hAnsi="Times New Roman"/>
          <w:color w:val="000000"/>
          <w:sz w:val="22"/>
        </w:rPr>
        <w:t>shall not be construed to permit any Borrower to (i)</w:t>
      </w:r>
      <w:r>
        <w:rPr>
          <w:color w:val="000000"/>
        </w:rPr>
        <w:t xml:space="preserve"> </w:t>
      </w:r>
      <w:r>
        <w:rPr>
          <w:rFonts w:ascii="Times New Roman" w:hAnsi="Times New Roman"/>
          <w:color w:val="000000"/>
          <w:sz w:val="22"/>
        </w:rPr>
        <w:t xml:space="preserve">elect an Interest Period for Term Benchmark Loans that does not comply with </w:t>
      </w:r>
      <w:r>
        <w:rPr>
          <w:color w:val="000000"/>
          <w:u w:val="single"/>
        </w:rPr>
        <w:t>‎</w:t>
      </w:r>
      <w:r>
        <w:rPr>
          <w:rFonts w:ascii="Times New Roman" w:hAnsi="Times New Roman"/>
          <w:color w:val="000000"/>
          <w:sz w:val="22"/>
          <w:u w:val="single"/>
        </w:rPr>
        <w:t>Section 2.02(d)</w:t>
      </w:r>
      <w:r>
        <w:rPr>
          <w:color w:val="000000"/>
        </w:rPr>
        <w:t xml:space="preserve"> </w:t>
      </w:r>
      <w:r>
        <w:rPr>
          <w:rFonts w:ascii="Times New Roman" w:hAnsi="Times New Roman"/>
          <w:color w:val="000000"/>
          <w:sz w:val="22"/>
        </w:rPr>
        <w:t>or (ii) convert any Borrowing to a Borrowing of a Type of Loans other than ABR Loans or Term Benchmark Loans.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00"/>
        <w:jc w:val="both"/>
        <w:rPr/>
      </w:pPr>
      <w:r>
        <w:rPr>
          <w:rFonts w:ascii="Times New Roman" w:hAnsi="Times New Roman"/>
          <w:color w:val="000000"/>
          <w:sz w:val="22"/>
        </w:rPr>
        <w:t xml:space="preserve">Each Interest Election Request shall specify the following information in compliance with </w:t>
      </w:r>
      <w:r>
        <w:rPr>
          <w:color w:val="000000"/>
          <w:u w:val="single"/>
        </w:rPr>
        <w:t>‎</w:t>
      </w:r>
      <w:r>
        <w:rPr>
          <w:rFonts w:ascii="Times New Roman" w:hAnsi="Times New Roman"/>
          <w:color w:val="000000"/>
          <w:sz w:val="22"/>
          <w:u w:val="single"/>
        </w:rPr>
        <w:t>Section 2.02</w:t>
      </w:r>
      <w:r>
        <w:rPr>
          <w:rFonts w:ascii="Times New Roman" w:hAnsi="Times New Roman"/>
          <w:color w:val="000000"/>
          <w:sz w:val="22"/>
        </w:rPr>
        <w:t>:</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pPr>
      <w:r>
        <w:rPr>
          <w:rFonts w:ascii="Times New Roman" w:hAnsi="Times New Roman"/>
          <w:color w:val="000000"/>
          <w:sz w:val="22"/>
        </w:rPr>
        <w:t xml:space="preserve">the Borrowing to which such Interest Election Request applies and, if different options are being elected with respect to different portions thereof, the portions thereof to be allocated to each resulting Borrowing (in which case the information to be specified pursuant to </w:t>
      </w:r>
      <w:r>
        <w:rPr>
          <w:rFonts w:ascii="Times New Roman" w:hAnsi="Times New Roman"/>
          <w:color w:val="000000"/>
          <w:sz w:val="22"/>
          <w:u w:val="single"/>
        </w:rPr>
        <w:t>clauses ‎(iii)</w:t>
      </w:r>
      <w:r>
        <w:rPr>
          <w:color w:val="000000"/>
        </w:rPr>
        <w:t xml:space="preserve"> </w:t>
      </w:r>
      <w:r>
        <w:rPr>
          <w:rFonts w:ascii="Times New Roman" w:hAnsi="Times New Roman"/>
          <w:color w:val="000000"/>
          <w:sz w:val="22"/>
        </w:rPr>
        <w:t xml:space="preserve">and </w:t>
      </w:r>
      <w:r>
        <w:rPr>
          <w:color w:val="000000"/>
          <w:u w:val="single"/>
        </w:rPr>
        <w:t>‎</w:t>
      </w:r>
      <w:r>
        <w:rPr>
          <w:rFonts w:ascii="Times New Roman" w:hAnsi="Times New Roman"/>
          <w:color w:val="000000"/>
          <w:sz w:val="22"/>
          <w:u w:val="single"/>
        </w:rPr>
        <w:t>(iv)</w:t>
      </w:r>
      <w:r>
        <w:rPr>
          <w:color w:val="000000"/>
        </w:rPr>
        <w:t xml:space="preserve"> </w:t>
      </w:r>
      <w:r>
        <w:rPr>
          <w:rFonts w:ascii="Times New Roman" w:hAnsi="Times New Roman"/>
          <w:color w:val="000000"/>
          <w:sz w:val="22"/>
        </w:rPr>
        <w:t>below shall be specified for each resulting Borrowing);</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effective date of the election made pursuant to such Interest Election Request, which shall be a Business Day;</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whether the resulting Borrowing is to be an ABR Borrowing or a Term Benchmark Borrowing; and</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(iv)</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the resulting Borrowing is a Term Benchmark Borrowing, the Interest Period to be applicable thereto after giving effect to such election, which Interest Period shall be a period contemplated by the definition of the term “Interest Period”.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any such Interest Election Request requests a Term Benchmark Borrowing but does not specify an Interest Period, then the applicable Borrowers shall be deemed to have selected an Interest Period of one month’s duration.</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Promptly following receipt of an Interest Election Request, the Administrative Agent shall advise each Lender of the details thereof and of such Lender’s portion of each resulting Borrowing.</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If any Borrower fails to deliver a timely Interest Election Request with respect to a Term Benchmark Borrowing prior to the end of the Interest Period applicable thereto, then, unless such Borrowing is repaid as provided herein, at the end of such Interest Period such Borrowing shall be deemed to have an Interest Period that is one month. Notwithstanding any contrary provision hereof, if an Event of Default has occurred and is continuing and the Administrative Agent, at the request of the Required Lenders, so notifies the applicable Borrower, then, so long as an Event of Default is continuing (i)</w:t>
      </w:r>
      <w:r>
        <w:rPr>
          <w:color w:val="000000"/>
        </w:rPr>
        <w:t xml:space="preserve"> </w:t>
      </w:r>
      <w:r>
        <w:rPr>
          <w:rFonts w:ascii="Times New Roman" w:hAnsi="Times New Roman"/>
          <w:color w:val="000000"/>
          <w:sz w:val="22"/>
        </w:rPr>
        <w:t>no outstanding Borrowing may be converted to or continued as a Term Benchmark Borrowing and (ii) unless repaid, each Term Benchmark Borrowing shall be converted to an ABR Borrowing at the end of the Interest Period applicable thereto.</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69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Section 2.09</w:t>
      </w:r>
    </w:p>
    <w:p>
      <w:pPr>
        <w:pStyle w:val="TextBody"/>
        <w:bidi w:val="0"/>
        <w:spacing w:before="0" w:after="240"/>
        <w:jc w:val="both"/>
        <w:rPr/>
      </w:pPr>
      <w:r>
        <w:rPr>
          <w:rFonts w:ascii="Times New Roman" w:hAnsi="Times New Roman"/>
          <w:color w:val="000000"/>
          <w:sz w:val="22"/>
          <w:u w:val="single"/>
        </w:rPr>
        <w:t>Termination of Commitments</w:t>
      </w:r>
      <w:r>
        <w:rPr>
          <w:rFonts w:ascii="Times New Roman" w:hAnsi="Times New Roman"/>
          <w:color w:val="000000"/>
          <w:sz w:val="22"/>
        </w:rPr>
        <w:t xml:space="preserve">. </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rPr>
        <w:t xml:space="preserve">The applicable Borrowers may at any time terminate, or from time to time reduce, any Class of the Commitments;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that each partial reduction of any Class of the Commitments shall be in an amount that is an integral multiple of $1,000,000 and not less than $5,000,000.</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color w:val="000000"/>
          <w:sz w:val="22"/>
        </w:rPr>
        <w:t xml:space="preserve">The applicable Borrowers shall notify the Administrative Agent of any election to terminate or reduce any Class of the Commitments under </w:t>
      </w:r>
      <w:r>
        <w:rPr>
          <w:rFonts w:ascii="Times New Roman" w:hAnsi="Times New Roman"/>
          <w:color w:val="000000"/>
          <w:sz w:val="22"/>
          <w:u w:val="single"/>
        </w:rPr>
        <w:t>Section 2.09(a)</w:t>
      </w:r>
      <w:r>
        <w:rPr>
          <w:color w:val="000000"/>
        </w:rPr>
        <w:t xml:space="preserve"> </w:t>
      </w:r>
      <w:r>
        <w:rPr>
          <w:rFonts w:ascii="Times New Roman" w:hAnsi="Times New Roman"/>
          <w:color w:val="000000"/>
          <w:sz w:val="22"/>
        </w:rPr>
        <w:t xml:space="preserve">at least three Business Days prior to the effective date of such termination or reduction, specifying such election and the effective date thereof. Promptly following receipt of any notice, the Administrative Agent shall advise the applicable Lenders of the contents thereof. Each notice delivered by any Borrower pursuant to this Section shall be irrevocable;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that a notice of termination or reduction of any Class of the Commitments delivered by a Borrower may state that such notice is conditioned upon the effectiveness of other credit facilities or other transactions or events specified therein, in which case such notice may be revoked or extended by such Borrower or the U.S. Borrower, as applicable (by notice to the Administrative Agent on or prior to the specified effective date) if such condition is not satisfied. Any termination or reduction of the Commitments of any Class shall be permanent. Each reduction of the Commitments of any Class shall be made ratably among the Lenders in accordance with their respective Commitments of such Class.</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Section 2.10</w:t>
      </w:r>
    </w:p>
    <w:p>
      <w:pPr>
        <w:pStyle w:val="TextBody"/>
        <w:bidi w:val="0"/>
        <w:spacing w:before="0" w:after="240"/>
        <w:jc w:val="both"/>
        <w:rPr/>
      </w:pPr>
      <w:r>
        <w:rPr>
          <w:rFonts w:ascii="Times New Roman" w:hAnsi="Times New Roman"/>
          <w:color w:val="000000"/>
          <w:sz w:val="22"/>
          <w:u w:val="single"/>
        </w:rPr>
        <w:t>Repayment and Amortization of Loans; Evidence of Debt</w:t>
      </w:r>
      <w:r>
        <w:rPr>
          <w:rFonts w:ascii="Times New Roman" w:hAnsi="Times New Roman"/>
          <w:color w:val="000000"/>
          <w:sz w:val="22"/>
        </w:rPr>
        <w: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rPr>
        <w:t xml:space="preserve">The TLA Borrowers hereby unconditionally promise to repay the Initial Tranche A Term Loans in equal consecutive quarterly installments on the last Business Day of each March, June, September and December, commencing on the last Business Day of the first full fiscal quarter of the TopCo Borrower ending after the Closing Date, in an amount equal to (i) commencing with the first full fiscal quarter ending after the Closing Date through the eighth full fiscal quarter ending after the Closing Date, 0.625% and (ii) commencing with the ninth full fiscal quarter ending after the Closing Date through the last full fiscal quarter ending prior to the Maturity Date applicable to the Initial Tranche A Term Loans, 1.25%, in each case, of the stated principal amount of the Initial Tranche A Term Loans funded on the Closing Date (as such installments may be adjusted from time to time pursuant to </w:t>
      </w:r>
      <w:r>
        <w:rPr>
          <w:rFonts w:ascii="Times New Roman" w:hAnsi="Times New Roman"/>
          <w:color w:val="000000"/>
          <w:sz w:val="22"/>
          <w:u w:val="single"/>
        </w:rPr>
        <w:t>Section 2.11(a)</w:t>
      </w:r>
      <w:r>
        <w:rPr>
          <w:rFonts w:ascii="Times New Roman" w:hAnsi="Times New Roman"/>
          <w:color w:val="000000"/>
          <w:sz w:val="22"/>
        </w:rPr>
        <w:t xml:space="preserve">, </w:t>
      </w:r>
      <w:r>
        <w:rPr>
          <w:rFonts w:ascii="Times New Roman" w:hAnsi="Times New Roman"/>
          <w:color w:val="000000"/>
          <w:sz w:val="22"/>
          <w:u w:val="single"/>
        </w:rPr>
        <w:t>Section 2.11(e)</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Section 2.20</w:t>
      </w:r>
      <w:r>
        <w:rPr>
          <w:rFonts w:ascii="Times New Roman" w:hAnsi="Times New Roman"/>
          <w:color w:val="000000"/>
          <w:sz w:val="22"/>
        </w:rPr>
        <w:t>), with the remaining balance thereof payable on the Maturity Date applicable to the Initial Tranche A Term Loans.</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color w:val="000000"/>
          <w:sz w:val="22"/>
        </w:rPr>
        <w:t xml:space="preserve">The TLB Borrowers hereby unconditionally promise to repay the </w:t>
      </w:r>
      <w:r>
        <w:rPr>
          <w:rFonts w:ascii="Times New Roman" w:hAnsi="Times New Roman"/>
          <w:strike/>
          <w:color w:val="FF0000"/>
          <w:sz w:val="22"/>
        </w:rPr>
        <w:t>Initial</w:t>
      </w:r>
      <w:r>
        <w:rPr>
          <w:rFonts w:ascii="Times New Roman" w:hAnsi="Times New Roman"/>
          <w:color w:val="0000FF"/>
          <w:sz w:val="22"/>
          <w:u w:val="single"/>
        </w:rPr>
        <w:t>2026 Refinancing</w:t>
      </w:r>
      <w:r>
        <w:rPr>
          <w:color w:val="000000"/>
        </w:rPr>
        <w:t xml:space="preserve"> </w:t>
      </w:r>
      <w:r>
        <w:rPr>
          <w:rFonts w:ascii="Times New Roman" w:hAnsi="Times New Roman"/>
          <w:color w:val="000000"/>
          <w:sz w:val="22"/>
        </w:rPr>
        <w:t xml:space="preserve">Tranche B Term Loans in equal consecutive quarterly installments on the last Business Day of each March, June, September and December, commencing on the last Business Day of the first fiscal quarter ending after the </w:t>
      </w:r>
      <w:r>
        <w:rPr>
          <w:rFonts w:ascii="Times New Roman" w:hAnsi="Times New Roman"/>
          <w:strike/>
          <w:color w:val="FF0000"/>
          <w:sz w:val="22"/>
        </w:rPr>
        <w:t>Closing</w:t>
      </w:r>
      <w:r>
        <w:rPr>
          <w:rFonts w:ascii="Times New Roman" w:hAnsi="Times New Roman"/>
          <w:color w:val="0000FF"/>
          <w:sz w:val="22"/>
          <w:u w:val="single"/>
        </w:rPr>
        <w:t>Amendment No. 1 Effective</w:t>
      </w:r>
      <w:r>
        <w:rPr>
          <w:color w:val="000000"/>
        </w:rPr>
        <w:t xml:space="preserve"> </w:t>
      </w:r>
      <w:r>
        <w:rPr>
          <w:rFonts w:ascii="Times New Roman" w:hAnsi="Times New Roman"/>
          <w:color w:val="000000"/>
          <w:sz w:val="22"/>
        </w:rPr>
        <w:t xml:space="preserve">Date, in an amount equal to 0.25% of the stated principal amount of the Initial Tranche B Term Loans funded on the Closing Date (as such installments may be adjusted from time to time pursuant to </w:t>
      </w:r>
      <w:r>
        <w:rPr>
          <w:rFonts w:ascii="Times New Roman" w:hAnsi="Times New Roman"/>
          <w:color w:val="000000"/>
          <w:sz w:val="22"/>
          <w:u w:val="single"/>
        </w:rPr>
        <w:t>Section 2.11(a)</w:t>
      </w:r>
      <w:r>
        <w:rPr>
          <w:rFonts w:ascii="Times New Roman" w:hAnsi="Times New Roman"/>
          <w:color w:val="000000"/>
          <w:sz w:val="22"/>
        </w:rPr>
        <w:t xml:space="preserve">, </w:t>
      </w:r>
      <w:r>
        <w:rPr>
          <w:rFonts w:ascii="Times New Roman" w:hAnsi="Times New Roman"/>
          <w:color w:val="000000"/>
          <w:sz w:val="22"/>
          <w:u w:val="single"/>
        </w:rPr>
        <w:t>Section 2.11(e)</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Section 2.20</w:t>
      </w:r>
      <w:r>
        <w:rPr>
          <w:rFonts w:ascii="Times New Roman" w:hAnsi="Times New Roman"/>
          <w:color w:val="000000"/>
          <w:sz w:val="22"/>
        </w:rPr>
        <w:t xml:space="preserve">), with the remaining balance thereof payable on the Maturity Date applicable to the </w:t>
      </w:r>
      <w:r>
        <w:rPr>
          <w:rFonts w:ascii="Times New Roman" w:hAnsi="Times New Roman"/>
          <w:strike/>
          <w:color w:val="FF0000"/>
          <w:sz w:val="22"/>
        </w:rPr>
        <w:t>Initial</w:t>
      </w:r>
      <w:r>
        <w:rPr>
          <w:rFonts w:ascii="Times New Roman" w:hAnsi="Times New Roman"/>
          <w:color w:val="0000FF"/>
          <w:sz w:val="22"/>
          <w:u w:val="single"/>
        </w:rPr>
        <w:t>2026 Refinancing</w:t>
      </w:r>
      <w:r>
        <w:rPr>
          <w:color w:val="000000"/>
        </w:rPr>
        <w:t xml:space="preserve"> </w:t>
      </w:r>
      <w:r>
        <w:rPr>
          <w:rFonts w:ascii="Times New Roman" w:hAnsi="Times New Roman"/>
          <w:color w:val="000000"/>
          <w:sz w:val="22"/>
        </w:rPr>
        <w:t>Tranche B Term Loans.</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Lender shall maintain in accordance with its usual practice an account or accounts evidencing the indebtedness of the Borrowers to such Lender resulting from each Loan made by such Lender, including the amounts of principal and interest payable and paid to such Lender from time to time hereunder.</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The Administrative Agent shall maintain accounts in which it shall record (i)</w:t>
      </w:r>
      <w:r>
        <w:rPr>
          <w:color w:val="000000"/>
        </w:rPr>
        <w:t xml:space="preserve"> </w:t>
      </w:r>
      <w:r>
        <w:rPr>
          <w:rFonts w:ascii="Times New Roman" w:hAnsi="Times New Roman"/>
          <w:color w:val="000000"/>
          <w:sz w:val="22"/>
        </w:rPr>
        <w:t xml:space="preserve">the amount of each Loan made hereunder, the Class and Type thereof and the Interest Period applicable thereto, (ii) the amount of any principal or interest due and payable or to become due and payable from the Borrowers to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70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Lender hereunder and (iii) the amount of any sum received by the Administrative Agent hereunder for the account of the Lenders and each Lender’s share thereof.</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 xml:space="preserve">The entries made in the accounts maintained pursuant to </w:t>
      </w:r>
      <w:r>
        <w:rPr>
          <w:rFonts w:ascii="Times New Roman" w:hAnsi="Times New Roman"/>
          <w:color w:val="000000"/>
          <w:sz w:val="22"/>
          <w:u w:val="single"/>
        </w:rPr>
        <w:t>clause ‎(c)</w:t>
      </w:r>
      <w:r>
        <w:rPr>
          <w:color w:val="000000"/>
        </w:rPr>
        <w:t xml:space="preserve"> </w:t>
      </w:r>
      <w:r>
        <w:rPr>
          <w:rFonts w:ascii="Times New Roman" w:hAnsi="Times New Roman"/>
          <w:color w:val="000000"/>
          <w:sz w:val="22"/>
        </w:rPr>
        <w:t xml:space="preserve">or </w:t>
      </w:r>
      <w:r>
        <w:rPr>
          <w:color w:val="000000"/>
          <w:u w:val="single"/>
        </w:rPr>
        <w:t>‎</w:t>
      </w:r>
      <w:r>
        <w:rPr>
          <w:rFonts w:ascii="Times New Roman" w:hAnsi="Times New Roman"/>
          <w:color w:val="000000"/>
          <w:sz w:val="22"/>
          <w:u w:val="single"/>
        </w:rPr>
        <w:t>(d)</w:t>
      </w:r>
      <w:r>
        <w:rPr>
          <w:color w:val="000000"/>
        </w:rPr>
        <w:t xml:space="preserve"> </w:t>
      </w:r>
      <w:r>
        <w:rPr>
          <w:rFonts w:ascii="Times New Roman" w:hAnsi="Times New Roman"/>
          <w:color w:val="000000"/>
          <w:sz w:val="22"/>
        </w:rPr>
        <w:t xml:space="preserve">of this </w:t>
      </w:r>
      <w:r>
        <w:rPr>
          <w:color w:val="000000"/>
          <w:u w:val="single"/>
        </w:rPr>
        <w:t>‎</w:t>
      </w:r>
      <w:r>
        <w:rPr>
          <w:rFonts w:ascii="Times New Roman" w:hAnsi="Times New Roman"/>
          <w:color w:val="000000"/>
          <w:sz w:val="22"/>
          <w:u w:val="single"/>
        </w:rPr>
        <w:t>Section 2.10</w:t>
      </w:r>
      <w:r>
        <w:rPr>
          <w:color w:val="000000"/>
        </w:rPr>
        <w:t xml:space="preserve"> </w:t>
      </w:r>
      <w:r>
        <w:rPr>
          <w:rFonts w:ascii="Times New Roman" w:hAnsi="Times New Roman"/>
          <w:color w:val="000000"/>
          <w:sz w:val="22"/>
        </w:rPr>
        <w:t xml:space="preserve">shall be prima facie evidence of the existence and amounts of the obligations recorded therein;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that the failure of any Lender or the Administrative Agent to maintain such accounts or any error therein shall not in any manner affect the Obligations (including, without limitation, the obligation of the Borrowers to repay the Loans in accordance with the terms of this Agreement).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both"/>
        <w:rPr/>
      </w:pPr>
      <w:r>
        <w:rPr>
          <w:rFonts w:ascii="Times New Roman" w:hAnsi="Times New Roman"/>
          <w:color w:val="000000"/>
          <w:sz w:val="22"/>
        </w:rPr>
        <w:t xml:space="preserve">Any Lender may request that Loans made by it be evidenced by a promissory note. In such event, the applicable Borrowers shall prepare, execute and deliver to such Lender a promissory note payable to such Lender (or if requested by such Lender, to such Lender and its registered assigns) and in the form attached hereto as (i) </w:t>
      </w:r>
      <w:r>
        <w:rPr>
          <w:rFonts w:ascii="Times New Roman" w:hAnsi="Times New Roman"/>
          <w:color w:val="000000"/>
          <w:sz w:val="22"/>
          <w:u w:val="single"/>
        </w:rPr>
        <w:t>Exhibit H-1</w:t>
      </w:r>
      <w:r>
        <w:rPr>
          <w:color w:val="000000"/>
        </w:rPr>
        <w:t xml:space="preserve"> </w:t>
      </w:r>
      <w:r>
        <w:rPr>
          <w:rFonts w:ascii="Times New Roman" w:hAnsi="Times New Roman"/>
          <w:color w:val="000000"/>
          <w:sz w:val="22"/>
        </w:rPr>
        <w:t xml:space="preserve">in the case of an Initial Tranche A Term Loan and (ii) </w:t>
      </w:r>
      <w:r>
        <w:rPr>
          <w:rFonts w:ascii="Times New Roman" w:hAnsi="Times New Roman"/>
          <w:color w:val="000000"/>
          <w:sz w:val="22"/>
          <w:u w:val="single"/>
        </w:rPr>
        <w:t>Exhibit H-2</w:t>
      </w:r>
      <w:r>
        <w:rPr>
          <w:color w:val="000000"/>
        </w:rPr>
        <w:t xml:space="preserve"> </w:t>
      </w:r>
      <w:r>
        <w:rPr>
          <w:rFonts w:ascii="Times New Roman" w:hAnsi="Times New Roman"/>
          <w:color w:val="000000"/>
          <w:sz w:val="22"/>
        </w:rPr>
        <w:t xml:space="preserve">in the case of </w:t>
      </w:r>
      <w:r>
        <w:rPr>
          <w:rFonts w:ascii="Times New Roman" w:hAnsi="Times New Roman"/>
          <w:strike/>
          <w:color w:val="FF0000"/>
          <w:sz w:val="22"/>
        </w:rPr>
        <w:t>an Initial</w:t>
      </w:r>
      <w:r>
        <w:rPr>
          <w:rFonts w:ascii="Times New Roman" w:hAnsi="Times New Roman"/>
          <w:color w:val="0000FF"/>
          <w:sz w:val="22"/>
          <w:u w:val="single"/>
        </w:rPr>
        <w:t>a 2026 Refinancing</w:t>
      </w:r>
      <w:r>
        <w:rPr>
          <w:color w:val="000000"/>
        </w:rPr>
        <w:t xml:space="preserve"> </w:t>
      </w:r>
      <w:r>
        <w:rPr>
          <w:rFonts w:ascii="Times New Roman" w:hAnsi="Times New Roman"/>
          <w:color w:val="000000"/>
          <w:sz w:val="22"/>
        </w:rPr>
        <w:t>Tranche B Term Loan.</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Section 2.11</w:t>
      </w:r>
    </w:p>
    <w:p>
      <w:pPr>
        <w:pStyle w:val="TextBody"/>
        <w:bidi w:val="0"/>
        <w:spacing w:before="0" w:after="240"/>
        <w:jc w:val="both"/>
        <w:rPr/>
      </w:pPr>
      <w:r>
        <w:rPr>
          <w:rFonts w:ascii="Times New Roman" w:hAnsi="Times New Roman"/>
          <w:color w:val="000000"/>
          <w:sz w:val="22"/>
          <w:u w:val="single"/>
        </w:rPr>
        <w:t>Prepayment of Loans</w:t>
      </w:r>
      <w:r>
        <w:rPr>
          <w:rFonts w:ascii="Times New Roman" w:hAnsi="Times New Roman"/>
          <w:color w:val="000000"/>
          <w:sz w:val="22"/>
        </w:rPr>
        <w:t>.</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both"/>
        <w:rPr/>
      </w:pPr>
      <w:r>
        <w:rPr>
          <w:rFonts w:ascii="Times New Roman" w:hAnsi="Times New Roman"/>
          <w:color w:val="000000"/>
          <w:sz w:val="22"/>
        </w:rPr>
        <w:t xml:space="preserve">The Borrowers shall have the right at any time and from time to time to prepay any Class of the Loans in whole or in part, subject to prior notice in accordance with the provisions of this </w:t>
      </w:r>
      <w:r>
        <w:rPr>
          <w:color w:val="000000"/>
          <w:u w:val="single"/>
        </w:rPr>
        <w:t>‎</w:t>
      </w:r>
      <w:r>
        <w:rPr>
          <w:rFonts w:ascii="Times New Roman" w:hAnsi="Times New Roman"/>
          <w:color w:val="000000"/>
          <w:sz w:val="22"/>
          <w:u w:val="single"/>
        </w:rPr>
        <w:t>Section 2.11(a)</w:t>
      </w:r>
      <w:r>
        <w:rPr>
          <w:rFonts w:ascii="Times New Roman" w:hAnsi="Times New Roman"/>
          <w:color w:val="000000"/>
          <w:sz w:val="22"/>
        </w:rPr>
        <w:t>. The U.S. Borrower shall notify the Administrative Agent by written notice of any prepayment hereunder (i)</w:t>
      </w:r>
      <w:r>
        <w:rPr>
          <w:color w:val="000000"/>
        </w:rPr>
        <w:t xml:space="preserve"> </w:t>
      </w:r>
      <w:r>
        <w:rPr>
          <w:rFonts w:ascii="Times New Roman" w:hAnsi="Times New Roman"/>
          <w:color w:val="000000"/>
          <w:sz w:val="22"/>
        </w:rPr>
        <w:t xml:space="preserve">in the case of prepayment of a Term Benchmark Borrowing, not later than 11:00 a.m., New York City time, three Business Days before the date of prepayment, (ii) in the case of prepayment of an RFR Borrowing, not later than 11:00 a.m., New York City time, five (5) Business Days before the date of prepayment or (iii) in the case of prepayment of an ABR Borrowing, not later than 11:00 a.m., New York City time, one (1) Business Day before the date of prepayment (in each case, or such later time as approved by the Administrative Agent). Each such notice shall be irrevocable and shall specify the prepayment date and the principal amount of each Borrowing or portion thereof to be prepaid;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any notice of prepayment of the Loans may state that such notice is </w:t>
      </w:r>
      <w:bookmarkStart w:id="324" w:name="hit1"/>
      <w:bookmarkEnd w:id="324"/>
      <w:r>
        <w:rPr>
          <w:rFonts w:ascii="Times New Roman" w:hAnsi="Times New Roman"/>
          <w:color w:val="000000"/>
          <w:sz w:val="22"/>
        </w:rPr>
        <w:t xml:space="preserve">conditioned upon the effectiveness of other credit facilities (including, without limitation, credit facilities evidenced by a credit agreement or an indenture) or the consummation of any other transaction or event, in which case such notice may be revoked or extended by the U.S. Borrower (by notice to the Administrative Agent on or prior to the specified effective date) if such condition is not satisfied. Promptly following receipt of any such notice relating to a Borrowing, the Administrative Agent shall advise the Lenders of the contents thereof. Each partial prepayment of any Borrowing shall be in an amount that would be permitted in the case of an advance of a Borrowing of the same Type as provided in </w:t>
      </w:r>
      <w:r>
        <w:rPr>
          <w:color w:val="000000"/>
          <w:u w:val="single"/>
        </w:rPr>
        <w:t>‎</w:t>
      </w:r>
      <w:r>
        <w:rPr>
          <w:rFonts w:ascii="Times New Roman" w:hAnsi="Times New Roman"/>
          <w:color w:val="000000"/>
          <w:sz w:val="22"/>
          <w:u w:val="single"/>
        </w:rPr>
        <w:t>Section 2.02</w:t>
      </w:r>
      <w:r>
        <w:rPr>
          <w:rFonts w:ascii="Times New Roman" w:hAnsi="Times New Roman"/>
          <w:color w:val="000000"/>
          <w:sz w:val="22"/>
        </w:rPr>
        <w:t xml:space="preserve">. Each voluntary prepayment shall be applied ratably to the applicable Class of the Loans included in the prepaid Borrowing in such order of application as directed by the applicable Borrowers, and each mandatory prepayment shall be applied in accordance with </w:t>
      </w:r>
      <w:r>
        <w:rPr>
          <w:rFonts w:ascii="Times New Roman" w:hAnsi="Times New Roman"/>
          <w:color w:val="000000"/>
          <w:sz w:val="22"/>
          <w:u w:val="single"/>
        </w:rPr>
        <w:t>Section 2.11(e)</w:t>
      </w:r>
      <w:r>
        <w:rPr>
          <w:rFonts w:ascii="Times New Roman" w:hAnsi="Times New Roman"/>
          <w:color w:val="000000"/>
          <w:sz w:val="22"/>
        </w:rPr>
        <w:t xml:space="preserve">. Prepayments shall be accompanied by </w:t>
      </w:r>
      <w:bookmarkStart w:id="325" w:name="docxtextref626"/>
      <w:bookmarkEnd w:id="325"/>
      <w:r>
        <w:rPr>
          <w:rFonts w:ascii="Times New Roman" w:hAnsi="Times New Roman"/>
          <w:color w:val="000000"/>
          <w:sz w:val="22"/>
        </w:rPr>
        <w:t>(i)</w:t>
      </w:r>
      <w:r>
        <w:rPr>
          <w:color w:val="000000"/>
        </w:rPr>
        <w:t xml:space="preserve"> </w:t>
      </w:r>
      <w:r>
        <w:rPr>
          <w:rFonts w:ascii="Times New Roman" w:hAnsi="Times New Roman"/>
          <w:color w:val="000000"/>
          <w:sz w:val="22"/>
        </w:rPr>
        <w:t xml:space="preserve">accrued interest to the extent required by </w:t>
      </w:r>
      <w:r>
        <w:rPr>
          <w:color w:val="000000"/>
          <w:u w:val="single"/>
        </w:rPr>
        <w:t>‎</w:t>
      </w:r>
      <w:r>
        <w:rPr>
          <w:rFonts w:ascii="Times New Roman" w:hAnsi="Times New Roman"/>
          <w:color w:val="000000"/>
          <w:sz w:val="22"/>
          <w:u w:val="single"/>
        </w:rPr>
        <w:t>Section 2.13</w:t>
      </w:r>
      <w:r>
        <w:rPr>
          <w:rFonts w:ascii="Times New Roman" w:hAnsi="Times New Roman"/>
          <w:color w:val="000000"/>
          <w:sz w:val="22"/>
        </w:rPr>
        <w:t xml:space="preserve">, (ii) any break funding payments required by </w:t>
      </w:r>
      <w:r>
        <w:rPr>
          <w:color w:val="000000"/>
          <w:u w:val="single"/>
        </w:rPr>
        <w:t>‎</w:t>
      </w:r>
      <w:r>
        <w:rPr>
          <w:rFonts w:ascii="Times New Roman" w:hAnsi="Times New Roman"/>
          <w:color w:val="000000"/>
          <w:sz w:val="22"/>
          <w:u w:val="single"/>
        </w:rPr>
        <w:t>Section 2.16</w:t>
      </w:r>
      <w:r>
        <w:rPr>
          <w:color w:val="000000"/>
        </w:rPr>
        <w:t xml:space="preserve"> </w:t>
      </w:r>
      <w:r>
        <w:rPr>
          <w:rFonts w:ascii="Times New Roman" w:hAnsi="Times New Roman"/>
          <w:color w:val="000000"/>
          <w:sz w:val="22"/>
        </w:rPr>
        <w:t xml:space="preserve">and (iii) any premiums required by </w:t>
      </w:r>
      <w:r>
        <w:rPr>
          <w:rFonts w:ascii="Times New Roman" w:hAnsi="Times New Roman"/>
          <w:color w:val="000000"/>
          <w:sz w:val="22"/>
          <w:u w:val="single"/>
        </w:rPr>
        <w:t>Section 2.11(b)</w:t>
      </w:r>
      <w:r>
        <w:rPr>
          <w:rFonts w:ascii="Times New Roman" w:hAnsi="Times New Roman"/>
          <w:color w:val="000000"/>
          <w:sz w:val="22"/>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00"/>
        <w:jc w:val="both"/>
        <w:rPr/>
      </w:pPr>
      <w:r>
        <w:rPr>
          <w:rFonts w:ascii="Times New Roman" w:hAnsi="Times New Roman"/>
          <w:color w:val="000000"/>
          <w:sz w:val="22"/>
        </w:rPr>
        <w:t xml:space="preserve">In the event that any TLB Borrower (i) makes any prepayment of </w:t>
      </w:r>
      <w:r>
        <w:rPr>
          <w:rFonts w:ascii="Times New Roman" w:hAnsi="Times New Roman"/>
          <w:strike/>
          <w:color w:val="FF0000"/>
          <w:sz w:val="22"/>
        </w:rPr>
        <w:t>Initial</w:t>
      </w:r>
      <w:r>
        <w:rPr>
          <w:rFonts w:ascii="Times New Roman" w:hAnsi="Times New Roman"/>
          <w:color w:val="0000FF"/>
          <w:sz w:val="22"/>
          <w:u w:val="single"/>
        </w:rPr>
        <w:t>2026 Refinancing</w:t>
      </w:r>
      <w:r>
        <w:rPr>
          <w:color w:val="000000"/>
        </w:rPr>
        <w:t xml:space="preserve"> </w:t>
      </w:r>
      <w:r>
        <w:rPr>
          <w:rFonts w:ascii="Times New Roman" w:hAnsi="Times New Roman"/>
          <w:color w:val="000000"/>
          <w:sz w:val="22"/>
        </w:rPr>
        <w:t xml:space="preserve">Tranche B Term Loans in connection with any Repricing Transaction or (ii) effects any amendment of this Agreement resulting in a Repricing Transaction with respect to </w:t>
      </w:r>
      <w:r>
        <w:rPr>
          <w:rFonts w:ascii="Times New Roman" w:hAnsi="Times New Roman"/>
          <w:strike/>
          <w:color w:val="FF0000"/>
          <w:sz w:val="22"/>
        </w:rPr>
        <w:t>Initial</w:t>
      </w:r>
      <w:r>
        <w:rPr>
          <w:rFonts w:ascii="Times New Roman" w:hAnsi="Times New Roman"/>
          <w:color w:val="0000FF"/>
          <w:sz w:val="22"/>
          <w:u w:val="single"/>
        </w:rPr>
        <w:t>2026 Refinancing</w:t>
      </w:r>
      <w:r>
        <w:rPr>
          <w:color w:val="000000"/>
        </w:rPr>
        <w:t xml:space="preserve"> </w:t>
      </w:r>
      <w:r>
        <w:rPr>
          <w:rFonts w:ascii="Times New Roman" w:hAnsi="Times New Roman"/>
          <w:color w:val="000000"/>
          <w:sz w:val="22"/>
        </w:rPr>
        <w:t xml:space="preserve">Tranche B Term Loans, in each case prior to the six (6) month anniversary of the </w:t>
      </w:r>
      <w:r>
        <w:rPr>
          <w:rFonts w:ascii="Times New Roman" w:hAnsi="Times New Roman"/>
          <w:strike/>
          <w:color w:val="FF0000"/>
          <w:sz w:val="22"/>
        </w:rPr>
        <w:t>Closing</w:t>
      </w:r>
      <w:r>
        <w:rPr>
          <w:rFonts w:ascii="Times New Roman" w:hAnsi="Times New Roman"/>
          <w:color w:val="0000FF"/>
          <w:sz w:val="22"/>
          <w:u w:val="single"/>
        </w:rPr>
        <w:t>Amendment No. 1 Effective</w:t>
      </w:r>
      <w:r>
        <w:rPr>
          <w:color w:val="000000"/>
        </w:rPr>
        <w:t xml:space="preserve"> </w:t>
      </w:r>
      <w:r>
        <w:rPr>
          <w:rFonts w:ascii="Times New Roman" w:hAnsi="Times New Roman"/>
          <w:color w:val="000000"/>
          <w:sz w:val="22"/>
        </w:rPr>
        <w:t xml:space="preserve">Date, the TLB Borrowers shall pay a premium in an amount equal to 1.00% of (A) in the case of clause (i), the amount of the </w:t>
      </w:r>
      <w:r>
        <w:rPr>
          <w:rFonts w:ascii="Times New Roman" w:hAnsi="Times New Roman"/>
          <w:strike/>
          <w:color w:val="FF0000"/>
          <w:sz w:val="22"/>
        </w:rPr>
        <w:t>Initial</w:t>
      </w:r>
      <w:r>
        <w:rPr>
          <w:rFonts w:ascii="Times New Roman" w:hAnsi="Times New Roman"/>
          <w:color w:val="0000FF"/>
          <w:sz w:val="22"/>
          <w:u w:val="single"/>
        </w:rPr>
        <w:t>2026 Refinancing</w:t>
      </w:r>
      <w:r>
        <w:rPr>
          <w:color w:val="000000"/>
        </w:rPr>
        <w:t xml:space="preserve"> </w:t>
      </w:r>
      <w:r>
        <w:rPr>
          <w:rFonts w:ascii="Times New Roman" w:hAnsi="Times New Roman"/>
          <w:color w:val="000000"/>
          <w:sz w:val="22"/>
        </w:rPr>
        <w:t xml:space="preserve">Tranche B Term Loans being prepaid or (B) in the case of clause (ii), the aggregate amount of the applicable </w:t>
      </w:r>
      <w:r>
        <w:rPr>
          <w:rFonts w:ascii="Times New Roman" w:hAnsi="Times New Roman"/>
          <w:strike/>
          <w:color w:val="FF0000"/>
          <w:sz w:val="22"/>
        </w:rPr>
        <w:t>Initial</w:t>
      </w:r>
      <w:r>
        <w:rPr>
          <w:rFonts w:ascii="Times New Roman" w:hAnsi="Times New Roman"/>
          <w:color w:val="0000FF"/>
          <w:sz w:val="22"/>
          <w:u w:val="single"/>
        </w:rPr>
        <w:t>2026 Refinancing</w:t>
      </w:r>
      <w:r>
        <w:rPr>
          <w:color w:val="000000"/>
        </w:rPr>
        <w:t xml:space="preserve"> </w:t>
      </w:r>
      <w:r>
        <w:rPr>
          <w:rFonts w:ascii="Times New Roman" w:hAnsi="Times New Roman"/>
          <w:color w:val="000000"/>
          <w:sz w:val="22"/>
        </w:rPr>
        <w:t xml:space="preserve">Tranche B Term Loans outstanding immediately prior to (and subject to) such amendment, in each case to the Administrative Agent, for the ratable account of each of the </w:t>
      </w:r>
      <w:r>
        <w:rPr>
          <w:rFonts w:ascii="Times New Roman" w:hAnsi="Times New Roman"/>
          <w:strike/>
          <w:color w:val="FF0000"/>
          <w:sz w:val="22"/>
        </w:rPr>
        <w:t>Initial</w:t>
      </w:r>
      <w:r>
        <w:rPr>
          <w:rFonts w:ascii="Times New Roman" w:hAnsi="Times New Roman"/>
          <w:color w:val="0000FF"/>
          <w:sz w:val="22"/>
          <w:u w:val="single"/>
        </w:rPr>
        <w:t>2026 Refinancing</w:t>
      </w:r>
      <w:r>
        <w:rPr>
          <w:color w:val="000000"/>
        </w:rPr>
        <w:t xml:space="preserve"> </w:t>
      </w:r>
      <w:r>
        <w:rPr>
          <w:rFonts w:ascii="Times New Roman" w:hAnsi="Times New Roman"/>
          <w:color w:val="000000"/>
          <w:sz w:val="22"/>
        </w:rPr>
        <w:t>Tranche B Term Lenders.</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 xml:space="preserve">After giving effect to the funding of the Initial Term Loans on the Closing Date: </w:t>
      </w:r>
    </w:p>
    <w:p>
      <w:pPr>
        <w:pStyle w:val="TextBody"/>
        <w:bidi w:val="0"/>
        <w:jc w:val="center"/>
        <w:rPr>
          <w:rFonts w:ascii="Times New Roman" w:hAnsi="Times New Roman"/>
          <w:color w:val="000000"/>
          <w:sz w:val="22"/>
        </w:rPr>
      </w:pPr>
      <w:r>
        <w:rPr>
          <w:rFonts w:ascii="Times New Roman" w:hAnsi="Times New Roman"/>
          <w:color w:val="000000"/>
          <w:sz w:val="22"/>
        </w:rPr>
        <w:t>71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ind w:left="720" w:right="0" w:firstLine="72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00"/>
        <w:jc w:val="both"/>
        <w:rPr/>
      </w:pPr>
      <w:r>
        <w:rPr>
          <w:rFonts w:ascii="Times New Roman" w:hAnsi="Times New Roman"/>
          <w:color w:val="000000"/>
          <w:sz w:val="22"/>
        </w:rPr>
        <w:t xml:space="preserve">In the event and on each occasion that any Net Proceeds are received by or on behalf of the TopCo Borrower or any of its Restricted Subsidiaries in respect of any Prepayment Event and, in the case of any Asset Sale/Casualty Event Prepayment Event, the Net Proceeds received from all such events in the applicable fiscal year exceed the greater of $30,000,000 and 7.5% of Consolidated EBITDA for the most recently ended Test Period, the Borrowers shall, within five Business Days after such Net Proceeds are received (and, in the case of any Asset Sale/Casualty Event Prepayment Event, solely in respect of any amounts in excess of the threshold set forth above), prepay the Term Loans as set forth in </w:t>
      </w:r>
      <w:r>
        <w:rPr>
          <w:rFonts w:ascii="Times New Roman" w:hAnsi="Times New Roman"/>
          <w:color w:val="000000"/>
          <w:sz w:val="22"/>
          <w:u w:val="single"/>
        </w:rPr>
        <w:t>Section 2.11(e)</w:t>
      </w:r>
      <w:r>
        <w:rPr>
          <w:color w:val="000000"/>
        </w:rPr>
        <w:t xml:space="preserve"> </w:t>
      </w:r>
      <w:r>
        <w:rPr>
          <w:rFonts w:ascii="Times New Roman" w:hAnsi="Times New Roman"/>
          <w:color w:val="000000"/>
          <w:sz w:val="22"/>
        </w:rPr>
        <w:t xml:space="preserve">below in an aggregate amount equal to (x) the Asset Sale/Casualty Event Percentage of such Net Proceeds, in the case of any Asset Sale/Casualty Event Prepayment Event, and (y) 100% of such Net Proceeds, in the case of any event described in </w:t>
      </w:r>
      <w:r>
        <w:rPr>
          <w:rFonts w:ascii="Times New Roman" w:hAnsi="Times New Roman"/>
          <w:color w:val="000000"/>
          <w:sz w:val="22"/>
          <w:u w:val="single"/>
        </w:rPr>
        <w:t>clause (c)</w:t>
      </w:r>
      <w:r>
        <w:rPr>
          <w:color w:val="000000"/>
        </w:rPr>
        <w:t xml:space="preserve"> </w:t>
      </w:r>
      <w:r>
        <w:rPr>
          <w:rFonts w:ascii="Times New Roman" w:hAnsi="Times New Roman"/>
          <w:color w:val="000000"/>
          <w:sz w:val="22"/>
        </w:rPr>
        <w:t xml:space="preserve">of the definition of the term “Prepayment Event”;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in the case of any Asset Sale/Casualty Event Prepayment Event, no prepayment shall be required pursuant to this paragraph with respect to such Net Proceeds if the TopCo Borrower or its relevant Restricted Subsidiaries intend to reinvest such Net Proceeds in the business of the TopCo Borrower and/or its Restricted Subsidiaries within 365 days after receipt of such Net Proceeds;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further</w:t>
      </w:r>
      <w:r>
        <w:rPr>
          <w:rFonts w:ascii="Times New Roman" w:hAnsi="Times New Roman"/>
          <w:color w:val="000000"/>
          <w:sz w:val="22"/>
        </w:rPr>
        <w:t xml:space="preserve">, that to the extent of any such Net Proceeds therefrom that have not been so applied by the end of such 365-day period (or committed to be applied by the end of the 365-day period and applied within six (6) months after the end of such 365-day period), then a prepayment shall be required at such time in an amount equal to such Net Proceeds that have not been so applied; </w:t>
      </w:r>
      <w:r>
        <w:rPr>
          <w:rFonts w:ascii="Times New Roman" w:hAnsi="Times New Roman"/>
          <w:color w:val="000000"/>
          <w:sz w:val="22"/>
          <w:u w:val="single"/>
        </w:rPr>
        <w:t>provided</w:t>
      </w:r>
      <w:r>
        <w:rPr>
          <w:color w:val="000000"/>
        </w:rPr>
        <w:t xml:space="preserve"> </w:t>
      </w:r>
      <w:r>
        <w:rPr>
          <w:rFonts w:ascii="Times New Roman" w:hAnsi="Times New Roman"/>
          <w:color w:val="000000"/>
          <w:sz w:val="22"/>
          <w:u w:val="single"/>
        </w:rPr>
        <w:t>further</w:t>
      </w:r>
      <w:r>
        <w:rPr>
          <w:color w:val="000000"/>
        </w:rPr>
        <w:t xml:space="preserve"> </w:t>
      </w:r>
      <w:r>
        <w:rPr>
          <w:rFonts w:ascii="Times New Roman" w:hAnsi="Times New Roman"/>
          <w:color w:val="000000"/>
          <w:sz w:val="22"/>
        </w:rPr>
        <w:t>that if at the time that any such prepayment would be required, the TopCo Borrower or any of its Restricted Subsidiaries is required to prepay, or offer to repurchase, with the Net Proceeds of any such Asset Sale/Casualty Event Prepayment Event any Pari Passu Indebtedness pursuant to the terms of the documentation governing such Indebtedness (such Indebtedness required to be offered to be so repurchased, “</w:t>
      </w:r>
      <w:r>
        <w:rPr>
          <w:rFonts w:ascii="Times New Roman" w:hAnsi="Times New Roman"/>
          <w:color w:val="000000"/>
          <w:sz w:val="22"/>
          <w:u w:val="single"/>
        </w:rPr>
        <w:t>Other Applicable Indebtedness</w:t>
      </w:r>
      <w:r>
        <w:rPr>
          <w:color w:val="000000"/>
        </w:rPr>
        <w:t>”</w:t>
      </w:r>
      <w:r>
        <w:rPr>
          <w:rFonts w:ascii="Times New Roman" w:hAnsi="Times New Roman"/>
          <w:color w:val="000000"/>
          <w:sz w:val="22"/>
        </w:rPr>
        <w:t xml:space="preserve">), then the Borrowers may apply the Net Proceeds on a pro rata basis (determined on the basis of the aggregate outstanding principal amount of the Term Loans and Other Applicable Indebtedness at such time) to the prepayment of such Other Applicable Indebtedness; it being understood that the portion of the Net Proceeds allocated to the Other Applicable Indebtedness shall not exceed the amount of the Net Proceeds required to be allocated to the Other Applicable Indebtedness pursuant to the terms thereof (and the remaining amount, if any, of the Net Proceeds shall be allocated to the Term Loans in accordance with the terms hereof), and the amount of the prepayment of the Term Loans that would have otherwise been required pursuant to this </w:t>
      </w:r>
      <w:r>
        <w:rPr>
          <w:rFonts w:ascii="Times New Roman" w:hAnsi="Times New Roman"/>
          <w:color w:val="000000"/>
          <w:sz w:val="22"/>
          <w:u w:val="single"/>
        </w:rPr>
        <w:t>Section 2.11(c)</w:t>
      </w:r>
      <w:r>
        <w:rPr>
          <w:color w:val="000000"/>
        </w:rPr>
        <w:t xml:space="preserve"> </w:t>
      </w:r>
      <w:r>
        <w:rPr>
          <w:rFonts w:ascii="Times New Roman" w:hAnsi="Times New Roman"/>
          <w:color w:val="000000"/>
          <w:sz w:val="22"/>
        </w:rPr>
        <w:t xml:space="preserve">shall be reduced accordingly; and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further</w:t>
      </w:r>
      <w:r>
        <w:rPr>
          <w:color w:val="000000"/>
        </w:rPr>
        <w:t xml:space="preserve"> </w:t>
      </w:r>
      <w:r>
        <w:rPr>
          <w:rFonts w:ascii="Times New Roman" w:hAnsi="Times New Roman"/>
          <w:color w:val="000000"/>
          <w:sz w:val="22"/>
        </w:rPr>
        <w:t xml:space="preserve">that, solely for purposes of this </w:t>
      </w:r>
      <w:r>
        <w:rPr>
          <w:rFonts w:ascii="Times New Roman" w:hAnsi="Times New Roman"/>
          <w:color w:val="000000"/>
          <w:sz w:val="22"/>
          <w:u w:val="single"/>
        </w:rPr>
        <w:t>clause (c)(i)</w:t>
      </w:r>
      <w:r>
        <w:rPr>
          <w:rFonts w:ascii="Times New Roman" w:hAnsi="Times New Roman"/>
          <w:color w:val="000000"/>
          <w:sz w:val="22"/>
        </w:rPr>
        <w:t xml:space="preserve">, “Net Proceeds” shall exclude amounts received by any Foreign Subsidiary to the extent such proceeds have not been repatriated and for so long as such repatriation would have material adverse tax consequences to the TopCo Borrower and its Restricted Subsidiaries (as determined by the U.S. Borrower in its good faith judgment) (it is understood and agreed that, if such proceeds may be repatriated at a later time without material adverse tax consequences, such proceeds shall constitute Net Proceeds for the purpose of this </w:t>
      </w:r>
      <w:r>
        <w:rPr>
          <w:rFonts w:ascii="Times New Roman" w:hAnsi="Times New Roman"/>
          <w:color w:val="000000"/>
          <w:sz w:val="22"/>
          <w:u w:val="single"/>
        </w:rPr>
        <w:t>clause (c)(i)</w:t>
      </w:r>
      <w:r>
        <w:rPr>
          <w:color w:val="000000"/>
        </w:rPr>
        <w:t xml:space="preserve"> </w:t>
      </w:r>
      <w:r>
        <w:rPr>
          <w:rFonts w:ascii="Times New Roman" w:hAnsi="Times New Roman"/>
          <w:color w:val="000000"/>
          <w:sz w:val="22"/>
        </w:rPr>
        <w:t xml:space="preserve">at such later time and shall not be subject to the thresholds set forth in the definition of Prepayment Event). Concurrently with the delivery of any financial statements pursuant to </w:t>
      </w:r>
      <w:r>
        <w:rPr>
          <w:rFonts w:ascii="Times New Roman" w:hAnsi="Times New Roman"/>
          <w:color w:val="000000"/>
          <w:sz w:val="22"/>
          <w:u w:val="single"/>
        </w:rPr>
        <w:t>Section 5.01(a)</w:t>
      </w:r>
      <w:r>
        <w:rPr>
          <w:rFonts w:ascii="Times New Roman" w:hAnsi="Times New Roman"/>
          <w:color w:val="000000"/>
          <w:sz w:val="22"/>
        </w:rPr>
        <w:t xml:space="preserve">, to the extent not previously disclosed and delivered to the Administrative Agent, the U.S. Borrower shall deliver a written notice executed by a Responsible Officer of the U.S. Borrower certifying as to the relevant portion of the Net Proceeds from any Asset Sale/Casualty Event Prepayment Event subject to reinvestment pursuant to this </w:t>
      </w:r>
      <w:r>
        <w:rPr>
          <w:rFonts w:ascii="Times New Roman" w:hAnsi="Times New Roman"/>
          <w:color w:val="000000"/>
          <w:sz w:val="22"/>
          <w:u w:val="single"/>
        </w:rPr>
        <w:t>Section 2.11(c)(i)</w:t>
      </w:r>
      <w:r>
        <w:rPr>
          <w:rFonts w:ascii="Times New Roman" w:hAnsi="Times New Roman"/>
          <w:color w:val="000000"/>
          <w:sz w:val="22"/>
        </w:rPr>
        <w:t>.</w:t>
      </w:r>
    </w:p>
    <w:p>
      <w:pPr>
        <w:pStyle w:val="TextBody"/>
        <w:bidi w:val="0"/>
        <w:spacing w:before="0" w:after="200"/>
        <w:ind w:left="720" w:right="0" w:firstLine="72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00"/>
        <w:jc w:val="both"/>
        <w:rPr/>
      </w:pPr>
      <w:r>
        <w:rPr>
          <w:rFonts w:ascii="Times New Roman" w:hAnsi="Times New Roman"/>
          <w:color w:val="000000"/>
          <w:sz w:val="22"/>
        </w:rPr>
        <w:t xml:space="preserve">If, for any Excess Cash Flow Period, there shall be Excess Cash Flow, the Borrowers shall, on the relevant Excess Cash Flow Application Date, apply toward the prepayment of the Term Loans as set forth in </w:t>
      </w:r>
      <w:r>
        <w:rPr>
          <w:rFonts w:ascii="Times New Roman" w:hAnsi="Times New Roman"/>
          <w:color w:val="000000"/>
          <w:sz w:val="22"/>
          <w:u w:val="single"/>
        </w:rPr>
        <w:t>Section 2.11(e)</w:t>
      </w:r>
      <w:r>
        <w:rPr>
          <w:color w:val="000000"/>
        </w:rPr>
        <w:t xml:space="preserve"> </w:t>
      </w:r>
      <w:r>
        <w:rPr>
          <w:rFonts w:ascii="Times New Roman" w:hAnsi="Times New Roman"/>
          <w:color w:val="000000"/>
          <w:sz w:val="22"/>
        </w:rPr>
        <w:t xml:space="preserve">an amount equal to the excess of (x) the ECF Percentage of such Excess Cash Flow over (y) (A) the aggregate amount of all voluntary prepayments of Loans and Pari Passu Indebtedness (excluding (i) prepayments made with the proceeds of long-term Indebtedness (other than extensions of credit under any revolving credit or </w:t>
      </w:r>
    </w:p>
    <w:p>
      <w:pPr>
        <w:pStyle w:val="TextBody"/>
        <w:bidi w:val="0"/>
        <w:jc w:val="center"/>
        <w:rPr>
          <w:rFonts w:ascii="Times New Roman" w:hAnsi="Times New Roman"/>
          <w:color w:val="000000"/>
          <w:sz w:val="22"/>
        </w:rPr>
      </w:pPr>
      <w:r>
        <w:rPr>
          <w:rFonts w:ascii="Times New Roman" w:hAnsi="Times New Roman"/>
          <w:color w:val="000000"/>
          <w:sz w:val="22"/>
        </w:rPr>
        <w:t>72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ind w:left="720" w:right="0" w:hanging="0"/>
        <w:jc w:val="both"/>
        <w:rPr/>
      </w:pPr>
      <w:r>
        <w:rPr>
          <w:rFonts w:ascii="Times New Roman" w:hAnsi="Times New Roman"/>
          <w:color w:val="000000"/>
          <w:sz w:val="22"/>
        </w:rPr>
        <w:t xml:space="preserve">similar facility) and (ii) prepayments in respect of any revolving credit facility to the extent not accompanied by a permanent reduction in commitments thereunder) and the aggregate amount of purchases by a Purchasing Borrower Party of Loans and Pari Passu Indebtedness (excluding (i) purchases made with the proceeds of long-term Indebtedness (other than extensions of credit under any revolving credit or similar facility) and (ii) purchases in respect of any revolving credit facility to the extent not accompanied by a permanent reduction in commitments thereunder) pursuant to a Dutch auction or open market purchases (including, without limitation, non-pro rata and privately negotiated purchases) (in each case, determined by the cash consideration in respect of the Loans or Pari Passu Indebtedness purchased by such Purchasing Borrower Party), (B) the aggregate amount actually paid in cash by the TopCo Borrower and its Restricted Subsidiaries (other than payments made from the proceeds of long-term Indebtedness (other than extensions of credit under any revolving credit or similar facility)) on account of Capital Expenditures and other Investments permitted under </w:t>
      </w:r>
      <w:r>
        <w:rPr>
          <w:rFonts w:ascii="Times New Roman" w:hAnsi="Times New Roman"/>
          <w:color w:val="000000"/>
          <w:sz w:val="22"/>
          <w:u w:val="single"/>
        </w:rPr>
        <w:t>Section 6.05</w:t>
      </w:r>
      <w:r>
        <w:rPr>
          <w:color w:val="000000"/>
        </w:rPr>
        <w:t xml:space="preserve"> </w:t>
      </w:r>
      <w:r>
        <w:rPr>
          <w:rFonts w:ascii="Times New Roman" w:hAnsi="Times New Roman"/>
          <w:color w:val="000000"/>
          <w:sz w:val="22"/>
        </w:rPr>
        <w:t>(other than any intercompany investments) and (C) any amounts paid by the TopCo Borrower and its Restricted Subsidiaries in respect of the CVRs, in each case of clause (A), (B) or (C), during such Excess Cash Flow Period (the “</w:t>
      </w:r>
      <w:r>
        <w:rPr>
          <w:rFonts w:ascii="Times New Roman" w:hAnsi="Times New Roman"/>
          <w:color w:val="000000"/>
          <w:sz w:val="22"/>
          <w:u w:val="single"/>
        </w:rPr>
        <w:t>ECF Prepayment Amount</w:t>
      </w:r>
      <w:r>
        <w:rPr>
          <w:color w:val="000000"/>
        </w:rPr>
        <w:t>”</w:t>
      </w:r>
      <w:r>
        <w:rPr>
          <w:rFonts w:ascii="Times New Roman" w:hAnsi="Times New Roman"/>
          <w:color w:val="000000"/>
          <w:sz w:val="22"/>
        </w:rPr>
        <w:t>). Each such prepayment shall be made on a date (an “</w:t>
      </w:r>
      <w:r>
        <w:rPr>
          <w:rFonts w:ascii="Times New Roman" w:hAnsi="Times New Roman"/>
          <w:color w:val="000000"/>
          <w:sz w:val="22"/>
          <w:u w:val="single"/>
        </w:rPr>
        <w:t>Excess Cash Flow Application Date</w:t>
      </w:r>
      <w:r>
        <w:rPr>
          <w:color w:val="000000"/>
        </w:rPr>
        <w:t>”</w:t>
      </w:r>
      <w:r>
        <w:rPr>
          <w:rFonts w:ascii="Times New Roman" w:hAnsi="Times New Roman"/>
          <w:color w:val="000000"/>
          <w:sz w:val="22"/>
        </w:rPr>
        <w:t xml:space="preserve">) no later than five Business Days after the earlier of (i) the date on which the financial statements of the TopCo Borrower referred to in </w:t>
      </w:r>
      <w:r>
        <w:rPr>
          <w:rFonts w:ascii="Times New Roman" w:hAnsi="Times New Roman"/>
          <w:color w:val="000000"/>
          <w:sz w:val="22"/>
          <w:u w:val="single"/>
        </w:rPr>
        <w:t>Section 5.01</w:t>
      </w:r>
      <w:r>
        <w:rPr>
          <w:rFonts w:ascii="Times New Roman" w:hAnsi="Times New Roman"/>
          <w:color w:val="000000"/>
          <w:sz w:val="22"/>
        </w:rPr>
        <w:t xml:space="preserve">, for the Excess Cash Flow Period with respect to which such prepayment is made, are required to be delivered to the Lenders and (ii) the date such financial statements are actually delivered;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prepayments under this </w:t>
      </w:r>
      <w:r>
        <w:rPr>
          <w:rFonts w:ascii="Times New Roman" w:hAnsi="Times New Roman"/>
          <w:color w:val="000000"/>
          <w:sz w:val="22"/>
          <w:u w:val="single"/>
        </w:rPr>
        <w:t>clause (c)(ii)</w:t>
      </w:r>
      <w:r>
        <w:rPr>
          <w:color w:val="000000"/>
        </w:rPr>
        <w:t xml:space="preserve"> </w:t>
      </w:r>
      <w:r>
        <w:rPr>
          <w:rFonts w:ascii="Times New Roman" w:hAnsi="Times New Roman"/>
          <w:color w:val="000000"/>
          <w:sz w:val="22"/>
        </w:rPr>
        <w:t>shall only be required to the extent such prepayments would result in the payment of an amount greater than the greater of $42,100,000 and 10.0% of Consolidated EBITDA for the most recently ended Test Period in any fiscal year (and only amounts in excess of the greater of $</w:t>
      </w:r>
      <w:r>
        <w:rPr>
          <w:strike/>
          <w:color w:val="FF0000"/>
        </w:rPr>
        <w:t xml:space="preserve"> </w:t>
      </w:r>
      <w:r>
        <w:rPr>
          <w:rFonts w:ascii="Times New Roman" w:hAnsi="Times New Roman"/>
          <w:strike/>
          <w:color w:val="FF0000"/>
          <w:sz w:val="22"/>
        </w:rPr>
        <w:t>$</w:t>
      </w:r>
      <w:r>
        <w:rPr>
          <w:rFonts w:ascii="Times New Roman" w:hAnsi="Times New Roman"/>
          <w:color w:val="000000"/>
          <w:sz w:val="22"/>
        </w:rPr>
        <w:t xml:space="preserve">42,100,000 and 10.0% of Consolidated EBITDA for the most recently ended Test Period shall be required to be prepaid in any fiscal year); </w:t>
      </w:r>
      <w:r>
        <w:rPr>
          <w:rFonts w:ascii="Times New Roman" w:hAnsi="Times New Roman"/>
          <w:color w:val="000000"/>
          <w:sz w:val="22"/>
          <w:u w:val="single"/>
        </w:rPr>
        <w:t>provided</w:t>
      </w:r>
      <w:r>
        <w:rPr>
          <w:color w:val="000000"/>
        </w:rPr>
        <w:t xml:space="preserve"> </w:t>
      </w:r>
      <w:r>
        <w:rPr>
          <w:rFonts w:ascii="Times New Roman" w:hAnsi="Times New Roman"/>
          <w:color w:val="000000"/>
          <w:sz w:val="22"/>
          <w:u w:val="single"/>
        </w:rPr>
        <w:t>further</w:t>
      </w:r>
      <w:r>
        <w:rPr>
          <w:color w:val="000000"/>
        </w:rPr>
        <w:t xml:space="preserve"> </w:t>
      </w:r>
      <w:r>
        <w:rPr>
          <w:rFonts w:ascii="Times New Roman" w:hAnsi="Times New Roman"/>
          <w:color w:val="000000"/>
          <w:sz w:val="22"/>
        </w:rPr>
        <w:t>that Excess Cash Flow shall exclude amounts generated by a Foreign Subsidiary (“</w:t>
      </w:r>
      <w:r>
        <w:rPr>
          <w:rFonts w:ascii="Times New Roman" w:hAnsi="Times New Roman"/>
          <w:color w:val="000000"/>
          <w:sz w:val="22"/>
          <w:u w:val="single"/>
        </w:rPr>
        <w:t>Foreign Excess Cash Flow</w:t>
      </w:r>
      <w:r>
        <w:rPr>
          <w:color w:val="000000"/>
        </w:rPr>
        <w:t>”</w:t>
      </w:r>
      <w:r>
        <w:rPr>
          <w:rFonts w:ascii="Times New Roman" w:hAnsi="Times New Roman"/>
          <w:color w:val="000000"/>
          <w:sz w:val="22"/>
        </w:rPr>
        <w:t xml:space="preserve">) to the extent that such Foreign Excess Cash Flow has not been repatriated and for so long as such repatriation would have material adverse tax consequences to the TopCo Borrower and its Restricted Subsidiaries (as determined by the U.S. Borrower in its good faith judgment) (it is understood and agreed that, if such Foreign Excess Cash Flow may be repatriated at a later time without material adverse tax consequences, such Foreign Excess Cash Flow shall constitute Excess Cash Flow for the purpose of this </w:t>
      </w:r>
      <w:r>
        <w:rPr>
          <w:rFonts w:ascii="Times New Roman" w:hAnsi="Times New Roman"/>
          <w:color w:val="000000"/>
          <w:sz w:val="22"/>
          <w:u w:val="single"/>
        </w:rPr>
        <w:t>clause (c)(ii)</w:t>
      </w:r>
      <w:r>
        <w:rPr>
          <w:color w:val="000000"/>
        </w:rPr>
        <w:t xml:space="preserve"> </w:t>
      </w:r>
      <w:r>
        <w:rPr>
          <w:rFonts w:ascii="Times New Roman" w:hAnsi="Times New Roman"/>
          <w:color w:val="000000"/>
          <w:sz w:val="22"/>
        </w:rPr>
        <w:t xml:space="preserve">at such later time and shall not be subject to the thresholds set forth in the first </w:t>
      </w:r>
      <w:r>
        <w:rPr>
          <w:rFonts w:ascii="Times New Roman" w:hAnsi="Times New Roman"/>
          <w:i/>
          <w:color w:val="000000"/>
          <w:sz w:val="22"/>
        </w:rPr>
        <w:t>proviso</w:t>
      </w:r>
      <w:r>
        <w:rPr>
          <w:color w:val="000000"/>
        </w:rPr>
        <w:t xml:space="preserve"> </w:t>
      </w:r>
      <w:r>
        <w:rPr>
          <w:rFonts w:ascii="Times New Roman" w:hAnsi="Times New Roman"/>
          <w:color w:val="000000"/>
          <w:sz w:val="22"/>
        </w:rPr>
        <w:t xml:space="preserve">of this </w:t>
      </w:r>
      <w:r>
        <w:rPr>
          <w:rFonts w:ascii="Times New Roman" w:hAnsi="Times New Roman"/>
          <w:color w:val="000000"/>
          <w:sz w:val="22"/>
          <w:u w:val="single"/>
        </w:rPr>
        <w:t>clause (c)(ii).</w:t>
      </w:r>
      <w:r>
        <w:rPr>
          <w:color w:val="000000"/>
        </w:rPr>
        <w:t xml:space="preserve"> </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00"/>
        <w:jc w:val="both"/>
        <w:rPr/>
      </w:pPr>
      <w:r>
        <w:rPr>
          <w:rFonts w:ascii="Times New Roman" w:hAnsi="Times New Roman"/>
          <w:color w:val="000000"/>
          <w:sz w:val="22"/>
        </w:rPr>
        <w:t xml:space="preserve">Notwithstanding the foregoing, any Lender may elect, by written notice to the Administrative Agent at least one Business Day (or such shorter period as may be established by the Administrative Agent) prior to the required prepayment date, to decline all or any portion of any prepayment of its Term Loan pursuant to </w:t>
      </w:r>
      <w:r>
        <w:rPr>
          <w:rFonts w:ascii="Times New Roman" w:hAnsi="Times New Roman"/>
          <w:color w:val="000000"/>
          <w:sz w:val="22"/>
          <w:u w:val="single"/>
        </w:rPr>
        <w:t>Section 2.11(c)(i)</w:t>
      </w:r>
      <w:r>
        <w:rPr>
          <w:color w:val="000000"/>
        </w:rPr>
        <w:t xml:space="preserve"> </w:t>
      </w:r>
      <w:r>
        <w:rPr>
          <w:rFonts w:ascii="Times New Roman" w:hAnsi="Times New Roman"/>
          <w:color w:val="000000"/>
          <w:sz w:val="22"/>
        </w:rPr>
        <w:t xml:space="preserve">(in respect of a prepayment with respect to an Asset Sale/Casualty Event Prepayment Event) or </w:t>
      </w:r>
      <w:r>
        <w:rPr>
          <w:rFonts w:ascii="Times New Roman" w:hAnsi="Times New Roman"/>
          <w:color w:val="000000"/>
          <w:sz w:val="22"/>
          <w:u w:val="single"/>
        </w:rPr>
        <w:t>Section 2.11(c)(ii)</w:t>
      </w:r>
      <w:r>
        <w:rPr>
          <w:color w:val="000000"/>
        </w:rPr>
        <w:t xml:space="preserve"> </w:t>
      </w:r>
      <w:r>
        <w:rPr>
          <w:rFonts w:ascii="Times New Roman" w:hAnsi="Times New Roman"/>
          <w:color w:val="000000"/>
          <w:sz w:val="22"/>
        </w:rPr>
        <w:t>(such declined amounts, “</w:t>
      </w:r>
      <w:r>
        <w:rPr>
          <w:rFonts w:ascii="Times New Roman" w:hAnsi="Times New Roman"/>
          <w:color w:val="000000"/>
          <w:sz w:val="22"/>
          <w:u w:val="single"/>
        </w:rPr>
        <w:t>Declined Proceeds</w:t>
      </w:r>
      <w:r>
        <w:rPr>
          <w:color w:val="000000"/>
        </w:rPr>
        <w:t>”</w:t>
      </w:r>
      <w:r>
        <w:rPr>
          <w:rFonts w:ascii="Times New Roman" w:hAnsi="Times New Roman"/>
          <w:color w:val="000000"/>
          <w:sz w:val="22"/>
        </w:rPr>
        <w:t xml:space="preserve">), in which case the aggregate amount of the payment that would have been applied to prepay Term Loans but was so declined may be retained by the Borrowers. </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00"/>
        <w:jc w:val="both"/>
        <w:rPr/>
      </w:pPr>
      <w:r>
        <w:rPr>
          <w:rFonts w:ascii="Times New Roman" w:hAnsi="Times New Roman"/>
          <w:color w:val="000000"/>
          <w:sz w:val="22"/>
        </w:rPr>
        <w:t xml:space="preserve">All such amounts pursuant to </w:t>
      </w:r>
      <w:r>
        <w:rPr>
          <w:rFonts w:ascii="Times New Roman" w:hAnsi="Times New Roman"/>
          <w:color w:val="000000"/>
          <w:sz w:val="22"/>
          <w:u w:val="single"/>
        </w:rPr>
        <w:t>Section 2.11(c)</w:t>
      </w:r>
      <w:r>
        <w:rPr>
          <w:color w:val="000000"/>
        </w:rPr>
        <w:t xml:space="preserve"> </w:t>
      </w:r>
      <w:r>
        <w:rPr>
          <w:rFonts w:ascii="Times New Roman" w:hAnsi="Times New Roman"/>
          <w:color w:val="000000"/>
          <w:sz w:val="22"/>
        </w:rPr>
        <w:t xml:space="preserve">shall reduce the outstanding principal amounts of the Term Loans held by the Lenders on a pro rata basis and shall be applied to the remaining scheduled principal installments of the Term Loans as directed by the applicable Borrowers (and in the absence of such direction in direct order of maturity). The application of any prepayment of Term Loans pursuant to </w:t>
      </w:r>
      <w:r>
        <w:rPr>
          <w:rFonts w:ascii="Times New Roman" w:hAnsi="Times New Roman"/>
          <w:color w:val="000000"/>
          <w:sz w:val="22"/>
          <w:u w:val="single"/>
        </w:rPr>
        <w:t>Section 2.11(c)</w:t>
      </w:r>
      <w:r>
        <w:rPr>
          <w:color w:val="000000"/>
        </w:rPr>
        <w:t xml:space="preserve"> </w:t>
      </w:r>
      <w:r>
        <w:rPr>
          <w:rFonts w:ascii="Times New Roman" w:hAnsi="Times New Roman"/>
          <w:color w:val="000000"/>
          <w:sz w:val="22"/>
        </w:rPr>
        <w:t xml:space="preserve">shall be made, first, to ABR Loans, second, to RFR Loans (if applicable) and third, to Term Benchmark Loans. </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00"/>
        <w:jc w:val="both"/>
        <w:rPr/>
      </w:pPr>
      <w:r>
        <w:rPr>
          <w:rFonts w:ascii="Times New Roman" w:hAnsi="Times New Roman"/>
          <w:color w:val="000000"/>
          <w:sz w:val="22"/>
        </w:rPr>
        <w:t>Except as otherwise contemplated by this Agreement or provided in, or intended with respect to, any Incremental Amendment (</w:t>
      </w:r>
      <w:r>
        <w:rPr>
          <w:rFonts w:ascii="Times New Roman" w:hAnsi="Times New Roman"/>
          <w:color w:val="000000"/>
          <w:sz w:val="22"/>
          <w:u w:val="single"/>
        </w:rPr>
        <w:t>provided</w:t>
      </w:r>
      <w:r>
        <w:rPr>
          <w:rFonts w:ascii="Times New Roman" w:hAnsi="Times New Roman"/>
          <w:color w:val="000000"/>
          <w:sz w:val="22"/>
        </w:rPr>
        <w:t xml:space="preserve">, that such Incremental Amendment may not, without the consent of the requisite Lenders in accordance with </w:t>
      </w:r>
      <w:r>
        <w:rPr>
          <w:rFonts w:ascii="Times New Roman" w:hAnsi="Times New Roman"/>
          <w:color w:val="000000"/>
          <w:sz w:val="22"/>
          <w:u w:val="single"/>
        </w:rPr>
        <w:t>Section 9.02</w:t>
      </w:r>
      <w:r>
        <w:rPr>
          <w:rFonts w:ascii="Times New Roman" w:hAnsi="Times New Roman"/>
          <w:color w:val="000000"/>
          <w:sz w:val="22"/>
        </w:rPr>
        <w:t xml:space="preserve">, provide that the applicable Class of Term </w:t>
      </w:r>
    </w:p>
    <w:p>
      <w:pPr>
        <w:pStyle w:val="TextBody"/>
        <w:bidi w:val="0"/>
        <w:jc w:val="center"/>
        <w:rPr>
          <w:rFonts w:ascii="Times New Roman" w:hAnsi="Times New Roman"/>
          <w:color w:val="000000"/>
          <w:sz w:val="22"/>
        </w:rPr>
      </w:pPr>
      <w:r>
        <w:rPr>
          <w:rFonts w:ascii="Times New Roman" w:hAnsi="Times New Roman"/>
          <w:color w:val="000000"/>
          <w:sz w:val="22"/>
        </w:rPr>
        <w:t>73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pPr>
      <w:r>
        <w:rPr>
          <w:rFonts w:ascii="Times New Roman" w:hAnsi="Times New Roman"/>
          <w:color w:val="000000"/>
          <w:sz w:val="22"/>
        </w:rPr>
        <w:t xml:space="preserve">Loans receive a greater than pro rata portion of mandatory prepayments of Term Loans pursuant to </w:t>
      </w:r>
      <w:r>
        <w:rPr>
          <w:rFonts w:ascii="Times New Roman" w:hAnsi="Times New Roman"/>
          <w:color w:val="000000"/>
          <w:sz w:val="22"/>
          <w:u w:val="single"/>
        </w:rPr>
        <w:t>Section 2.11(c)</w:t>
      </w:r>
      <w:r>
        <w:rPr>
          <w:color w:val="000000"/>
        </w:rPr>
        <w:t xml:space="preserve"> </w:t>
      </w:r>
      <w:r>
        <w:rPr>
          <w:rFonts w:ascii="Times New Roman" w:hAnsi="Times New Roman"/>
          <w:color w:val="000000"/>
          <w:sz w:val="22"/>
        </w:rPr>
        <w:t xml:space="preserve">than would otherwise be permitted by this Agreement), in each case effectuated or issued in a manner consistent with this Agreement, each prepayment of Term Loans pursuant to </w:t>
      </w:r>
      <w:r>
        <w:rPr>
          <w:rFonts w:ascii="Times New Roman" w:hAnsi="Times New Roman"/>
          <w:color w:val="000000"/>
          <w:sz w:val="22"/>
          <w:u w:val="single"/>
        </w:rPr>
        <w:t>Section 2.11(c)</w:t>
      </w:r>
      <w:r>
        <w:rPr>
          <w:color w:val="000000"/>
        </w:rPr>
        <w:t xml:space="preserve"> </w:t>
      </w:r>
      <w:r>
        <w:rPr>
          <w:rFonts w:ascii="Times New Roman" w:hAnsi="Times New Roman"/>
          <w:color w:val="000000"/>
          <w:sz w:val="22"/>
        </w:rPr>
        <w:t xml:space="preserve">shall be allocated ratably between the Initial Tranche A Term Facility and the </w:t>
      </w:r>
      <w:r>
        <w:rPr>
          <w:rFonts w:ascii="Times New Roman" w:hAnsi="Times New Roman"/>
          <w:strike/>
          <w:color w:val="FF0000"/>
          <w:sz w:val="22"/>
        </w:rPr>
        <w:t>Initial</w:t>
      </w:r>
      <w:r>
        <w:rPr>
          <w:rFonts w:ascii="Times New Roman" w:hAnsi="Times New Roman"/>
          <w:color w:val="0000FF"/>
          <w:sz w:val="22"/>
          <w:u w:val="single"/>
        </w:rPr>
        <w:t>2026 Refinancing</w:t>
      </w:r>
      <w:r>
        <w:rPr>
          <w:color w:val="000000"/>
        </w:rPr>
        <w:t xml:space="preserve"> </w:t>
      </w:r>
      <w:r>
        <w:rPr>
          <w:rFonts w:ascii="Times New Roman" w:hAnsi="Times New Roman"/>
          <w:color w:val="000000"/>
          <w:sz w:val="22"/>
        </w:rPr>
        <w:t>Tranche B Term Facility and, if applicable, each other Class of Term Loans (if any) then outstanding and ratably among the parties entitled thereto.</w:t>
      </w:r>
      <w:r>
        <w:rPr>
          <w:color w:val="000000"/>
        </w:rPr>
        <w:t xml:space="preserve"> </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Section 2.12</w:t>
      </w:r>
    </w:p>
    <w:p>
      <w:pPr>
        <w:pStyle w:val="TextBody"/>
        <w:bidi w:val="0"/>
        <w:spacing w:before="0" w:after="200"/>
        <w:jc w:val="both"/>
        <w:rPr/>
      </w:pPr>
      <w:r>
        <w:rPr>
          <w:rFonts w:ascii="Times New Roman" w:hAnsi="Times New Roman"/>
          <w:color w:val="000000"/>
          <w:sz w:val="22"/>
          <w:u w:val="single"/>
        </w:rPr>
        <w:t>Fees</w:t>
      </w:r>
      <w:r>
        <w:rPr>
          <w:rFonts w:ascii="Times New Roman" w:hAnsi="Times New Roman"/>
          <w:color w:val="000000"/>
          <w:sz w:val="22"/>
        </w:rPr>
        <w:t>.</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00"/>
        <w:jc w:val="both"/>
        <w:rPr/>
      </w:pPr>
      <w:r>
        <w:rPr>
          <w:rFonts w:ascii="Times New Roman" w:hAnsi="Times New Roman"/>
          <w:color w:val="000000"/>
          <w:sz w:val="22"/>
          <w:u w:val="single"/>
        </w:rPr>
        <w:t>TLB Ticking Fee</w:t>
      </w:r>
      <w:r>
        <w:rPr>
          <w:rFonts w:ascii="Times New Roman" w:hAnsi="Times New Roman"/>
          <w:color w:val="000000"/>
          <w:sz w:val="22"/>
        </w:rPr>
        <w:t>. The TLB Borrowers agree to pay to the Administrative Agent, for the ratable account of each Initial Tranche B Term Lender (other than a Defaulting Lender), a ticking fee (the “</w:t>
      </w:r>
      <w:r>
        <w:rPr>
          <w:rFonts w:ascii="Times New Roman" w:hAnsi="Times New Roman"/>
          <w:color w:val="000000"/>
          <w:sz w:val="22"/>
          <w:u w:val="single"/>
        </w:rPr>
        <w:t>TLB Ticking Fee</w:t>
      </w:r>
      <w:r>
        <w:rPr>
          <w:color w:val="000000"/>
        </w:rPr>
        <w:t>”</w:t>
      </w:r>
      <w:r>
        <w:rPr>
          <w:rFonts w:ascii="Times New Roman" w:hAnsi="Times New Roman"/>
          <w:color w:val="000000"/>
          <w:sz w:val="22"/>
        </w:rPr>
        <w:t>), which shall accrue on the daily amount of the aggregate principal amount of the Initial Tranche B Term Commitments during the period from and including the date of the allocation of the Initial Tranche B Term Commitments (the “</w:t>
      </w:r>
      <w:r>
        <w:rPr>
          <w:rFonts w:ascii="Times New Roman" w:hAnsi="Times New Roman"/>
          <w:color w:val="000000"/>
          <w:sz w:val="22"/>
          <w:u w:val="single"/>
        </w:rPr>
        <w:t>Allocation Date</w:t>
      </w:r>
      <w:r>
        <w:rPr>
          <w:color w:val="000000"/>
        </w:rPr>
        <w:t>”</w:t>
      </w:r>
      <w:r>
        <w:rPr>
          <w:rFonts w:ascii="Times New Roman" w:hAnsi="Times New Roman"/>
          <w:color w:val="000000"/>
          <w:sz w:val="22"/>
        </w:rPr>
        <w:t xml:space="preserve">) to but excluding the Closing Date, at the applicable rates </w:t>
      </w:r>
      <w:r>
        <w:rPr>
          <w:rFonts w:ascii="Times New Roman" w:hAnsi="Times New Roman"/>
          <w:i/>
          <w:color w:val="000000"/>
          <w:sz w:val="22"/>
        </w:rPr>
        <w:t>per annum</w:t>
      </w:r>
      <w:r>
        <w:rPr>
          <w:color w:val="000000"/>
        </w:rPr>
        <w:t xml:space="preserve"> </w:t>
      </w:r>
      <w:r>
        <w:rPr>
          <w:rFonts w:ascii="Times New Roman" w:hAnsi="Times New Roman"/>
          <w:color w:val="000000"/>
          <w:sz w:val="22"/>
        </w:rPr>
        <w:t>set forth below:</w:t>
      </w:r>
    </w:p>
    <w:p>
      <w:pPr>
        <w:pStyle w:val="TextBody"/>
        <w:bidi w:val="0"/>
        <w:spacing w:before="0" w:after="200"/>
        <w:ind w:left="720" w:right="0" w:firstLine="72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00"/>
        <w:jc w:val="both"/>
        <w:rPr/>
      </w:pPr>
      <w:r>
        <w:rPr>
          <w:rFonts w:ascii="Times New Roman" w:hAnsi="Times New Roman"/>
          <w:color w:val="000000"/>
          <w:sz w:val="22"/>
        </w:rPr>
        <w:t>from the period commencing on the Allocation Date through (and including) the 60</w:t>
      </w:r>
      <w:r>
        <w:rPr>
          <w:rFonts w:ascii="Times New Roman" w:hAnsi="Times New Roman"/>
          <w:color w:val="000000"/>
          <w:sz w:val="15"/>
        </w:rPr>
        <w:t>th</w:t>
      </w:r>
      <w:r>
        <w:rPr>
          <w:color w:val="000000"/>
        </w:rPr>
        <w:t xml:space="preserve"> </w:t>
      </w:r>
      <w:r>
        <w:rPr>
          <w:rFonts w:ascii="Times New Roman" w:hAnsi="Times New Roman"/>
          <w:color w:val="000000"/>
          <w:sz w:val="22"/>
        </w:rPr>
        <w:t>day following the Allocation Date, 0%;</w:t>
      </w:r>
    </w:p>
    <w:p>
      <w:pPr>
        <w:pStyle w:val="TextBody"/>
        <w:bidi w:val="0"/>
        <w:spacing w:before="0" w:after="200"/>
        <w:ind w:left="720" w:right="0" w:firstLine="72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00"/>
        <w:jc w:val="both"/>
        <w:rPr/>
      </w:pPr>
      <w:r>
        <w:rPr>
          <w:rFonts w:ascii="Times New Roman" w:hAnsi="Times New Roman"/>
          <w:color w:val="000000"/>
          <w:sz w:val="22"/>
        </w:rPr>
        <w:t>from the period commencing on the 61</w:t>
      </w:r>
      <w:r>
        <w:rPr>
          <w:rFonts w:ascii="Times New Roman" w:hAnsi="Times New Roman"/>
          <w:color w:val="0000FF"/>
          <w:sz w:val="15"/>
          <w:u w:val="single"/>
        </w:rPr>
        <w:t>s</w:t>
      </w:r>
      <w:r>
        <w:rPr>
          <w:rFonts w:ascii="Times New Roman" w:hAnsi="Times New Roman"/>
          <w:color w:val="000000"/>
          <w:sz w:val="15"/>
        </w:rPr>
        <w:t>t</w:t>
      </w:r>
      <w:r>
        <w:rPr>
          <w:rFonts w:ascii="Times New Roman" w:hAnsi="Times New Roman"/>
          <w:strike/>
          <w:color w:val="FF0000"/>
          <w:sz w:val="15"/>
        </w:rPr>
        <w:t>h</w:t>
      </w:r>
      <w:r>
        <w:rPr>
          <w:color w:val="000000"/>
        </w:rPr>
        <w:t xml:space="preserve"> </w:t>
      </w:r>
      <w:r>
        <w:rPr>
          <w:rFonts w:ascii="Times New Roman" w:hAnsi="Times New Roman"/>
          <w:color w:val="000000"/>
          <w:sz w:val="22"/>
        </w:rPr>
        <w:t>day following the Allocation Date through (and including) the 90</w:t>
      </w:r>
      <w:r>
        <w:rPr>
          <w:rFonts w:ascii="Times New Roman" w:hAnsi="Times New Roman"/>
          <w:color w:val="000000"/>
          <w:sz w:val="15"/>
        </w:rPr>
        <w:t>th</w:t>
      </w:r>
      <w:r>
        <w:rPr>
          <w:color w:val="000000"/>
        </w:rPr>
        <w:t xml:space="preserve"> </w:t>
      </w:r>
      <w:r>
        <w:rPr>
          <w:rFonts w:ascii="Times New Roman" w:hAnsi="Times New Roman"/>
          <w:color w:val="000000"/>
          <w:sz w:val="22"/>
        </w:rPr>
        <w:t>day following the Allocation Date, 1.375%; and</w:t>
      </w:r>
    </w:p>
    <w:p>
      <w:pPr>
        <w:pStyle w:val="TextBody"/>
        <w:bidi w:val="0"/>
        <w:spacing w:before="0" w:after="200"/>
        <w:ind w:left="720" w:right="0" w:firstLine="72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200"/>
        <w:jc w:val="both"/>
        <w:rPr/>
      </w:pPr>
      <w:r>
        <w:rPr>
          <w:rFonts w:ascii="Times New Roman" w:hAnsi="Times New Roman"/>
          <w:color w:val="000000"/>
          <w:sz w:val="22"/>
        </w:rPr>
        <w:t>from the period commencing on the 91</w:t>
      </w:r>
      <w:r>
        <w:rPr>
          <w:rFonts w:ascii="Times New Roman" w:hAnsi="Times New Roman"/>
          <w:color w:val="000000"/>
          <w:sz w:val="15"/>
        </w:rPr>
        <w:t>st</w:t>
      </w:r>
      <w:r>
        <w:rPr>
          <w:color w:val="000000"/>
        </w:rPr>
        <w:t xml:space="preserve"> </w:t>
      </w:r>
      <w:r>
        <w:rPr>
          <w:rFonts w:ascii="Times New Roman" w:hAnsi="Times New Roman"/>
          <w:color w:val="000000"/>
          <w:sz w:val="22"/>
        </w:rPr>
        <w:t>day following the Allocation Date through (and excluding) the Closing Date, 2.75%.</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The TLB Ticking Fee shall be earned, due and payable on the Closing Date. The TLB Ticking Fee shall be computed on the basis of a year of 360 days and shall be payable for the actual number of days elapsed (including the first day but excluding the last day).</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00"/>
        <w:jc w:val="both"/>
        <w:rPr/>
      </w:pPr>
      <w:r>
        <w:rPr>
          <w:rFonts w:ascii="Times New Roman" w:hAnsi="Times New Roman"/>
          <w:color w:val="000000"/>
          <w:sz w:val="22"/>
          <w:u w:val="single"/>
        </w:rPr>
        <w:t>Fee Letters</w:t>
      </w:r>
      <w:r>
        <w:rPr>
          <w:rFonts w:ascii="Times New Roman" w:hAnsi="Times New Roman"/>
          <w:color w:val="000000"/>
          <w:sz w:val="22"/>
        </w:rPr>
        <w:t>. The Borrowers agree to pay the fees described in the Fee Letters to the applicable parties entitled thereto (including the annual administrative agent fee as described in the Agent Fee Letter).</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All fees payable hereunder shall be paid on the dates due, in Dollars and immediately available funds, to the parties specified herein. Fees paid shall not be refundable under any circumstances.</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Section 2.13</w:t>
      </w:r>
    </w:p>
    <w:p>
      <w:pPr>
        <w:pStyle w:val="TextBody"/>
        <w:bidi w:val="0"/>
        <w:spacing w:before="0" w:after="200"/>
        <w:jc w:val="both"/>
        <w:rPr/>
      </w:pPr>
      <w:r>
        <w:rPr>
          <w:rFonts w:ascii="Times New Roman" w:hAnsi="Times New Roman"/>
          <w:color w:val="000000"/>
          <w:sz w:val="22"/>
          <w:u w:val="single"/>
        </w:rPr>
        <w:t>Interest</w:t>
      </w:r>
      <w:r>
        <w:rPr>
          <w:rFonts w:ascii="Times New Roman" w:hAnsi="Times New Roman"/>
          <w:color w:val="000000"/>
          <w:sz w:val="22"/>
        </w:rPr>
        <w:t>.</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00"/>
        <w:jc w:val="both"/>
        <w:rPr/>
      </w:pPr>
      <w:r>
        <w:rPr>
          <w:rFonts w:ascii="Times New Roman" w:hAnsi="Times New Roman"/>
          <w:color w:val="000000"/>
          <w:sz w:val="22"/>
        </w:rPr>
        <w:t xml:space="preserve">The Loans comprising each ABR Borrowing shall bear interest at the Alternate Base Rate </w:t>
      </w:r>
      <w:r>
        <w:rPr>
          <w:rFonts w:ascii="Times New Roman" w:hAnsi="Times New Roman"/>
          <w:color w:val="000000"/>
          <w:sz w:val="22"/>
          <w:u w:val="single"/>
        </w:rPr>
        <w:t>plus</w:t>
      </w:r>
      <w:r>
        <w:rPr>
          <w:color w:val="000000"/>
        </w:rPr>
        <w:t xml:space="preserve"> </w:t>
      </w:r>
      <w:r>
        <w:rPr>
          <w:rFonts w:ascii="Times New Roman" w:hAnsi="Times New Roman"/>
          <w:color w:val="000000"/>
          <w:sz w:val="22"/>
        </w:rPr>
        <w:t>the Applicable Rate.</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00"/>
        <w:jc w:val="both"/>
        <w:rPr/>
      </w:pPr>
      <w:r>
        <w:rPr>
          <w:rFonts w:ascii="Times New Roman" w:hAnsi="Times New Roman"/>
          <w:color w:val="000000"/>
          <w:sz w:val="22"/>
        </w:rPr>
        <w:t xml:space="preserve">The Loans comprising each Term Benchmark Borrowing shall bear interest at the Term SOFR Rate for the Interest Period in effect for such Borrowing </w:t>
      </w:r>
      <w:r>
        <w:rPr>
          <w:rFonts w:ascii="Times New Roman" w:hAnsi="Times New Roman"/>
          <w:color w:val="000000"/>
          <w:sz w:val="22"/>
          <w:u w:val="single"/>
        </w:rPr>
        <w:t>plus</w:t>
      </w:r>
      <w:r>
        <w:rPr>
          <w:color w:val="000000"/>
        </w:rPr>
        <w:t xml:space="preserve"> </w:t>
      </w:r>
      <w:r>
        <w:rPr>
          <w:rFonts w:ascii="Times New Roman" w:hAnsi="Times New Roman"/>
          <w:color w:val="000000"/>
          <w:sz w:val="22"/>
        </w:rPr>
        <w:t>the Applicable Rate.</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00"/>
        <w:jc w:val="both"/>
        <w:rPr/>
      </w:pPr>
      <w:r>
        <w:rPr>
          <w:rFonts w:ascii="Times New Roman" w:hAnsi="Times New Roman"/>
          <w:color w:val="000000"/>
          <w:sz w:val="22"/>
        </w:rPr>
        <w:t xml:space="preserve">Each RFR Loan shall bear interest at a rate </w:t>
      </w:r>
      <w:r>
        <w:rPr>
          <w:rFonts w:ascii="Times New Roman" w:hAnsi="Times New Roman"/>
          <w:i/>
          <w:color w:val="000000"/>
          <w:sz w:val="22"/>
        </w:rPr>
        <w:t>per annum</w:t>
      </w:r>
      <w:r>
        <w:rPr>
          <w:color w:val="000000"/>
        </w:rPr>
        <w:t xml:space="preserve"> </w:t>
      </w:r>
      <w:r>
        <w:rPr>
          <w:rFonts w:ascii="Times New Roman" w:hAnsi="Times New Roman"/>
          <w:color w:val="000000"/>
          <w:sz w:val="22"/>
        </w:rPr>
        <w:t xml:space="preserve">equal to the Daily Simple SOFR </w:t>
      </w:r>
      <w:r>
        <w:rPr>
          <w:rFonts w:ascii="Times New Roman" w:hAnsi="Times New Roman"/>
          <w:color w:val="000000"/>
          <w:sz w:val="22"/>
          <w:u w:val="single"/>
        </w:rPr>
        <w:t>plus</w:t>
      </w:r>
      <w:r>
        <w:rPr>
          <w:color w:val="000000"/>
        </w:rPr>
        <w:t xml:space="preserve"> </w:t>
      </w:r>
      <w:r>
        <w:rPr>
          <w:rFonts w:ascii="Times New Roman" w:hAnsi="Times New Roman"/>
          <w:color w:val="000000"/>
          <w:sz w:val="22"/>
        </w:rPr>
        <w:t>the Applicable Rate.</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both"/>
        <w:rPr/>
      </w:pPr>
      <w:r>
        <w:rPr>
          <w:rFonts w:ascii="Times New Roman" w:hAnsi="Times New Roman"/>
          <w:color w:val="000000"/>
          <w:sz w:val="22"/>
        </w:rPr>
        <w:t xml:space="preserve">Notwithstanding the foregoing, if any principal of or interest on any Loan or any fee or other amount payable by the Borrowers hereunder is not paid when due, whether at stated maturity, upon acceleration or otherwise, such overdue amount shall bear interest, after as well as before judgment, at a rate </w:t>
      </w:r>
      <w:r>
        <w:rPr>
          <w:rFonts w:ascii="Times New Roman" w:hAnsi="Times New Roman"/>
          <w:i/>
          <w:color w:val="000000"/>
          <w:sz w:val="22"/>
        </w:rPr>
        <w:t>per annum</w:t>
      </w:r>
      <w:r>
        <w:rPr>
          <w:color w:val="000000"/>
        </w:rPr>
        <w:t xml:space="preserve"> </w:t>
      </w:r>
      <w:r>
        <w:rPr>
          <w:rFonts w:ascii="Times New Roman" w:hAnsi="Times New Roman"/>
          <w:color w:val="000000"/>
          <w:sz w:val="22"/>
        </w:rPr>
        <w:t>equal to (i)</w:t>
      </w:r>
      <w:r>
        <w:rPr>
          <w:color w:val="000000"/>
        </w:rPr>
        <w:t xml:space="preserve"> </w:t>
      </w:r>
      <w:r>
        <w:rPr>
          <w:rFonts w:ascii="Times New Roman" w:hAnsi="Times New Roman"/>
          <w:color w:val="000000"/>
          <w:sz w:val="22"/>
        </w:rPr>
        <w:t xml:space="preserve">in the case of overdue principal of any Loan, 2% </w:t>
      </w:r>
      <w:r>
        <w:rPr>
          <w:rFonts w:ascii="Times New Roman" w:hAnsi="Times New Roman"/>
          <w:color w:val="000000"/>
          <w:sz w:val="22"/>
          <w:u w:val="single"/>
        </w:rPr>
        <w:t>plus</w:t>
      </w:r>
      <w:r>
        <w:rPr>
          <w:color w:val="000000"/>
        </w:rPr>
        <w:t xml:space="preserve"> </w:t>
      </w:r>
      <w:r>
        <w:rPr>
          <w:rFonts w:ascii="Times New Roman" w:hAnsi="Times New Roman"/>
          <w:color w:val="000000"/>
          <w:sz w:val="22"/>
        </w:rPr>
        <w:t xml:space="preserve">the rate otherwise applicable to such Loan as provided in the preceding paragraphs of this </w:t>
      </w:r>
      <w:r>
        <w:rPr>
          <w:color w:val="000000"/>
          <w:u w:val="single"/>
        </w:rPr>
        <w:t>‎</w:t>
      </w:r>
      <w:r>
        <w:rPr>
          <w:rFonts w:ascii="Times New Roman" w:hAnsi="Times New Roman"/>
          <w:color w:val="000000"/>
          <w:sz w:val="22"/>
          <w:u w:val="single"/>
        </w:rPr>
        <w:t>Section 2.13</w:t>
      </w:r>
      <w:r>
        <w:rPr>
          <w:color w:val="000000"/>
        </w:rPr>
        <w:t xml:space="preserve"> </w:t>
      </w:r>
      <w:r>
        <w:rPr>
          <w:rFonts w:ascii="Times New Roman" w:hAnsi="Times New Roman"/>
          <w:color w:val="000000"/>
          <w:sz w:val="22"/>
        </w:rPr>
        <w:t xml:space="preserve">or (ii) in the case of any other amount, 2% </w:t>
      </w:r>
      <w:r>
        <w:rPr>
          <w:rFonts w:ascii="Times New Roman" w:hAnsi="Times New Roman"/>
          <w:color w:val="000000"/>
          <w:sz w:val="22"/>
          <w:u w:val="single"/>
        </w:rPr>
        <w:t>plus</w:t>
      </w:r>
      <w:r>
        <w:rPr>
          <w:color w:val="000000"/>
        </w:rPr>
        <w:t xml:space="preserve"> </w:t>
      </w:r>
      <w:r>
        <w:rPr>
          <w:rFonts w:ascii="Times New Roman" w:hAnsi="Times New Roman"/>
          <w:color w:val="000000"/>
          <w:sz w:val="22"/>
        </w:rPr>
        <w:t xml:space="preserve">the rate applicable to ABR Loans as provided in </w:t>
      </w:r>
      <w:r>
        <w:rPr>
          <w:rFonts w:ascii="Times New Roman" w:hAnsi="Times New Roman"/>
          <w:color w:val="000000"/>
          <w:sz w:val="22"/>
          <w:u w:val="single"/>
        </w:rPr>
        <w:t>Section 2.13(a)</w:t>
      </w:r>
      <w:r>
        <w:rPr>
          <w:rFonts w:ascii="Times New Roman" w:hAnsi="Times New Roman"/>
          <w:color w:val="000000"/>
          <w:sz w:val="22"/>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74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both"/>
        <w:rPr/>
      </w:pPr>
      <w:r>
        <w:rPr>
          <w:rFonts w:ascii="Times New Roman" w:hAnsi="Times New Roman"/>
          <w:color w:val="000000"/>
          <w:sz w:val="22"/>
        </w:rPr>
        <w:t xml:space="preserve">Accrued interest on each Loan shall be payable in arrears on each Interest Payment Date for such Loan;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that (i)</w:t>
      </w:r>
      <w:r>
        <w:rPr>
          <w:color w:val="000000"/>
        </w:rPr>
        <w:t xml:space="preserve"> </w:t>
      </w:r>
      <w:r>
        <w:rPr>
          <w:rFonts w:ascii="Times New Roman" w:hAnsi="Times New Roman"/>
          <w:color w:val="000000"/>
          <w:sz w:val="22"/>
        </w:rPr>
        <w:t xml:space="preserve">interest accrued pursuant to </w:t>
      </w:r>
      <w:r>
        <w:rPr>
          <w:color w:val="000000"/>
          <w:u w:val="single"/>
        </w:rPr>
        <w:t>‎</w:t>
      </w:r>
      <w:r>
        <w:rPr>
          <w:rFonts w:ascii="Times New Roman" w:hAnsi="Times New Roman"/>
          <w:color w:val="000000"/>
          <w:sz w:val="22"/>
          <w:u w:val="single"/>
        </w:rPr>
        <w:t>Section 2.13(d)</w:t>
      </w:r>
      <w:r>
        <w:rPr>
          <w:color w:val="000000"/>
        </w:rPr>
        <w:t xml:space="preserve"> </w:t>
      </w:r>
      <w:r>
        <w:rPr>
          <w:rFonts w:ascii="Times New Roman" w:hAnsi="Times New Roman"/>
          <w:color w:val="000000"/>
          <w:sz w:val="22"/>
        </w:rPr>
        <w:t>shall be payable on demand, (ii) in the event of any repayment or prepayment of any Loan, accrued interest on the principal amount repaid or prepaid shall be payable on the date of such repayment or prepayment and (iii) in the event of any conversion of any Term Benchmark Loan prior to the end of the current Interest Period therefor, accrued interest on such Loan shall be payable on the effective date of such conversion.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All interest hereunder shall be computed on the basis of a year of 360 days, except that interest computed by reference to the Alternate Base Rate only at times when the Alternate Base Rate is based on the Prime Rate shall be computed on the basis of a year of 365 days (or 366 days in a leap year), and in each case shall be payable for the actual number of days elapsed (including the first day but excluding the last day). A determination of the applicable Alternate Base Rate, Term SOFR Rate or Daily Simple SOFR shall be determined by the Administrative Agent, and such determination shall be conclusive absent manifest error.</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Section 2.14</w:t>
      </w:r>
    </w:p>
    <w:p>
      <w:pPr>
        <w:pStyle w:val="TextBody"/>
        <w:bidi w:val="0"/>
        <w:spacing w:before="0" w:after="200"/>
        <w:jc w:val="both"/>
        <w:rPr/>
      </w:pPr>
      <w:r>
        <w:rPr>
          <w:rFonts w:ascii="Times New Roman" w:hAnsi="Times New Roman"/>
          <w:color w:val="000000"/>
          <w:sz w:val="22"/>
          <w:u w:val="single"/>
        </w:rPr>
        <w:t>Alternate Rate of Interest</w:t>
      </w:r>
      <w:r>
        <w:rPr>
          <w:rFonts w:ascii="Times New Roman" w:hAnsi="Times New Roman"/>
          <w:color w:val="000000"/>
          <w:sz w:val="22"/>
        </w:rPr>
        <w:t>.</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00"/>
        <w:jc w:val="both"/>
        <w:rPr/>
      </w:pPr>
      <w:r>
        <w:rPr>
          <w:rFonts w:ascii="Times New Roman" w:hAnsi="Times New Roman"/>
          <w:color w:val="000000"/>
          <w:sz w:val="22"/>
        </w:rPr>
        <w:t xml:space="preserve">Subject to </w:t>
      </w:r>
      <w:r>
        <w:rPr>
          <w:rFonts w:ascii="Times New Roman" w:hAnsi="Times New Roman"/>
          <w:color w:val="000000"/>
          <w:sz w:val="22"/>
          <w:u w:val="single"/>
        </w:rPr>
        <w:t>clauses ‎(b), ‎(c), ‎(d), ‎(e)</w:t>
      </w:r>
      <w:r>
        <w:rPr>
          <w:color w:val="000000"/>
        </w:rPr>
        <w:t xml:space="preserve"> </w:t>
      </w:r>
      <w:r>
        <w:rPr>
          <w:rFonts w:ascii="Times New Roman" w:hAnsi="Times New Roman"/>
          <w:color w:val="000000"/>
          <w:sz w:val="22"/>
        </w:rPr>
        <w:t xml:space="preserve">and </w:t>
      </w:r>
      <w:r>
        <w:rPr>
          <w:color w:val="000000"/>
          <w:u w:val="single"/>
        </w:rPr>
        <w:t>‎</w:t>
      </w:r>
      <w:r>
        <w:rPr>
          <w:rFonts w:ascii="Times New Roman" w:hAnsi="Times New Roman"/>
          <w:color w:val="000000"/>
          <w:sz w:val="22"/>
          <w:u w:val="single"/>
        </w:rPr>
        <w:t>(f)</w:t>
      </w:r>
      <w:r>
        <w:rPr>
          <w:color w:val="000000"/>
        </w:rPr>
        <w:t xml:space="preserve"> </w:t>
      </w:r>
      <w:r>
        <w:rPr>
          <w:rFonts w:ascii="Times New Roman" w:hAnsi="Times New Roman"/>
          <w:color w:val="000000"/>
          <w:sz w:val="22"/>
        </w:rPr>
        <w:t xml:space="preserve">of this </w:t>
      </w:r>
      <w:r>
        <w:rPr>
          <w:color w:val="000000"/>
          <w:u w:val="single"/>
        </w:rPr>
        <w:t>‎</w:t>
      </w:r>
      <w:r>
        <w:rPr>
          <w:rFonts w:ascii="Times New Roman" w:hAnsi="Times New Roman"/>
          <w:color w:val="000000"/>
          <w:sz w:val="22"/>
          <w:u w:val="single"/>
        </w:rPr>
        <w:t>Section 2.14</w:t>
      </w:r>
      <w:r>
        <w:rPr>
          <w:rFonts w:ascii="Times New Roman" w:hAnsi="Times New Roman"/>
          <w:color w:val="000000"/>
          <w:sz w:val="22"/>
        </w:rPr>
        <w:t>, if:</w:t>
      </w:r>
    </w:p>
    <w:p>
      <w:pPr>
        <w:pStyle w:val="TextBody"/>
        <w:bidi w:val="0"/>
        <w:spacing w:before="0" w:after="200"/>
        <w:ind w:left="720" w:right="0" w:firstLine="72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the Administrative Agent determines (which determination shall be conclusive absent manifest error) prior to the commencement of any Interest Period for a Term Benchmark Borrowing, that adequate and reasonable means do not exist for ascertaining the Term SOFR Rate (including because the Term SOFR Reference Rate is not available or published on a current basis), for such Interest Period; or</w:t>
      </w:r>
    </w:p>
    <w:p>
      <w:pPr>
        <w:pStyle w:val="TextBody"/>
        <w:bidi w:val="0"/>
        <w:spacing w:before="0" w:after="200"/>
        <w:ind w:left="720" w:right="0" w:firstLine="72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the Administrative Agent is advised by the Required Lenders that prior to the commencement of any Interest Period for a Term Benchmark Borrowing, the Term SOFR Rate for such Interest Period will not adequately and fairly reflect the cost to such Lenders (or Lender) of making or maintaining their Loans (or its Loan) included in such Borrowing for such Interest Period;</w:t>
      </w:r>
    </w:p>
    <w:p>
      <w:pPr>
        <w:pStyle w:val="TextBody"/>
        <w:bidi w:val="0"/>
        <w:spacing w:before="0" w:after="200"/>
        <w:jc w:val="both"/>
        <w:rPr>
          <w:rFonts w:ascii="Times New Roman" w:hAnsi="Times New Roman"/>
          <w:sz w:val="20"/>
        </w:rPr>
      </w:pPr>
      <w:bookmarkStart w:id="326" w:name="docxtextref1981"/>
      <w:bookmarkEnd w:id="326"/>
      <w:r>
        <w:rPr>
          <w:rFonts w:ascii="Times New Roman" w:hAnsi="Times New Roman"/>
          <w:color w:val="000000"/>
          <w:sz w:val="22"/>
        </w:rPr>
        <w:t>then the Administrative Agent shall give notice thereof to the U.S. Borrower and the Lenders by telephone, telecopy or electronic mail as promptly as practicable thereafter and, until (x)</w:t>
      </w:r>
      <w:r>
        <w:rPr>
          <w:rFonts w:ascii="Times New Roman" w:hAnsi="Times New Roman"/>
          <w:color w:val="000000"/>
          <w:sz w:val="20"/>
        </w:rPr>
        <w:t xml:space="preserve"> </w:t>
      </w:r>
      <w:r>
        <w:rPr>
          <w:rFonts w:ascii="Times New Roman" w:hAnsi="Times New Roman"/>
          <w:color w:val="000000"/>
          <w:sz w:val="22"/>
        </w:rPr>
        <w:t xml:space="preserve">the Administrative Agent notifies the U.S. Borrower and the Lenders that the circumstances giving rise to such notice no longer exist and </w:t>
      </w:r>
      <w:bookmarkStart w:id="327" w:name="docxtextref658"/>
      <w:bookmarkEnd w:id="327"/>
      <w:r>
        <w:rPr>
          <w:rFonts w:ascii="Times New Roman" w:hAnsi="Times New Roman"/>
          <w:color w:val="000000"/>
          <w:sz w:val="22"/>
        </w:rPr>
        <w:t>(y)</w:t>
      </w:r>
      <w:r>
        <w:rPr>
          <w:rFonts w:ascii="Times New Roman" w:hAnsi="Times New Roman"/>
          <w:color w:val="000000"/>
          <w:sz w:val="20"/>
        </w:rPr>
        <w:t xml:space="preserve"> </w:t>
      </w:r>
      <w:r>
        <w:rPr>
          <w:rFonts w:ascii="Times New Roman" w:hAnsi="Times New Roman"/>
          <w:color w:val="000000"/>
          <w:sz w:val="22"/>
        </w:rPr>
        <w:t xml:space="preserve">each applicable Borrower delivers a new Interest Election Request in accordance with the terms of </w:t>
      </w:r>
      <w:r>
        <w:rPr>
          <w:rFonts w:ascii="Times New Roman" w:hAnsi="Times New Roman"/>
          <w:color w:val="000000"/>
          <w:sz w:val="20"/>
          <w:u w:val="single"/>
        </w:rPr>
        <w:t>‎</w:t>
      </w:r>
      <w:r>
        <w:rPr>
          <w:rFonts w:ascii="Times New Roman" w:hAnsi="Times New Roman"/>
          <w:color w:val="000000"/>
          <w:sz w:val="22"/>
          <w:u w:val="single"/>
        </w:rPr>
        <w:t>Section 2.08</w:t>
      </w:r>
      <w:r>
        <w:rPr>
          <w:rFonts w:ascii="Times New Roman" w:hAnsi="Times New Roman"/>
          <w:color w:val="000000"/>
          <w:sz w:val="22"/>
        </w:rPr>
        <w:t xml:space="preserve">, any Interest Election Request that requests the conversion of any Borrowing to, or continuation of any Borrowing as, a Term Benchmark Borrowing shall instead be deemed to be an Interest Election Request, as applicable, for </w:t>
      </w:r>
      <w:bookmarkStart w:id="328" w:name="docxtextref655"/>
      <w:bookmarkEnd w:id="328"/>
      <w:r>
        <w:rPr>
          <w:rFonts w:ascii="Times New Roman" w:hAnsi="Times New Roman"/>
          <w:color w:val="000000"/>
          <w:sz w:val="22"/>
        </w:rPr>
        <w:t>(1)</w:t>
      </w:r>
      <w:r>
        <w:rPr>
          <w:rFonts w:ascii="Times New Roman" w:hAnsi="Times New Roman"/>
          <w:color w:val="000000"/>
          <w:sz w:val="20"/>
        </w:rPr>
        <w:t xml:space="preserve"> </w:t>
      </w:r>
      <w:r>
        <w:rPr>
          <w:rFonts w:ascii="Times New Roman" w:hAnsi="Times New Roman"/>
          <w:color w:val="000000"/>
          <w:sz w:val="22"/>
        </w:rPr>
        <w:t xml:space="preserve">an RFR Borrowing so long as </w:t>
      </w:r>
      <w:bookmarkStart w:id="329" w:name="docxtextref659"/>
      <w:bookmarkEnd w:id="329"/>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 xml:space="preserve">adequate and reasonable means (as determined by the Administrative Agent) exist for ascertaining the Daily Simple SOFR and </w:t>
      </w:r>
      <w:bookmarkStart w:id="330" w:name="docxtextref660"/>
      <w:bookmarkEnd w:id="330"/>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 xml:space="preserve">Daily Simple SOFR will (as determined by the Administrative Agent) adequately and fairly reflect the cost to the Lenders of making or maintaining their Loans included in such Borrowing or </w:t>
      </w:r>
      <w:bookmarkStart w:id="331" w:name="docxtextref656"/>
      <w:bookmarkEnd w:id="331"/>
      <w:r>
        <w:rPr>
          <w:rFonts w:ascii="Times New Roman" w:hAnsi="Times New Roman"/>
          <w:color w:val="000000"/>
          <w:sz w:val="22"/>
        </w:rPr>
        <w:t>(2)</w:t>
      </w:r>
      <w:r>
        <w:rPr>
          <w:rFonts w:ascii="Times New Roman" w:hAnsi="Times New Roman"/>
          <w:color w:val="000000"/>
          <w:sz w:val="20"/>
        </w:rPr>
        <w:t xml:space="preserve"> </w:t>
      </w:r>
      <w:r>
        <w:rPr>
          <w:rFonts w:ascii="Times New Roman" w:hAnsi="Times New Roman"/>
          <w:color w:val="000000"/>
          <w:sz w:val="22"/>
        </w:rPr>
        <w:t xml:space="preserve">an ABR Borrowing if </w:t>
      </w:r>
      <w:r>
        <w:rPr>
          <w:rFonts w:ascii="Times New Roman" w:hAnsi="Times New Roman"/>
          <w:color w:val="000000"/>
          <w:sz w:val="22"/>
          <w:u w:val="single"/>
        </w:rPr>
        <w:t>clauses (1)(A)</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(1)(B)</w:t>
      </w:r>
      <w:r>
        <w:rPr>
          <w:rFonts w:ascii="Times New Roman" w:hAnsi="Times New Roman"/>
          <w:color w:val="000000"/>
          <w:sz w:val="20"/>
        </w:rPr>
        <w:t xml:space="preserve"> </w:t>
      </w:r>
      <w:r>
        <w:rPr>
          <w:rFonts w:ascii="Times New Roman" w:hAnsi="Times New Roman"/>
          <w:color w:val="000000"/>
          <w:sz w:val="22"/>
        </w:rPr>
        <w:t xml:space="preserve">above are satisfied. Furthermore, if any Term Benchmark Loan is outstanding on the date of the U.S. Borrower’s receipt of the notice from the Administrative Agent referred to in this </w:t>
      </w:r>
      <w:r>
        <w:rPr>
          <w:rFonts w:ascii="Times New Roman" w:hAnsi="Times New Roman"/>
          <w:color w:val="000000"/>
          <w:sz w:val="20"/>
          <w:u w:val="single"/>
        </w:rPr>
        <w:t>‎</w:t>
      </w:r>
      <w:r>
        <w:rPr>
          <w:rFonts w:ascii="Times New Roman" w:hAnsi="Times New Roman"/>
          <w:color w:val="000000"/>
          <w:sz w:val="22"/>
          <w:u w:val="single"/>
        </w:rPr>
        <w:t>Section 2.14(a)</w:t>
      </w:r>
      <w:r>
        <w:rPr>
          <w:rFonts w:ascii="Times New Roman" w:hAnsi="Times New Roman"/>
          <w:color w:val="000000"/>
          <w:sz w:val="20"/>
        </w:rPr>
        <w:t xml:space="preserve"> </w:t>
      </w:r>
      <w:r>
        <w:rPr>
          <w:rFonts w:ascii="Times New Roman" w:hAnsi="Times New Roman"/>
          <w:color w:val="000000"/>
          <w:sz w:val="22"/>
        </w:rPr>
        <w:t xml:space="preserve">with respect to a Relevant Rate applicable to such Term Benchmark Loan, then until </w:t>
      </w:r>
      <w:bookmarkStart w:id="332" w:name="docxtextref1980"/>
      <w:bookmarkEnd w:id="332"/>
      <w:r>
        <w:rPr>
          <w:rFonts w:ascii="Times New Roman" w:hAnsi="Times New Roman"/>
          <w:color w:val="000000"/>
          <w:sz w:val="22"/>
        </w:rPr>
        <w:t>(x)</w:t>
      </w:r>
      <w:r>
        <w:rPr>
          <w:rFonts w:ascii="Times New Roman" w:hAnsi="Times New Roman"/>
          <w:color w:val="000000"/>
          <w:sz w:val="20"/>
        </w:rPr>
        <w:t xml:space="preserve"> </w:t>
      </w:r>
      <w:r>
        <w:rPr>
          <w:rFonts w:ascii="Times New Roman" w:hAnsi="Times New Roman"/>
          <w:color w:val="000000"/>
          <w:sz w:val="22"/>
        </w:rPr>
        <w:t xml:space="preserve">the Administrative Agent notifies the U.S. Borrower and the Lenders that the circumstances giving rise to such notice no longer exist with respect to the relevant Benchmark and </w:t>
      </w:r>
      <w:bookmarkStart w:id="333" w:name="docxtextref662"/>
      <w:bookmarkEnd w:id="333"/>
      <w:r>
        <w:rPr>
          <w:rFonts w:ascii="Times New Roman" w:hAnsi="Times New Roman"/>
          <w:color w:val="000000"/>
          <w:sz w:val="22"/>
        </w:rPr>
        <w:t>(y)</w:t>
      </w:r>
      <w:r>
        <w:rPr>
          <w:rFonts w:ascii="Times New Roman" w:hAnsi="Times New Roman"/>
          <w:color w:val="000000"/>
          <w:sz w:val="20"/>
        </w:rPr>
        <w:t xml:space="preserve"> </w:t>
      </w:r>
      <w:r>
        <w:rPr>
          <w:rFonts w:ascii="Times New Roman" w:hAnsi="Times New Roman"/>
          <w:color w:val="000000"/>
          <w:sz w:val="22"/>
        </w:rPr>
        <w:t xml:space="preserve">each applicable Borrower delivers a new Interest Election Request in accordance with the terms of </w:t>
      </w:r>
      <w:r>
        <w:rPr>
          <w:rFonts w:ascii="Times New Roman" w:hAnsi="Times New Roman"/>
          <w:color w:val="000000"/>
          <w:sz w:val="20"/>
          <w:u w:val="single"/>
        </w:rPr>
        <w:t>‎</w:t>
      </w:r>
      <w:r>
        <w:rPr>
          <w:rFonts w:ascii="Times New Roman" w:hAnsi="Times New Roman"/>
          <w:color w:val="000000"/>
          <w:sz w:val="22"/>
          <w:u w:val="single"/>
        </w:rPr>
        <w:t>Section 2.08</w:t>
      </w:r>
      <w:r>
        <w:rPr>
          <w:rFonts w:ascii="Times New Roman" w:hAnsi="Times New Roman"/>
          <w:color w:val="000000"/>
          <w:sz w:val="22"/>
        </w:rPr>
        <w:t xml:space="preserve">, any Term Benchmark Loan shall on the last day of the Interest Period applicable to such Loan, be converted by the Administrative Agent to, and shall constitute, </w:t>
      </w:r>
      <w:bookmarkStart w:id="334" w:name="docxtextref1979"/>
      <w:bookmarkEnd w:id="334"/>
      <w:r>
        <w:rPr>
          <w:rFonts w:ascii="Times New Roman" w:hAnsi="Times New Roman"/>
          <w:color w:val="000000"/>
          <w:sz w:val="22"/>
        </w:rPr>
        <w:t>(x)</w:t>
      </w:r>
      <w:r>
        <w:rPr>
          <w:rFonts w:ascii="Times New Roman" w:hAnsi="Times New Roman"/>
          <w:color w:val="000000"/>
          <w:sz w:val="20"/>
        </w:rPr>
        <w:t xml:space="preserve"> </w:t>
      </w:r>
      <w:r>
        <w:rPr>
          <w:rFonts w:ascii="Times New Roman" w:hAnsi="Times New Roman"/>
          <w:color w:val="000000"/>
          <w:sz w:val="22"/>
        </w:rPr>
        <w:t xml:space="preserve">an RFR Borrowing so long as </w:t>
      </w:r>
      <w:r>
        <w:rPr>
          <w:rFonts w:ascii="Times New Roman" w:hAnsi="Times New Roman"/>
          <w:color w:val="000000"/>
          <w:sz w:val="22"/>
          <w:u w:val="single"/>
        </w:rPr>
        <w:t>clauses (1)(A)</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(1)(B)</w:t>
      </w:r>
      <w:r>
        <w:rPr>
          <w:rFonts w:ascii="Times New Roman" w:hAnsi="Times New Roman"/>
          <w:color w:val="000000"/>
          <w:sz w:val="20"/>
        </w:rPr>
        <w:t xml:space="preserve"> </w:t>
      </w:r>
      <w:r>
        <w:rPr>
          <w:rFonts w:ascii="Times New Roman" w:hAnsi="Times New Roman"/>
          <w:color w:val="000000"/>
          <w:sz w:val="22"/>
        </w:rPr>
        <w:t xml:space="preserve">of the immediately preceding sentence are met or </w:t>
      </w:r>
      <w:bookmarkStart w:id="335" w:name="docxtextref664"/>
      <w:bookmarkEnd w:id="335"/>
      <w:r>
        <w:rPr>
          <w:rFonts w:ascii="Times New Roman" w:hAnsi="Times New Roman"/>
          <w:color w:val="000000"/>
          <w:sz w:val="22"/>
        </w:rPr>
        <w:t>(y)</w:t>
      </w:r>
      <w:r>
        <w:rPr>
          <w:rFonts w:ascii="Times New Roman" w:hAnsi="Times New Roman"/>
          <w:color w:val="000000"/>
          <w:sz w:val="20"/>
        </w:rPr>
        <w:t xml:space="preserve"> </w:t>
      </w:r>
      <w:r>
        <w:rPr>
          <w:rFonts w:ascii="Times New Roman" w:hAnsi="Times New Roman"/>
          <w:color w:val="000000"/>
          <w:sz w:val="22"/>
        </w:rPr>
        <w:t xml:space="preserve">an ABR Loan if </w:t>
      </w:r>
      <w:r>
        <w:rPr>
          <w:rFonts w:ascii="Times New Roman" w:hAnsi="Times New Roman"/>
          <w:color w:val="000000"/>
          <w:sz w:val="22"/>
          <w:u w:val="single"/>
        </w:rPr>
        <w:t>clauses (1)(A)</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(1)(B)</w:t>
      </w:r>
      <w:r>
        <w:rPr>
          <w:rFonts w:ascii="Times New Roman" w:hAnsi="Times New Roman"/>
          <w:color w:val="000000"/>
          <w:sz w:val="20"/>
        </w:rPr>
        <w:t xml:space="preserve"> </w:t>
      </w:r>
      <w:r>
        <w:rPr>
          <w:rFonts w:ascii="Times New Roman" w:hAnsi="Times New Roman"/>
          <w:color w:val="000000"/>
          <w:sz w:val="22"/>
        </w:rPr>
        <w:t>of the immediately preceding sentence are not satisfied.</w:t>
      </w:r>
    </w:p>
    <w:p>
      <w:pPr>
        <w:pStyle w:val="TextBody"/>
        <w:bidi w:val="0"/>
        <w:jc w:val="center"/>
        <w:rPr>
          <w:rFonts w:ascii="Times New Roman" w:hAnsi="Times New Roman"/>
          <w:color w:val="000000"/>
          <w:sz w:val="22"/>
        </w:rPr>
      </w:pPr>
      <w:r>
        <w:rPr>
          <w:rFonts w:ascii="Times New Roman" w:hAnsi="Times New Roman"/>
          <w:color w:val="000000"/>
          <w:sz w:val="22"/>
        </w:rPr>
        <w:t>75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Notwithstanding anything to the contrary herein or in any other Loan Document, if a Benchmark Transition Event and its related Benchmark Replacement Date have occurred prior to the Reference Time in respect of any setting of the then-current Benchmark, then (x)</w:t>
      </w:r>
      <w:r>
        <w:rPr>
          <w:color w:val="000000"/>
        </w:rPr>
        <w:t xml:space="preserve"> </w:t>
      </w:r>
      <w:r>
        <w:rPr>
          <w:rFonts w:ascii="Times New Roman" w:hAnsi="Times New Roman"/>
          <w:color w:val="000000"/>
          <w:sz w:val="22"/>
        </w:rPr>
        <w:t xml:space="preserve">if a Benchmark Replacement is determined in accordance with </w:t>
      </w:r>
      <w:r>
        <w:rPr>
          <w:rFonts w:ascii="Times New Roman" w:hAnsi="Times New Roman"/>
          <w:color w:val="000000"/>
          <w:sz w:val="22"/>
          <w:u w:val="single"/>
        </w:rPr>
        <w:t xml:space="preserve">clause </w:t>
      </w:r>
      <w:bookmarkStart w:id="336" w:name="docxtextref668"/>
      <w:bookmarkEnd w:id="336"/>
      <w:r>
        <w:rPr>
          <w:rFonts w:ascii="Times New Roman" w:hAnsi="Times New Roman"/>
          <w:color w:val="000000"/>
          <w:sz w:val="22"/>
          <w:u w:val="single"/>
        </w:rPr>
        <w:t>(1)</w:t>
      </w:r>
      <w:r>
        <w:rPr>
          <w:color w:val="000000"/>
        </w:rPr>
        <w:t xml:space="preserve"> </w:t>
      </w:r>
      <w:r>
        <w:rPr>
          <w:rFonts w:ascii="Times New Roman" w:hAnsi="Times New Roman"/>
          <w:color w:val="000000"/>
          <w:sz w:val="22"/>
        </w:rPr>
        <w:t xml:space="preserve">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w:t>
      </w:r>
      <w:bookmarkStart w:id="337" w:name="docxtextref671"/>
      <w:bookmarkEnd w:id="337"/>
      <w:r>
        <w:rPr>
          <w:rFonts w:ascii="Times New Roman" w:hAnsi="Times New Roman"/>
          <w:color w:val="000000"/>
          <w:sz w:val="22"/>
        </w:rPr>
        <w:t>(y)</w:t>
      </w:r>
      <w:r>
        <w:rPr>
          <w:color w:val="000000"/>
        </w:rPr>
        <w:t xml:space="preserve"> </w:t>
      </w:r>
      <w:r>
        <w:rPr>
          <w:rFonts w:ascii="Times New Roman" w:hAnsi="Times New Roman"/>
          <w:color w:val="000000"/>
          <w:sz w:val="22"/>
        </w:rPr>
        <w:t xml:space="preserve">if a Benchmark Replacement is determined in accordance with </w:t>
      </w:r>
      <w:r>
        <w:rPr>
          <w:rFonts w:ascii="Times New Roman" w:hAnsi="Times New Roman"/>
          <w:color w:val="000000"/>
          <w:sz w:val="22"/>
          <w:u w:val="single"/>
        </w:rPr>
        <w:t xml:space="preserve">clause </w:t>
      </w:r>
      <w:bookmarkStart w:id="338" w:name="docxtextref669"/>
      <w:bookmarkEnd w:id="338"/>
      <w:r>
        <w:rPr>
          <w:rFonts w:ascii="Times New Roman" w:hAnsi="Times New Roman"/>
          <w:color w:val="000000"/>
          <w:sz w:val="22"/>
          <w:u w:val="single"/>
        </w:rPr>
        <w:t>(2)</w:t>
      </w:r>
      <w:r>
        <w:rPr>
          <w:color w:val="000000"/>
        </w:rPr>
        <w:t xml:space="preserve"> </w:t>
      </w:r>
      <w:r>
        <w:rPr>
          <w:rFonts w:ascii="Times New Roman" w:hAnsi="Times New Roman"/>
          <w:color w:val="000000"/>
          <w:sz w:val="22"/>
        </w:rPr>
        <w:t xml:space="preserve">of the definition of “Benchmark Replacement” for such Benchmark Replacement Date, such Benchmark Replacement will replace such Benchmark for all purposes hereunder and under any Loan Document in respect of any Benchmark setting at or after 5:00 p.m. (New York City time) on the fifth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Notwithstanding anything to the contrary herein or in any other Loan Document, the Administrative Agent will have the right (in consultation with the U.S. Borrower)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The Administrative Agent will promptly notify the U.S. Borrower and the Lenders of (1)</w:t>
      </w:r>
      <w:r>
        <w:rPr>
          <w:color w:val="000000"/>
        </w:rPr>
        <w:t xml:space="preserve"> </w:t>
      </w:r>
      <w:r>
        <w:rPr>
          <w:rFonts w:ascii="Times New Roman" w:hAnsi="Times New Roman"/>
          <w:color w:val="000000"/>
          <w:sz w:val="22"/>
        </w:rPr>
        <w:t xml:space="preserve">any occurrence of a Benchmark Transition Event, </w:t>
      </w:r>
      <w:bookmarkStart w:id="339" w:name="docxtextref673"/>
      <w:bookmarkEnd w:id="339"/>
      <w:r>
        <w:rPr>
          <w:rFonts w:ascii="Times New Roman" w:hAnsi="Times New Roman"/>
          <w:color w:val="000000"/>
          <w:sz w:val="22"/>
        </w:rPr>
        <w:t>(2)</w:t>
      </w:r>
      <w:r>
        <w:rPr>
          <w:color w:val="000000"/>
        </w:rPr>
        <w:t xml:space="preserve"> </w:t>
      </w:r>
      <w:r>
        <w:rPr>
          <w:rFonts w:ascii="Times New Roman" w:hAnsi="Times New Roman"/>
          <w:color w:val="000000"/>
          <w:sz w:val="22"/>
        </w:rPr>
        <w:t xml:space="preserve">the implementation of any Benchmark Replacement, </w:t>
      </w:r>
      <w:bookmarkStart w:id="340" w:name="docxtextref2000"/>
      <w:bookmarkEnd w:id="340"/>
      <w:r>
        <w:rPr>
          <w:rFonts w:ascii="Times New Roman" w:hAnsi="Times New Roman"/>
          <w:color w:val="000000"/>
          <w:sz w:val="22"/>
        </w:rPr>
        <w:t>(3)</w:t>
      </w:r>
      <w:r>
        <w:rPr>
          <w:color w:val="000000"/>
        </w:rPr>
        <w:t xml:space="preserve"> </w:t>
      </w:r>
      <w:r>
        <w:rPr>
          <w:rFonts w:ascii="Times New Roman" w:hAnsi="Times New Roman"/>
          <w:color w:val="000000"/>
          <w:sz w:val="22"/>
        </w:rPr>
        <w:t xml:space="preserve">the effectiveness of any Benchmark Replacement Conforming Changes, </w:t>
      </w:r>
      <w:bookmarkStart w:id="341" w:name="docxtextref675"/>
      <w:bookmarkEnd w:id="341"/>
      <w:r>
        <w:rPr>
          <w:rFonts w:ascii="Times New Roman" w:hAnsi="Times New Roman"/>
          <w:color w:val="000000"/>
          <w:sz w:val="22"/>
        </w:rPr>
        <w:t>(4)</w:t>
      </w:r>
      <w:r>
        <w:rPr>
          <w:color w:val="000000"/>
        </w:rPr>
        <w:t xml:space="preserve"> </w:t>
      </w:r>
      <w:r>
        <w:rPr>
          <w:rFonts w:ascii="Times New Roman" w:hAnsi="Times New Roman"/>
          <w:color w:val="000000"/>
          <w:sz w:val="22"/>
        </w:rPr>
        <w:t xml:space="preserve">the removal or reinstatement of any tenor of a Benchmark pursuant to </w:t>
      </w:r>
      <w:r>
        <w:rPr>
          <w:rFonts w:ascii="Times New Roman" w:hAnsi="Times New Roman"/>
          <w:color w:val="000000"/>
          <w:sz w:val="22"/>
          <w:u w:val="single"/>
        </w:rPr>
        <w:t>clause ‎(e)</w:t>
      </w:r>
      <w:r>
        <w:rPr>
          <w:color w:val="000000"/>
        </w:rPr>
        <w:t xml:space="preserve"> </w:t>
      </w:r>
      <w:r>
        <w:rPr>
          <w:rFonts w:ascii="Times New Roman" w:hAnsi="Times New Roman"/>
          <w:color w:val="000000"/>
          <w:sz w:val="22"/>
        </w:rPr>
        <w:t xml:space="preserve">below and (5) the commencement or conclusion of any Benchmark Unavailability Period. Any determination, decision or election that may be made by the Administrative Agent or, if applicable, any Lender (or group of Lenders) pursuant to this </w:t>
      </w:r>
      <w:r>
        <w:rPr>
          <w:color w:val="000000"/>
          <w:u w:val="single"/>
        </w:rPr>
        <w:t>‎</w:t>
      </w:r>
      <w:r>
        <w:rPr>
          <w:rFonts w:ascii="Times New Roman" w:hAnsi="Times New Roman"/>
          <w:color w:val="000000"/>
          <w:sz w:val="22"/>
          <w:u w:val="single"/>
        </w:rPr>
        <w:t>Section 2.14</w:t>
      </w:r>
      <w:r>
        <w:rPr>
          <w:rFonts w:ascii="Times New Roman" w:hAnsi="Times New Roman"/>
          <w:color w:val="000000"/>
          <w:sz w:val="22"/>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color w:val="000000"/>
          <w:u w:val="single"/>
        </w:rPr>
        <w:t>‎</w:t>
      </w:r>
      <w:r>
        <w:rPr>
          <w:rFonts w:ascii="Times New Roman" w:hAnsi="Times New Roman"/>
          <w:color w:val="000000"/>
          <w:sz w:val="22"/>
          <w:u w:val="single"/>
        </w:rPr>
        <w:t>Section 2.14</w:t>
      </w:r>
      <w:r>
        <w:rPr>
          <w:rFonts w:ascii="Times New Roman" w:hAnsi="Times New Roman"/>
          <w:color w:val="000000"/>
          <w:sz w:val="22"/>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Notwithstanding anything to the contrary herein or in any other Loan Document, at any time (including in connection with the implementation of a Benchmark Replacement), (i)</w:t>
      </w:r>
      <w:r>
        <w:rPr>
          <w:color w:val="000000"/>
        </w:rPr>
        <w:t xml:space="preserve"> </w:t>
      </w:r>
      <w:r>
        <w:rPr>
          <w:rFonts w:ascii="Times New Roman" w:hAnsi="Times New Roman"/>
          <w:color w:val="000000"/>
          <w:sz w:val="22"/>
        </w:rPr>
        <w:t xml:space="preserve">if the then-current Benchmark is a term rate (including the Term SOFR Rate) and either </w:t>
      </w:r>
      <w:bookmarkStart w:id="342" w:name="docxtextref678"/>
      <w:bookmarkEnd w:id="342"/>
      <w:r>
        <w:rPr>
          <w:rFonts w:ascii="Times New Roman" w:hAnsi="Times New Roman"/>
          <w:color w:val="000000"/>
          <w:sz w:val="22"/>
        </w:rPr>
        <w:t>(1)</w:t>
      </w:r>
      <w:r>
        <w:rPr>
          <w:color w:val="000000"/>
        </w:rPr>
        <w:t xml:space="preserve"> </w:t>
      </w:r>
      <w:r>
        <w:rPr>
          <w:rFonts w:ascii="Times New Roman" w:hAnsi="Times New Roman"/>
          <w:color w:val="000000"/>
          <w:sz w:val="22"/>
        </w:rPr>
        <w:t xml:space="preserve">any tenor for such Benchmark is not displayed on a screen or other information service that publishes such rate from time to time as selected by the Administrative Agent in its reasonable discretion or </w:t>
      </w:r>
      <w:bookmarkStart w:id="343" w:name="docxtextref679"/>
      <w:bookmarkEnd w:id="343"/>
      <w:r>
        <w:rPr>
          <w:rFonts w:ascii="Times New Roman" w:hAnsi="Times New Roman"/>
          <w:color w:val="000000"/>
          <w:sz w:val="22"/>
        </w:rPr>
        <w:t>(2)</w:t>
      </w:r>
      <w:r>
        <w:rPr>
          <w:color w:val="000000"/>
        </w:rPr>
        <w:t xml:space="preserve"> </w:t>
      </w:r>
      <w:r>
        <w:rPr>
          <w:rFonts w:ascii="Times New Roman" w:hAnsi="Times New Roman"/>
          <w:color w:val="000000"/>
          <w:sz w:val="22"/>
        </w:rPr>
        <w:t xml:space="preserve">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w:t>
      </w:r>
      <w:r>
        <w:rPr>
          <w:rFonts w:ascii="Times New Roman" w:hAnsi="Times New Roman"/>
          <w:color w:val="000000"/>
          <w:sz w:val="22"/>
          <w:u w:val="single"/>
        </w:rPr>
        <w:t>clause (i)</w:t>
      </w:r>
      <w:r>
        <w:rPr>
          <w:color w:val="000000"/>
        </w:rPr>
        <w:t xml:space="preserve"> </w:t>
      </w:r>
      <w:r>
        <w:rPr>
          <w:rFonts w:ascii="Times New Roman" w:hAnsi="Times New Roman"/>
          <w:color w:val="000000"/>
          <w:sz w:val="22"/>
        </w:rPr>
        <w:t xml:space="preserve">above either </w:t>
      </w:r>
      <w:bookmarkStart w:id="344" w:name="docxtextref680"/>
      <w:bookmarkEnd w:id="344"/>
      <w:r>
        <w:rPr>
          <w:rFonts w:ascii="Times New Roman" w:hAnsi="Times New Roman"/>
          <w:color w:val="000000"/>
          <w:sz w:val="22"/>
        </w:rPr>
        <w:t>(1)</w:t>
      </w:r>
      <w:r>
        <w:rPr>
          <w:color w:val="000000"/>
        </w:rPr>
        <w:t xml:space="preserve"> </w:t>
      </w:r>
      <w:r>
        <w:rPr>
          <w:rFonts w:ascii="Times New Roman" w:hAnsi="Times New Roman"/>
          <w:color w:val="000000"/>
          <w:sz w:val="22"/>
        </w:rPr>
        <w:t xml:space="preserve">is subsequently displayed on a screen or information service for a Benchmark (including a Benchmark Replacement) or </w:t>
      </w:r>
      <w:bookmarkStart w:id="345" w:name="docxtextref681"/>
      <w:bookmarkEnd w:id="345"/>
      <w:r>
        <w:rPr>
          <w:rFonts w:ascii="Times New Roman" w:hAnsi="Times New Roman"/>
          <w:color w:val="000000"/>
          <w:sz w:val="22"/>
        </w:rPr>
        <w:t>(2)</w:t>
      </w:r>
      <w:r>
        <w:rPr>
          <w:color w:val="000000"/>
        </w:rPr>
        <w:t xml:space="preserve"> </w:t>
      </w:r>
      <w:r>
        <w:rPr>
          <w:rFonts w:ascii="Times New Roman" w:hAnsi="Times New Roman"/>
          <w:color w:val="000000"/>
          <w:sz w:val="22"/>
        </w:rPr>
        <w:t>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76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both"/>
        <w:rPr/>
      </w:pPr>
      <w:r>
        <w:rPr>
          <w:rFonts w:ascii="Times New Roman" w:hAnsi="Times New Roman"/>
          <w:color w:val="000000"/>
          <w:sz w:val="22"/>
        </w:rPr>
        <w:t>Upon the U.S. Borrower’s receipt of notice of the commencement of a Benchmark Unavailability Period, each Borrower may revoke any request for a Term Benchmark Borrowing or conversion to or continuation of Term Benchmark Loans to be made, converted or continued during any Benchmark Unavailability Period and, failing that, such Borrower will be deemed to have converted any request for a Term Benchmark Borrowing into a request for a Borrowing of or conversion to (A)</w:t>
      </w:r>
      <w:r>
        <w:rPr>
          <w:color w:val="000000"/>
        </w:rPr>
        <w:t xml:space="preserve"> </w:t>
      </w:r>
      <w:r>
        <w:rPr>
          <w:rFonts w:ascii="Times New Roman" w:hAnsi="Times New Roman"/>
          <w:color w:val="000000"/>
          <w:sz w:val="22"/>
        </w:rPr>
        <w:t xml:space="preserve">an RFR Borrowing so long as the Daily Simple SOFR is not the subject of a Benchmark Transition Event or </w:t>
      </w:r>
      <w:bookmarkStart w:id="346" w:name="docxtextref684"/>
      <w:bookmarkEnd w:id="346"/>
      <w:r>
        <w:rPr>
          <w:rFonts w:ascii="Times New Roman" w:hAnsi="Times New Roman"/>
          <w:color w:val="000000"/>
          <w:sz w:val="22"/>
        </w:rPr>
        <w:t>(B)</w:t>
      </w:r>
      <w:r>
        <w:rPr>
          <w:color w:val="000000"/>
        </w:rPr>
        <w:t xml:space="preserve"> </w:t>
      </w:r>
      <w:r>
        <w:rPr>
          <w:rFonts w:ascii="Times New Roman" w:hAnsi="Times New Roman"/>
          <w:color w:val="000000"/>
          <w:sz w:val="22"/>
        </w:rPr>
        <w:t xml:space="preserve">an ABR Borrowing if the Daily Simple SOFR is the subject of a Benchmark Transition Event. During any Benchmark Unavailability Period or at any time that a tenor for the then-current Benchmark is not an Available Tenor, the component of ABR based upon the then-current Benchmark or such tenor for such Benchmark, as applicable, will not be used in any determination of ABR. Furthermore, if any Term Benchmark Loan is outstanding on the date of the U.S. Borrower’s receipt of notice of the commencement of a Benchmark Unavailability Period with respect to a Relevant Rate applicable to such Term Benchmark Loan, then until such time as a Benchmark Replacement is implemented pursuant to this </w:t>
      </w:r>
      <w:r>
        <w:rPr>
          <w:color w:val="000000"/>
          <w:u w:val="single"/>
        </w:rPr>
        <w:t>‎</w:t>
      </w:r>
      <w:r>
        <w:rPr>
          <w:rFonts w:ascii="Times New Roman" w:hAnsi="Times New Roman"/>
          <w:color w:val="000000"/>
          <w:sz w:val="22"/>
          <w:u w:val="single"/>
        </w:rPr>
        <w:t>Section 2.14</w:t>
      </w:r>
      <w:r>
        <w:rPr>
          <w:rFonts w:ascii="Times New Roman" w:hAnsi="Times New Roman"/>
          <w:color w:val="000000"/>
          <w:sz w:val="22"/>
        </w:rPr>
        <w:t xml:space="preserve">, any Term Benchmark Loan shall on the last day of the Interest Period applicable to such Loan, be converted by the Administrative Agent to, and shall constitute, </w:t>
      </w:r>
      <w:bookmarkStart w:id="347" w:name="docxtextref1977"/>
      <w:bookmarkEnd w:id="347"/>
      <w:r>
        <w:rPr>
          <w:rFonts w:ascii="Times New Roman" w:hAnsi="Times New Roman"/>
          <w:color w:val="000000"/>
          <w:sz w:val="22"/>
        </w:rPr>
        <w:t>(x)</w:t>
      </w:r>
      <w:r>
        <w:rPr>
          <w:color w:val="000000"/>
        </w:rPr>
        <w:t xml:space="preserve"> </w:t>
      </w:r>
      <w:r>
        <w:rPr>
          <w:rFonts w:ascii="Times New Roman" w:hAnsi="Times New Roman"/>
          <w:color w:val="000000"/>
          <w:sz w:val="22"/>
        </w:rPr>
        <w:t xml:space="preserve">an RFR Borrowing so long as the Daily Simple SOFR is not the subject of a Benchmark Transition Event or </w:t>
      </w:r>
      <w:bookmarkStart w:id="348" w:name="docxtextref686"/>
      <w:bookmarkEnd w:id="348"/>
      <w:r>
        <w:rPr>
          <w:rFonts w:ascii="Times New Roman" w:hAnsi="Times New Roman"/>
          <w:color w:val="000000"/>
          <w:sz w:val="22"/>
        </w:rPr>
        <w:t>(y)</w:t>
      </w:r>
      <w:r>
        <w:rPr>
          <w:color w:val="000000"/>
        </w:rPr>
        <w:t xml:space="preserve"> </w:t>
      </w:r>
      <w:r>
        <w:rPr>
          <w:rFonts w:ascii="Times New Roman" w:hAnsi="Times New Roman"/>
          <w:color w:val="000000"/>
          <w:sz w:val="22"/>
        </w:rPr>
        <w:t>an ABR Loan if the Daily Simple SOFR is the subject of a Benchmark Transition Event, on such day.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Section 2.15</w:t>
      </w:r>
    </w:p>
    <w:p>
      <w:pPr>
        <w:pStyle w:val="TextBody"/>
        <w:bidi w:val="0"/>
        <w:spacing w:before="0" w:after="200"/>
        <w:jc w:val="both"/>
        <w:rPr/>
      </w:pPr>
      <w:r>
        <w:rPr>
          <w:rFonts w:ascii="Times New Roman" w:hAnsi="Times New Roman"/>
          <w:color w:val="000000"/>
          <w:sz w:val="22"/>
          <w:u w:val="single"/>
        </w:rPr>
        <w:t>Increased Costs</w:t>
      </w:r>
      <w:r>
        <w:rPr>
          <w:rFonts w:ascii="Times New Roman" w:hAnsi="Times New Roman"/>
          <w:color w:val="000000"/>
          <w:sz w:val="22"/>
        </w:rPr>
        <w:t>.</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If any Change in Law shall:</w:t>
      </w:r>
    </w:p>
    <w:p>
      <w:pPr>
        <w:pStyle w:val="TextBody"/>
        <w:bidi w:val="0"/>
        <w:spacing w:before="0" w:after="200"/>
        <w:ind w:left="720" w:right="0" w:firstLine="72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impose, modify or deem applicable any reserve, special deposit, liquidity or similar requirement (including any compulsory loan requirement, insurance charge or other assessment) against assets of, deposits with or for the account of, or credit extended by, any Lender;</w:t>
      </w:r>
    </w:p>
    <w:p>
      <w:pPr>
        <w:pStyle w:val="TextBody"/>
        <w:bidi w:val="0"/>
        <w:spacing w:before="0" w:after="200"/>
        <w:ind w:left="720" w:right="0" w:firstLine="72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impose on any Lender or the applicable interbank market any other condition, cost or expense (other than Taxes) affecting this Agreement or Loans made by such Lender; or</w:t>
      </w:r>
    </w:p>
    <w:p>
      <w:pPr>
        <w:pStyle w:val="TextBody"/>
        <w:bidi w:val="0"/>
        <w:spacing w:before="0" w:after="200"/>
        <w:ind w:left="720" w:right="0" w:firstLine="720"/>
        <w:jc w:val="both"/>
        <w:rPr>
          <w:rFonts w:ascii="Times New Roman" w:hAnsi="Times New Roman"/>
          <w:color w:val="000000"/>
          <w:sz w:val="22"/>
        </w:rPr>
      </w:pPr>
      <w:r>
        <w:rPr>
          <w:rFonts w:ascii="Times New Roman" w:hAnsi="Times New Roman"/>
          <w:color w:val="000000"/>
          <w:sz w:val="22"/>
        </w:rPr>
        <w:t>(iii)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both"/>
        <w:rPr/>
      </w:pPr>
      <w:r>
        <w:rPr>
          <w:rFonts w:ascii="Times New Roman" w:hAnsi="Times New Roman"/>
          <w:color w:val="000000"/>
          <w:sz w:val="22"/>
        </w:rPr>
        <w:t>subject any Recipient to any Taxes (other than (A)</w:t>
      </w:r>
      <w:r>
        <w:rPr>
          <w:color w:val="000000"/>
        </w:rPr>
        <w:t xml:space="preserve"> </w:t>
      </w:r>
      <w:r>
        <w:rPr>
          <w:rFonts w:ascii="Times New Roman" w:hAnsi="Times New Roman"/>
          <w:color w:val="000000"/>
          <w:sz w:val="22"/>
        </w:rPr>
        <w:t xml:space="preserve">Indemnified Taxes, </w:t>
      </w:r>
      <w:bookmarkStart w:id="349" w:name="docxtextref689"/>
      <w:bookmarkEnd w:id="349"/>
      <w:r>
        <w:rPr>
          <w:rFonts w:ascii="Times New Roman" w:hAnsi="Times New Roman"/>
          <w:color w:val="000000"/>
          <w:sz w:val="22"/>
        </w:rPr>
        <w:t>(B)</w:t>
      </w:r>
      <w:r>
        <w:rPr>
          <w:color w:val="000000"/>
        </w:rPr>
        <w:t xml:space="preserve"> </w:t>
      </w:r>
      <w:r>
        <w:rPr>
          <w:rFonts w:ascii="Times New Roman" w:hAnsi="Times New Roman"/>
          <w:color w:val="000000"/>
          <w:sz w:val="22"/>
        </w:rPr>
        <w:t xml:space="preserve">Taxes described in </w:t>
      </w:r>
      <w:r>
        <w:rPr>
          <w:rFonts w:ascii="Times New Roman" w:hAnsi="Times New Roman"/>
          <w:color w:val="000000"/>
          <w:sz w:val="22"/>
          <w:u w:val="single"/>
        </w:rPr>
        <w:t>clauses (b)</w:t>
      </w:r>
      <w:r>
        <w:rPr>
          <w:color w:val="000000"/>
        </w:rPr>
        <w:t xml:space="preserve"> </w:t>
      </w:r>
      <w:r>
        <w:rPr>
          <w:rFonts w:ascii="Times New Roman" w:hAnsi="Times New Roman"/>
          <w:color w:val="000000"/>
          <w:sz w:val="22"/>
        </w:rPr>
        <w:t xml:space="preserve">through </w:t>
      </w:r>
      <w:bookmarkStart w:id="350" w:name="docxtextref690"/>
      <w:bookmarkEnd w:id="350"/>
      <w:r>
        <w:rPr>
          <w:rFonts w:ascii="Times New Roman" w:hAnsi="Times New Roman"/>
          <w:color w:val="000000"/>
          <w:sz w:val="22"/>
          <w:u w:val="single"/>
        </w:rPr>
        <w:t>(d)</w:t>
      </w:r>
      <w:r>
        <w:rPr>
          <w:color w:val="000000"/>
        </w:rPr>
        <w:t xml:space="preserve"> </w:t>
      </w:r>
      <w:r>
        <w:rPr>
          <w:rFonts w:ascii="Times New Roman" w:hAnsi="Times New Roman"/>
          <w:color w:val="000000"/>
          <w:sz w:val="22"/>
        </w:rPr>
        <w:t xml:space="preserve">of the definition of Excluded Taxes and </w:t>
      </w:r>
      <w:bookmarkStart w:id="351" w:name="docxtextref691"/>
      <w:bookmarkEnd w:id="351"/>
      <w:r>
        <w:rPr>
          <w:rFonts w:ascii="Times New Roman" w:hAnsi="Times New Roman"/>
          <w:color w:val="000000"/>
          <w:sz w:val="22"/>
        </w:rPr>
        <w:t>(C)</w:t>
      </w:r>
      <w:r>
        <w:rPr>
          <w:color w:val="000000"/>
        </w:rPr>
        <w:t xml:space="preserve"> </w:t>
      </w:r>
      <w:r>
        <w:rPr>
          <w:rFonts w:ascii="Times New Roman" w:hAnsi="Times New Roman"/>
          <w:color w:val="000000"/>
          <w:sz w:val="22"/>
        </w:rPr>
        <w:t>Connection Income Taxes) on its loans, loan principal, letters of credit, commitments, or other obligations, or its deposits, reserves, other liabilities or capital attributable thereto;</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both"/>
        <w:rPr>
          <w:rFonts w:ascii="Times New Roman" w:hAnsi="Times New Roman"/>
          <w:sz w:val="20"/>
        </w:rPr>
      </w:pPr>
      <w:r>
        <w:rPr>
          <w:rFonts w:ascii="Times New Roman" w:hAnsi="Times New Roman"/>
          <w:color w:val="000000"/>
          <w:sz w:val="22"/>
        </w:rPr>
        <w:t xml:space="preserve">and the result of any of the foregoing shall be to increase the cost to such Lender or such other Recipient of making, continuing, converting or maintaining any Loan (or of maintaining its obligation to make any such Loan) or to reduce the amount of any sum received or receivable by such Lender or such other Recipient hereunder (whether of principal, interest or otherwise), then the applicable Borrowers will pay to such Lender or such other Recipient, as the case may be, such additional amount or amounts as will compensate such Lender or such other Recipient, as the case may be, for such additional costs incurred or reduction suffered as reasonably determined by the Administrative Agent or such Lender (which determination shall be made in good faith (and not on an arbitrary or capricious basis) and generally consistent with similarly situated customers of the Administrative Agent or such Lender, as applicable, under agreements having provisions similar to this </w:t>
      </w:r>
      <w:r>
        <w:rPr>
          <w:rFonts w:ascii="Times New Roman" w:hAnsi="Times New Roman"/>
          <w:color w:val="000000"/>
          <w:sz w:val="20"/>
          <w:u w:val="single"/>
        </w:rPr>
        <w:t>‎</w:t>
      </w:r>
      <w:r>
        <w:rPr>
          <w:rFonts w:ascii="Times New Roman" w:hAnsi="Times New Roman"/>
          <w:color w:val="000000"/>
          <w:sz w:val="22"/>
          <w:u w:val="single"/>
        </w:rPr>
        <w:t>Section 2.15</w:t>
      </w:r>
      <w:r>
        <w:rPr>
          <w:rFonts w:ascii="Times New Roman" w:hAnsi="Times New Roman"/>
          <w:color w:val="000000"/>
          <w:sz w:val="22"/>
        </w:rPr>
        <w:t>, after consideration of such factors as the Administrative Agent or such Lender, as applicable, then reasonably determines to be relevant).</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 xml:space="preserve">If any Lender determines that any Change in Law regarding capital or liquidity requirements has or would have the effect of reducing the rate of return on such Lender’s capital or on the capital of such Lender’s holding company, if any, as a consequence of this Agreement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and liquidity), then from time to time the </w:t>
      </w:r>
    </w:p>
    <w:p>
      <w:pPr>
        <w:pStyle w:val="TextBody"/>
        <w:bidi w:val="0"/>
        <w:jc w:val="center"/>
        <w:rPr>
          <w:rFonts w:ascii="Times New Roman" w:hAnsi="Times New Roman"/>
          <w:color w:val="000000"/>
          <w:sz w:val="22"/>
        </w:rPr>
      </w:pPr>
      <w:r>
        <w:rPr>
          <w:rFonts w:ascii="Times New Roman" w:hAnsi="Times New Roman"/>
          <w:color w:val="000000"/>
          <w:sz w:val="22"/>
        </w:rPr>
        <w:t>77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pPr>
      <w:r>
        <w:rPr>
          <w:rFonts w:ascii="Times New Roman" w:hAnsi="Times New Roman"/>
          <w:color w:val="000000"/>
          <w:sz w:val="22"/>
        </w:rPr>
        <w:t xml:space="preserve">applicable Borrowers will pay to such Lender such additional amount or amounts as will compensate such Lender or such Lender’s holding company for any such reduction suffered as reasonably determined by the Administrative Agent or such Lender (which determination shall be made in good faith (and not on an arbitrary or capricious basis) and generally consistent with similarly situated customers of the Administrative Agent or such Lender, as applicable, under agreements having provisions similar to this </w:t>
      </w:r>
      <w:r>
        <w:rPr>
          <w:rFonts w:ascii="Times New Roman" w:hAnsi="Times New Roman"/>
          <w:color w:val="000000"/>
          <w:sz w:val="22"/>
          <w:u w:val="single"/>
        </w:rPr>
        <w:t>Section 2.15</w:t>
      </w:r>
      <w:r>
        <w:rPr>
          <w:rFonts w:ascii="Times New Roman" w:hAnsi="Times New Roman"/>
          <w:color w:val="000000"/>
          <w:sz w:val="22"/>
        </w:rPr>
        <w:t>, after consideration of such factors as the Administrative Agent or such Lender, as applicable, then reasonably determines to be relevant).</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00"/>
        <w:jc w:val="both"/>
        <w:rPr/>
      </w:pPr>
      <w:r>
        <w:rPr>
          <w:rFonts w:ascii="Times New Roman" w:hAnsi="Times New Roman"/>
          <w:color w:val="000000"/>
          <w:sz w:val="22"/>
        </w:rPr>
        <w:t xml:space="preserve">A certificate of a Lender setting forth, in reasonable detail, the basis and calculation of the amount or amounts necessary to compensate such Lender or its holding company, as the case may be, as specified in </w:t>
      </w:r>
      <w:r>
        <w:rPr>
          <w:rFonts w:ascii="Times New Roman" w:hAnsi="Times New Roman"/>
          <w:color w:val="000000"/>
          <w:sz w:val="22"/>
          <w:u w:val="single"/>
        </w:rPr>
        <w:t>clause (a)</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(b)</w:t>
      </w:r>
      <w:r>
        <w:rPr>
          <w:color w:val="000000"/>
        </w:rPr>
        <w:t xml:space="preserve"> </w:t>
      </w:r>
      <w:r>
        <w:rPr>
          <w:rFonts w:ascii="Times New Roman" w:hAnsi="Times New Roman"/>
          <w:color w:val="000000"/>
          <w:sz w:val="22"/>
        </w:rPr>
        <w:t xml:space="preserve">of this </w:t>
      </w:r>
      <w:r>
        <w:rPr>
          <w:color w:val="000000"/>
          <w:u w:val="single"/>
        </w:rPr>
        <w:t>‎</w:t>
      </w:r>
      <w:r>
        <w:rPr>
          <w:rFonts w:ascii="Times New Roman" w:hAnsi="Times New Roman"/>
          <w:color w:val="000000"/>
          <w:sz w:val="22"/>
          <w:u w:val="single"/>
        </w:rPr>
        <w:t>Section 2.15</w:t>
      </w:r>
      <w:r>
        <w:rPr>
          <w:color w:val="000000"/>
        </w:rPr>
        <w:t xml:space="preserve"> </w:t>
      </w:r>
      <w:r>
        <w:rPr>
          <w:rFonts w:ascii="Times New Roman" w:hAnsi="Times New Roman"/>
          <w:color w:val="000000"/>
          <w:sz w:val="22"/>
        </w:rPr>
        <w:t>shall be delivered to the U.S. Borrower and shall be conclusive absent manifest error. The applicable Borrowers shall pay such Lender the amount shown as due on any such certificate within thirty (30) days after receipt thereof.</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both"/>
        <w:rPr/>
      </w:pPr>
      <w:r>
        <w:rPr>
          <w:rFonts w:ascii="Times New Roman" w:hAnsi="Times New Roman"/>
          <w:color w:val="000000"/>
          <w:sz w:val="22"/>
        </w:rPr>
        <w:t xml:space="preserve">Failure or delay on the part of any Lender to demand compensation pursuant to this </w:t>
      </w:r>
      <w:r>
        <w:rPr>
          <w:color w:val="000000"/>
          <w:u w:val="single"/>
        </w:rPr>
        <w:t>‎</w:t>
      </w:r>
      <w:r>
        <w:rPr>
          <w:rFonts w:ascii="Times New Roman" w:hAnsi="Times New Roman"/>
          <w:color w:val="000000"/>
          <w:sz w:val="22"/>
          <w:u w:val="single"/>
        </w:rPr>
        <w:t>Section 2.15</w:t>
      </w:r>
      <w:r>
        <w:rPr>
          <w:color w:val="000000"/>
        </w:rPr>
        <w:t xml:space="preserve"> </w:t>
      </w:r>
      <w:r>
        <w:rPr>
          <w:rFonts w:ascii="Times New Roman" w:hAnsi="Times New Roman"/>
          <w:color w:val="000000"/>
          <w:sz w:val="22"/>
        </w:rPr>
        <w:t xml:space="preserve">shall not constitute a waiver of such Lender’s right to demand such compensation;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no Borrower shall be required to compensate a Lender pursuant to this </w:t>
      </w:r>
      <w:r>
        <w:rPr>
          <w:color w:val="000000"/>
          <w:u w:val="single"/>
        </w:rPr>
        <w:t>‎</w:t>
      </w:r>
      <w:r>
        <w:rPr>
          <w:rFonts w:ascii="Times New Roman" w:hAnsi="Times New Roman"/>
          <w:color w:val="000000"/>
          <w:sz w:val="22"/>
          <w:u w:val="single"/>
        </w:rPr>
        <w:t>Section 2.15</w:t>
      </w:r>
      <w:r>
        <w:rPr>
          <w:color w:val="000000"/>
        </w:rPr>
        <w:t xml:space="preserve"> </w:t>
      </w:r>
      <w:r>
        <w:rPr>
          <w:rFonts w:ascii="Times New Roman" w:hAnsi="Times New Roman"/>
          <w:color w:val="000000"/>
          <w:sz w:val="22"/>
        </w:rPr>
        <w:t xml:space="preserve">for any increased costs or reductions incurred more than 120 days prior to the date that such Lender notifies the U.S. Borrower of the Change in Law giving rise to such increased costs or reductions and of such Lender’s intention to claim compensation therefor; </w:t>
      </w:r>
      <w:r>
        <w:rPr>
          <w:rFonts w:ascii="Times New Roman" w:hAnsi="Times New Roman"/>
          <w:color w:val="000000"/>
          <w:sz w:val="22"/>
          <w:u w:val="single"/>
        </w:rPr>
        <w:t>provided</w:t>
      </w:r>
      <w:r>
        <w:rPr>
          <w:color w:val="000000"/>
        </w:rPr>
        <w:t xml:space="preserve"> </w:t>
      </w:r>
      <w:r>
        <w:rPr>
          <w:rFonts w:ascii="Times New Roman" w:hAnsi="Times New Roman"/>
          <w:color w:val="000000"/>
          <w:sz w:val="22"/>
          <w:u w:val="single"/>
        </w:rPr>
        <w:t>further</w:t>
      </w:r>
      <w:r>
        <w:rPr>
          <w:color w:val="000000"/>
        </w:rPr>
        <w:t xml:space="preserve"> </w:t>
      </w:r>
      <w:r>
        <w:rPr>
          <w:rFonts w:ascii="Times New Roman" w:hAnsi="Times New Roman"/>
          <w:color w:val="000000"/>
          <w:sz w:val="22"/>
        </w:rPr>
        <w:t>that, if the Change in Law giving rise to such increased costs or reductions is retroactive, then the 120-day period referred to above shall be extended to include the period of retroactive effect thereof.</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Section 2.16</w:t>
      </w:r>
    </w:p>
    <w:p>
      <w:pPr>
        <w:pStyle w:val="TextBody"/>
        <w:bidi w:val="0"/>
        <w:spacing w:before="0" w:after="200"/>
        <w:jc w:val="both"/>
        <w:rPr/>
      </w:pPr>
      <w:r>
        <w:rPr>
          <w:rFonts w:ascii="Times New Roman" w:hAnsi="Times New Roman"/>
          <w:color w:val="000000"/>
          <w:sz w:val="22"/>
          <w:u w:val="single"/>
        </w:rPr>
        <w:t>Break Funding Payments</w:t>
      </w:r>
      <w:r>
        <w:rPr>
          <w:rFonts w:ascii="Times New Roman" w:hAnsi="Times New Roman"/>
          <w:color w:val="000000"/>
          <w:sz w:val="22"/>
        </w:rPr>
        <w:t xml:space="preserve">. </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00"/>
        <w:jc w:val="both"/>
        <w:rPr/>
      </w:pPr>
      <w:r>
        <w:rPr>
          <w:rFonts w:ascii="Times New Roman" w:hAnsi="Times New Roman"/>
          <w:color w:val="000000"/>
          <w:sz w:val="22"/>
        </w:rPr>
        <w:t xml:space="preserve">With respect to Loans that are not RFR Loans, in the event of (i) the payment of any principal of any Term Benchmark Loan other than on the Interest Payment Date applicable thereto (including as a result of an Event of Default or an optional or mandatory prepayment of Loans), (ii) the conversion of any Term Benchmark Loan other than on the last day of the Interest Period applicable thereto, (iii) the failure to borrow, convert, continue or prepay any Term Benchmark Loan on the date specified in any notice delivered pursuant hereto or (iv) the assignment of any Term Benchmark Loan other than on the last day of the Interest Period applicable thereto as a result of a request by the applicable Borrowers pursuant to </w:t>
      </w:r>
      <w:r>
        <w:rPr>
          <w:color w:val="000000"/>
          <w:u w:val="single"/>
        </w:rPr>
        <w:t>‎</w:t>
      </w:r>
      <w:r>
        <w:rPr>
          <w:rFonts w:ascii="Times New Roman" w:hAnsi="Times New Roman"/>
          <w:color w:val="000000"/>
          <w:sz w:val="22"/>
          <w:u w:val="single"/>
        </w:rPr>
        <w:t>Section 2.19</w:t>
      </w:r>
      <w:r>
        <w:rPr>
          <w:rFonts w:ascii="Times New Roman" w:hAnsi="Times New Roman"/>
          <w:color w:val="000000"/>
          <w:sz w:val="22"/>
        </w:rPr>
        <w:t xml:space="preserve">, then, in any such event, the applicable Borrowers shall compensate each Lender for the loss, cost and expense attributable to such event (other than loss of anticipated profits). Such loss, cost or expense to any Lender shall be deemed to include an amount determined by such Lender to be the excess, if any, of (i) the amount of interest which would have accrued on the principal amount of such Loan had such event not occurred, at the Term SOFR Rate that would have been applicable to such Loan (but not the Applicable Rate applicable thereto), for the period from the date of such event to the last day of the then current Interest Period therefor (or, in the case of a failure to borrow, convert or continue, for the period that would have been the Interest Period for such Loan), over (ii) the amount of interest which would accrue on such principal amount for such period at the interest rate which such Lender would bid were it to bid, at the commencement of such period, for deposits in Dollars of a comparable amount and period from other banks in the eurodollar market. A certificate of any Lender setting forth any amount or amounts that such Lender is entitled to receive pursuant to this Section, and setting forth in reasonable detail the calculations used by such Lender to determine such amount or amounts, shall be delivered to the U.S. Borrower and shall be conclusive absent manifest error. The applicable Borrowers shall pay such Lender the amount shown as due on any such certificate within 30 days after receipt thereof;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that no Borrower shall be required to compensate a Lender pursuant to this Section for any amounts under this Section incurred more than 120 days prior to the date that such Lender notifies the U.S. Borrower of such amount and of such Lender’s intention to claim compensation therefor.</w:t>
      </w:r>
    </w:p>
    <w:p>
      <w:pPr>
        <w:pStyle w:val="TextBody"/>
        <w:bidi w:val="0"/>
        <w:jc w:val="center"/>
        <w:rPr>
          <w:rFonts w:ascii="Times New Roman" w:hAnsi="Times New Roman"/>
          <w:color w:val="000000"/>
          <w:sz w:val="22"/>
        </w:rPr>
      </w:pPr>
      <w:r>
        <w:rPr>
          <w:rFonts w:ascii="Times New Roman" w:hAnsi="Times New Roman"/>
          <w:color w:val="000000"/>
          <w:sz w:val="22"/>
        </w:rPr>
        <w:t>78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both"/>
        <w:rPr/>
      </w:pPr>
      <w:r>
        <w:rPr>
          <w:rFonts w:ascii="Times New Roman" w:hAnsi="Times New Roman"/>
          <w:color w:val="000000"/>
          <w:sz w:val="22"/>
        </w:rPr>
        <w:t>With respect to RFR Loans, in the event of (i)</w:t>
      </w:r>
      <w:r>
        <w:rPr>
          <w:color w:val="000000"/>
        </w:rPr>
        <w:t xml:space="preserve"> </w:t>
      </w:r>
      <w:r>
        <w:rPr>
          <w:rFonts w:ascii="Times New Roman" w:hAnsi="Times New Roman"/>
          <w:color w:val="000000"/>
          <w:sz w:val="22"/>
        </w:rPr>
        <w:t xml:space="preserve">the payment of any principal of any RFR Loan other than on the Interest Payment Date applicable thereto (including as a result of an Event of Default or an optional or mandatory prepayment of Loans), (ii) the failure to borrow or prepay any RFR Loan on the date specified in any notice delivered pursuant hereto or (iii) the assignment of any RFR Loan other than on the Interest Payment Date applicable thereto as a result of a request by the applicable Borrowers pursuant to </w:t>
      </w:r>
      <w:r>
        <w:rPr>
          <w:color w:val="000000"/>
          <w:u w:val="single"/>
        </w:rPr>
        <w:t>‎</w:t>
      </w:r>
      <w:r>
        <w:rPr>
          <w:rFonts w:ascii="Times New Roman" w:hAnsi="Times New Roman"/>
          <w:color w:val="000000"/>
          <w:sz w:val="22"/>
          <w:u w:val="single"/>
        </w:rPr>
        <w:t>Section 2.19</w:t>
      </w:r>
      <w:r>
        <w:rPr>
          <w:rFonts w:ascii="Times New Roman" w:hAnsi="Times New Roman"/>
          <w:color w:val="000000"/>
          <w:sz w:val="22"/>
        </w:rPr>
        <w:t xml:space="preserve">, then, in any such event, the applicable Borrowers shall compensate each Lender for the loss, cost and expense attributable to such event (other than loss of anticipated profits). A certificate of any Lender setting forth any amount or amounts that such Lender is entitled to receive pursuant to this Section shall be delivered to the U.S. Borrower and shall be conclusive absent manifest error. The applicable Borrowers shall pay such Lender the amount shown as due on any such certificate within 30 days after receipt thereof;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that no Borrower shall be required to compensate a Lender pursuant to this Section for any amounts under this Section incurred more than 120 days prior to the date that such Lender notifies the U.S. Borrower of such amount and of such Lender’s intention to claim compensation therefor.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Section 2.17</w:t>
      </w:r>
    </w:p>
    <w:p>
      <w:pPr>
        <w:pStyle w:val="TextBody"/>
        <w:bidi w:val="0"/>
        <w:spacing w:before="0" w:after="200"/>
        <w:jc w:val="both"/>
        <w:rPr/>
      </w:pPr>
      <w:r>
        <w:rPr>
          <w:rFonts w:ascii="Times New Roman" w:hAnsi="Times New Roman"/>
          <w:color w:val="000000"/>
          <w:sz w:val="22"/>
          <w:u w:val="single"/>
        </w:rPr>
        <w:t>Taxes</w:t>
      </w:r>
      <w:r>
        <w:rPr>
          <w:rFonts w:ascii="Times New Roman" w:hAnsi="Times New Roman"/>
          <w:color w:val="000000"/>
          <w:sz w:val="22"/>
        </w:rPr>
        <w:t xml:space="preserve">. </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00"/>
        <w:jc w:val="both"/>
        <w:rPr/>
      </w:pPr>
      <w:r>
        <w:rPr>
          <w:rFonts w:ascii="Times New Roman" w:hAnsi="Times New Roman"/>
          <w:color w:val="000000"/>
          <w:sz w:val="22"/>
          <w:u w:val="single"/>
        </w:rPr>
        <w:t>Payments Free of Taxes</w:t>
      </w:r>
      <w:r>
        <w:rPr>
          <w:rFonts w:ascii="Times New Roman" w:hAnsi="Times New Roman"/>
          <w:color w:val="000000"/>
          <w:sz w:val="22"/>
        </w:rPr>
        <w:t xml:space="preserve">. Any and all payments by or on account of any obligation of any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w:t>
      </w:r>
      <w:r>
        <w:rPr>
          <w:color w:val="000000"/>
          <w:u w:val="single"/>
        </w:rPr>
        <w:t>‎</w:t>
      </w:r>
      <w:r>
        <w:rPr>
          <w:rFonts w:ascii="Times New Roman" w:hAnsi="Times New Roman"/>
          <w:color w:val="000000"/>
          <w:sz w:val="22"/>
          <w:u w:val="single"/>
        </w:rPr>
        <w:t>Section 2.17</w:t>
      </w:r>
      <w:r>
        <w:rPr>
          <w:rFonts w:ascii="Times New Roman" w:hAnsi="Times New Roman"/>
          <w:color w:val="000000"/>
          <w:sz w:val="22"/>
        </w:rPr>
        <w:t>) the applicable Recipient receives an amount equal to the sum it would have received had no such deduction or withholding been made.</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00"/>
        <w:jc w:val="both"/>
        <w:rPr/>
      </w:pPr>
      <w:r>
        <w:rPr>
          <w:rFonts w:ascii="Times New Roman" w:hAnsi="Times New Roman"/>
          <w:color w:val="000000"/>
          <w:sz w:val="22"/>
          <w:u w:val="single"/>
        </w:rPr>
        <w:t>Payment of Other Taxes by the Borrowers</w:t>
      </w:r>
      <w:r>
        <w:rPr>
          <w:rFonts w:ascii="Times New Roman" w:hAnsi="Times New Roman"/>
          <w:color w:val="000000"/>
          <w:sz w:val="22"/>
        </w:rPr>
        <w:t xml:space="preserve">. Without duplication of any obligation under </w:t>
      </w:r>
      <w:r>
        <w:rPr>
          <w:color w:val="000000"/>
          <w:u w:val="single"/>
        </w:rPr>
        <w:t>‎</w:t>
      </w:r>
      <w:r>
        <w:rPr>
          <w:rFonts w:ascii="Times New Roman" w:hAnsi="Times New Roman"/>
          <w:color w:val="000000"/>
          <w:sz w:val="22"/>
          <w:u w:val="single"/>
        </w:rPr>
        <w:t>Section 2.17(a</w:t>
      </w:r>
      <w:r>
        <w:rPr>
          <w:rFonts w:ascii="Times New Roman" w:hAnsi="Times New Roman"/>
          <w:color w:val="000000"/>
          <w:sz w:val="22"/>
        </w:rPr>
        <w:t xml:space="preserve">) or </w:t>
      </w:r>
      <w:r>
        <w:rPr>
          <w:color w:val="000000"/>
          <w:u w:val="single"/>
        </w:rPr>
        <w:t>‎</w:t>
      </w:r>
      <w:r>
        <w:rPr>
          <w:rFonts w:ascii="Times New Roman" w:hAnsi="Times New Roman"/>
          <w:color w:val="000000"/>
          <w:sz w:val="22"/>
          <w:u w:val="single"/>
        </w:rPr>
        <w:t>(d)</w:t>
      </w:r>
      <w:r>
        <w:rPr>
          <w:rFonts w:ascii="Times New Roman" w:hAnsi="Times New Roman"/>
          <w:color w:val="000000"/>
          <w:sz w:val="22"/>
        </w:rPr>
        <w:t>, the Borrowers shall timely pay to the relevant Governmental Authority in accordance with applicable law, or at the option of the Administrative Agent timely reimburse it for, Other Taxes.</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00"/>
        <w:jc w:val="both"/>
        <w:rPr/>
      </w:pPr>
      <w:r>
        <w:rPr>
          <w:rFonts w:ascii="Times New Roman" w:hAnsi="Times New Roman"/>
          <w:color w:val="000000"/>
          <w:sz w:val="22"/>
          <w:u w:val="single"/>
        </w:rPr>
        <w:t>Evidence of Payments</w:t>
      </w:r>
      <w:r>
        <w:rPr>
          <w:rFonts w:ascii="Times New Roman" w:hAnsi="Times New Roman"/>
          <w:color w:val="000000"/>
          <w:sz w:val="22"/>
        </w:rPr>
        <w:t xml:space="preserve">. As soon as practicable after any payment of Taxes by any Loan Party to a Governmental Authority pursuant to this </w:t>
      </w:r>
      <w:r>
        <w:rPr>
          <w:color w:val="000000"/>
          <w:u w:val="single"/>
        </w:rPr>
        <w:t>‎</w:t>
      </w:r>
      <w:r>
        <w:rPr>
          <w:rFonts w:ascii="Times New Roman" w:hAnsi="Times New Roman"/>
          <w:color w:val="000000"/>
          <w:sz w:val="22"/>
          <w:u w:val="single"/>
        </w:rPr>
        <w:t>Section 2.17</w:t>
      </w:r>
      <w:r>
        <w:rPr>
          <w:rFonts w:ascii="Times New Roman" w:hAnsi="Times New Roman"/>
          <w:color w:val="000000"/>
          <w:sz w:val="22"/>
        </w:rPr>
        <w:t>,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00"/>
        <w:jc w:val="both"/>
        <w:rPr/>
      </w:pPr>
      <w:r>
        <w:rPr>
          <w:rFonts w:ascii="Times New Roman" w:hAnsi="Times New Roman"/>
          <w:color w:val="000000"/>
          <w:sz w:val="22"/>
          <w:u w:val="single"/>
        </w:rPr>
        <w:t>Indemnification by the Loan Parties</w:t>
      </w:r>
      <w:r>
        <w:rPr>
          <w:rFonts w:ascii="Times New Roman" w:hAnsi="Times New Roman"/>
          <w:color w:val="000000"/>
          <w:sz w:val="22"/>
        </w:rPr>
        <w:t>. The Loan Parties shall jointly and severally indemnify each Recipient, within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U.S. Borrower by a Lender (with a copy to the Administrative Agent), or by the Administrative Agent on its own behalf or on behalf of a Lender, shall be conclusive absent manifest error.</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both"/>
        <w:rPr/>
      </w:pPr>
      <w:r>
        <w:rPr>
          <w:rFonts w:ascii="Times New Roman" w:hAnsi="Times New Roman"/>
          <w:color w:val="000000"/>
          <w:sz w:val="22"/>
          <w:u w:val="single"/>
        </w:rPr>
        <w:t>Indemnification by the Lenders</w:t>
      </w:r>
      <w:r>
        <w:rPr>
          <w:rFonts w:ascii="Times New Roman" w:hAnsi="Times New Roman"/>
          <w:color w:val="000000"/>
          <w:sz w:val="22"/>
        </w:rPr>
        <w:t>. Each Lender shall severally indemnify the Administrative Agent, within 10 days after demand therefor, for (i)</w:t>
      </w:r>
      <w:r>
        <w:rPr>
          <w:color w:val="000000"/>
        </w:rPr>
        <w:t xml:space="preserve"> </w:t>
      </w:r>
      <w:r>
        <w:rPr>
          <w:rFonts w:ascii="Times New Roman" w:hAnsi="Times New Roman"/>
          <w:color w:val="000000"/>
          <w:sz w:val="22"/>
        </w:rPr>
        <w:t xml:space="preserve">any Indemnified Taxes attributable to such Lender (but only to the extent that any Loan Party has not already indemnified the Administrative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79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pPr>
      <w:r>
        <w:rPr>
          <w:rFonts w:ascii="Times New Roman" w:hAnsi="Times New Roman"/>
          <w:color w:val="000000"/>
          <w:sz w:val="22"/>
        </w:rPr>
        <w:t xml:space="preserve">Agent for such Indemnified Taxes and without limiting the obligation of the Loan Parties to do so), (ii) any Taxes attributable to such Lender’s failure to comply with the provisions of </w:t>
      </w:r>
      <w:r>
        <w:rPr>
          <w:color w:val="000000"/>
          <w:u w:val="single"/>
        </w:rPr>
        <w:t>‎</w:t>
      </w:r>
      <w:r>
        <w:rPr>
          <w:rFonts w:ascii="Times New Roman" w:hAnsi="Times New Roman"/>
          <w:color w:val="000000"/>
          <w:sz w:val="22"/>
          <w:u w:val="single"/>
        </w:rPr>
        <w:t>Section 9.04(c)</w:t>
      </w:r>
      <w:r>
        <w:rPr>
          <w:color w:val="000000"/>
        </w:rPr>
        <w:t xml:space="preserve"> </w:t>
      </w:r>
      <w:r>
        <w:rPr>
          <w:rFonts w:ascii="Times New Roman" w:hAnsi="Times New Roman"/>
          <w:color w:val="000000"/>
          <w:sz w:val="22"/>
        </w:rPr>
        <w:t xml:space="preserve">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setoff and apply any and all amounts at any time owing to such Lender under any Loan Document or otherwise payable by the Administrative Agent to the Lender from any other source against any amount due to the Administrative Agent under this </w:t>
      </w:r>
      <w:r>
        <w:rPr>
          <w:rFonts w:ascii="Times New Roman" w:hAnsi="Times New Roman"/>
          <w:color w:val="000000"/>
          <w:sz w:val="22"/>
          <w:u w:val="single"/>
        </w:rPr>
        <w:t>clause ‎(e)</w:t>
      </w:r>
      <w:r>
        <w:rPr>
          <w:rFonts w:ascii="Times New Roman" w:hAnsi="Times New Roman"/>
          <w:color w:val="000000"/>
          <w:sz w:val="22"/>
        </w:rPr>
        <w:t>.</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00"/>
        <w:jc w:val="both"/>
        <w:rPr/>
      </w:pPr>
      <w:r>
        <w:rPr>
          <w:rFonts w:ascii="Times New Roman" w:hAnsi="Times New Roman"/>
          <w:color w:val="000000"/>
          <w:sz w:val="22"/>
          <w:u w:val="single"/>
        </w:rPr>
        <w:t>Status of Lenders and Other Recipients</w:t>
      </w:r>
      <w:r>
        <w:rPr>
          <w:rFonts w:ascii="Times New Roman" w:hAnsi="Times New Roman"/>
          <w:color w:val="000000"/>
          <w:sz w:val="22"/>
        </w:rPr>
        <w:t>.</w:t>
      </w:r>
    </w:p>
    <w:p>
      <w:pPr>
        <w:pStyle w:val="TextBody"/>
        <w:bidi w:val="0"/>
        <w:spacing w:before="0" w:after="200"/>
        <w:ind w:left="720" w:right="0" w:firstLine="72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00"/>
        <w:jc w:val="both"/>
        <w:rPr/>
      </w:pPr>
      <w:r>
        <w:rPr>
          <w:rFonts w:ascii="Times New Roman" w:hAnsi="Times New Roman"/>
          <w:color w:val="000000"/>
          <w:sz w:val="22"/>
        </w:rPr>
        <w:t xml:space="preserve">Any Recipient that is entitled to an exemption from or reduction of withholding Tax with respect to payments made under any Loan Document shall deliver to the U.S. Borrower and the Administrative Agent, at the time or times reasonably requested by the U.S. Borrower or the Administrative Agent, such properly completed and executed documentation reasonably requested by the U.S. Borrower or the Administrative Agent as will permit such payments to be made without withholding or at a reduced rate of withholding. In addition, any Recipient, if reasonably requested by the U.S. Borrower or the Administrative Agent, shall deliver such other documentation prescribed by applicable law or reasonably requested by the U.S. Borrower or the Administrative Agent as will enable the U.S. Borrower or the Administrative Agent to determine whether or not such Recipient is subject to backup withholding or information reporting requirements. Notwithstanding anything to the contrary in the preceding two sentences, the completion, execution and submission of such documentation (other than such documentation set forth in </w:t>
      </w:r>
      <w:r>
        <w:rPr>
          <w:color w:val="000000"/>
          <w:u w:val="single"/>
        </w:rPr>
        <w:t>‎</w:t>
      </w:r>
      <w:r>
        <w:rPr>
          <w:rFonts w:ascii="Times New Roman" w:hAnsi="Times New Roman"/>
          <w:color w:val="000000"/>
          <w:sz w:val="22"/>
          <w:u w:val="single"/>
        </w:rPr>
        <w:t>Section 2.17(f)(ii)(A), ‎(ii)‎(B), ‎(ii)‎(D)</w:t>
      </w:r>
      <w:r>
        <w:rPr>
          <w:color w:val="000000"/>
        </w:rPr>
        <w:t xml:space="preserve"> </w:t>
      </w:r>
      <w:r>
        <w:rPr>
          <w:rFonts w:ascii="Times New Roman" w:hAnsi="Times New Roman"/>
          <w:color w:val="000000"/>
          <w:sz w:val="22"/>
        </w:rPr>
        <w:t xml:space="preserve">and </w:t>
      </w:r>
      <w:r>
        <w:rPr>
          <w:color w:val="000000"/>
          <w:u w:val="single"/>
        </w:rPr>
        <w:t>‎</w:t>
      </w:r>
      <w:r>
        <w:rPr>
          <w:rFonts w:ascii="Times New Roman" w:hAnsi="Times New Roman"/>
          <w:color w:val="000000"/>
          <w:sz w:val="22"/>
          <w:u w:val="single"/>
        </w:rPr>
        <w:t>(ii)‎(E)</w:t>
      </w:r>
      <w:r>
        <w:rPr>
          <w:color w:val="000000"/>
        </w:rPr>
        <w:t xml:space="preserve"> </w:t>
      </w:r>
      <w:r>
        <w:rPr>
          <w:rFonts w:ascii="Times New Roman" w:hAnsi="Times New Roman"/>
          <w:color w:val="000000"/>
          <w:sz w:val="22"/>
        </w:rPr>
        <w:t>below) shall not be required if in the Recipient’s reasonable judgment such completion, execution or submission would subject such Recipient to any material unreimbursed cost or expense or would materially prejudice the legal or commercial position of such Recipient.</w:t>
      </w:r>
    </w:p>
    <w:p>
      <w:pPr>
        <w:pStyle w:val="TextBody"/>
        <w:bidi w:val="0"/>
        <w:spacing w:before="0" w:after="200"/>
        <w:ind w:left="720" w:right="0" w:firstLine="72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Without limiting the generality of the foregoing, in the event that the applicable Borrower is the U.S. Borrower or the U.S. Co-Borrower:</w:t>
      </w:r>
    </w:p>
    <w:p>
      <w:pPr>
        <w:pStyle w:val="TextBody"/>
        <w:bidi w:val="0"/>
        <w:spacing w:before="0" w:after="200"/>
        <w:ind w:left="1440" w:right="0" w:firstLine="7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any Lender that is a U.S. Person shall deliver to the U.S. Borrower and the Administrative Agent on or prior to the date on which such Lender becomes a Lender under this Agreement (and from time to time thereafter upon the reasonable request of the U.S. Borrower or the Administrative Agent), an executed copy of IRS Form W-9 certifying that such Lender is exempt from U.S. federal backup withholding Tax;</w:t>
      </w:r>
    </w:p>
    <w:p>
      <w:pPr>
        <w:pStyle w:val="TextBody"/>
        <w:bidi w:val="0"/>
        <w:spacing w:before="0" w:after="200"/>
        <w:ind w:left="1440" w:right="0" w:firstLine="72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any Foreign Lender shall, to the extent it is legally entitled to do so, deliver to the U.S. Borrower and the Administrative Agent (in such number of copies as shall be requested by the recipient) on or prior to the date on which such Foreign Lender becomes a Lender under this Agreement (and from time to time thereafter upon the reasonable request of the U.S. Borrower or the Administrative Agent), whichever of the following is applicable:</w:t>
      </w:r>
    </w:p>
    <w:p>
      <w:pPr>
        <w:pStyle w:val="TextBody"/>
        <w:bidi w:val="0"/>
        <w:spacing w:before="0" w:after="200"/>
        <w:ind w:left="2160" w:right="0" w:firstLine="720"/>
        <w:jc w:val="both"/>
        <w:rPr>
          <w:rFonts w:ascii="Times New Roman" w:hAnsi="Times New Roman"/>
          <w:color w:val="000000"/>
          <w:sz w:val="22"/>
        </w:rPr>
      </w:pPr>
      <w:r>
        <w:rPr>
          <w:rFonts w:ascii="Times New Roman" w:hAnsi="Times New Roman"/>
          <w:color w:val="000000"/>
          <w:sz w:val="22"/>
        </w:rPr>
        <w:t>(1)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both"/>
        <w:rPr/>
      </w:pPr>
      <w:r>
        <w:rPr>
          <w:rFonts w:ascii="Times New Roman" w:hAnsi="Times New Roman"/>
          <w:color w:val="000000"/>
          <w:sz w:val="22"/>
        </w:rPr>
        <w:t>in the case of a Foreign Lender claiming the benefits of an income tax treaty to which the United States is a party (x)</w:t>
      </w:r>
      <w:r>
        <w:rPr>
          <w:color w:val="000000"/>
        </w:rPr>
        <w:t xml:space="preserve"> </w:t>
      </w:r>
      <w:r>
        <w:rPr>
          <w:rFonts w:ascii="Times New Roman" w:hAnsi="Times New Roman"/>
          <w:color w:val="000000"/>
          <w:sz w:val="22"/>
        </w:rPr>
        <w:t xml:space="preserve">with respect to payments of interest under any Loan Document, an executed copy of IRS Form W-8BEN or IRS Form W- 8BEN-E, as applicable, establishing an exemption from, or reduction of, U.S. federal withholding Tax pursuant to the “interest” article of such tax treaty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80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Fonts w:ascii="Times New Roman" w:hAnsi="Times New Roman"/>
          <w:color w:val="000000"/>
          <w:sz w:val="22"/>
        </w:rPr>
        <w:t>and (y)</w:t>
      </w:r>
      <w:r>
        <w:rPr>
          <w:color w:val="000000"/>
        </w:rPr>
        <w:t xml:space="preserve"> </w:t>
      </w:r>
      <w:r>
        <w:rPr>
          <w:rFonts w:ascii="Times New Roman" w:hAnsi="Times New Roman"/>
          <w:color w:val="000000"/>
          <w:sz w:val="22"/>
        </w:rPr>
        <w:t>with respect to any other applicable payments under any Loan Document, IRS Form W-8BEN or IRS Form W-8BEN-E, as applicable, establishing an exemption from, or reduction of, U.S. federal withholding Tax pursuant to the “business profits” or “other income” article of such tax treaty;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ind w:left="2160" w:right="0" w:firstLine="720"/>
        <w:jc w:val="both"/>
        <w:rPr>
          <w:rFonts w:ascii="Times New Roman" w:hAnsi="Times New Roman"/>
          <w:color w:val="000000"/>
          <w:sz w:val="22"/>
        </w:rPr>
      </w:pPr>
      <w:r>
        <w:rPr>
          <w:rFonts w:ascii="Times New Roman" w:hAnsi="Times New Roman"/>
          <w:color w:val="000000"/>
          <w:sz w:val="22"/>
        </w:rPr>
        <w:t>(2)</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in the case of a Foreign Lender claiming that its extension of credit will generate U.S. effectively connected income, an executed copy of IRS Form W- 8ECI;</w:t>
      </w:r>
    </w:p>
    <w:p>
      <w:pPr>
        <w:pStyle w:val="TextBody"/>
        <w:bidi w:val="0"/>
        <w:spacing w:before="0" w:after="200"/>
        <w:ind w:left="2160" w:right="0" w:firstLine="720"/>
        <w:jc w:val="both"/>
        <w:rPr>
          <w:rFonts w:ascii="Times New Roman" w:hAnsi="Times New Roman"/>
          <w:color w:val="000000"/>
          <w:sz w:val="22"/>
        </w:rPr>
      </w:pPr>
      <w:r>
        <w:rPr>
          <w:rFonts w:ascii="Times New Roman" w:hAnsi="Times New Roman"/>
          <w:color w:val="000000"/>
          <w:sz w:val="22"/>
        </w:rPr>
        <w:t>(3)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both"/>
        <w:rPr/>
      </w:pPr>
      <w:r>
        <w:rPr>
          <w:rFonts w:ascii="Times New Roman" w:hAnsi="Times New Roman"/>
          <w:color w:val="000000"/>
          <w:sz w:val="22"/>
        </w:rPr>
        <w:t>in the case of a Foreign Lender claiming the benefits of the exemption for portfolio interest under Section 881(c)</w:t>
      </w:r>
      <w:r>
        <w:rPr>
          <w:color w:val="000000"/>
        </w:rPr>
        <w:t xml:space="preserve"> </w:t>
      </w:r>
      <w:r>
        <w:rPr>
          <w:rFonts w:ascii="Times New Roman" w:hAnsi="Times New Roman"/>
          <w:color w:val="000000"/>
          <w:sz w:val="22"/>
        </w:rPr>
        <w:t xml:space="preserve">of the Code, </w:t>
      </w:r>
      <w:bookmarkStart w:id="352" w:name="docxtextref1975"/>
      <w:bookmarkEnd w:id="352"/>
      <w:r>
        <w:rPr>
          <w:rFonts w:ascii="Times New Roman" w:hAnsi="Times New Roman"/>
          <w:color w:val="000000"/>
          <w:sz w:val="22"/>
        </w:rPr>
        <w:t>(x)</w:t>
      </w:r>
      <w:r>
        <w:rPr>
          <w:color w:val="000000"/>
        </w:rPr>
        <w:t xml:space="preserve"> </w:t>
      </w:r>
      <w:r>
        <w:rPr>
          <w:rFonts w:ascii="Times New Roman" w:hAnsi="Times New Roman"/>
          <w:color w:val="000000"/>
          <w:sz w:val="22"/>
        </w:rPr>
        <w:t xml:space="preserve">a certificate substantially in the form of </w:t>
      </w:r>
      <w:r>
        <w:rPr>
          <w:rFonts w:ascii="Times New Roman" w:hAnsi="Times New Roman"/>
          <w:color w:val="000000"/>
          <w:sz w:val="22"/>
          <w:u w:val="single"/>
        </w:rPr>
        <w:t>Exhibit F-1</w:t>
      </w:r>
      <w:r>
        <w:rPr>
          <w:color w:val="000000"/>
        </w:rPr>
        <w:t xml:space="preserve"> </w:t>
      </w:r>
      <w:r>
        <w:rPr>
          <w:rFonts w:ascii="Times New Roman" w:hAnsi="Times New Roman"/>
          <w:color w:val="000000"/>
          <w:sz w:val="22"/>
        </w:rPr>
        <w:t>to the effect that such Foreign Lender is not a “bank” within the meaning of Section 881(c)(3)(A) of the Code, a “10-percent shareholder” of the U.S. Borrower or the U.S. Co-Borrower, as applicable, within the meaning of Section 871(h)(3)(B) of the Code, or a “controlled foreign corporation” related to the U.S. Borrower or the U.S. Co-Borrower, as applicable, as described in Section 881(c)(3)(C) of the Code (a “</w:t>
      </w:r>
      <w:r>
        <w:rPr>
          <w:rFonts w:ascii="Times New Roman" w:hAnsi="Times New Roman"/>
          <w:color w:val="000000"/>
          <w:sz w:val="22"/>
          <w:u w:val="single"/>
        </w:rPr>
        <w:t>U.S. Tax Compliance Certificate</w:t>
      </w:r>
      <w:r>
        <w:rPr>
          <w:color w:val="000000"/>
        </w:rPr>
        <w:t>”</w:t>
      </w:r>
      <w:r>
        <w:rPr>
          <w:rFonts w:ascii="Times New Roman" w:hAnsi="Times New Roman"/>
          <w:color w:val="000000"/>
          <w:sz w:val="22"/>
        </w:rPr>
        <w:t xml:space="preserve">) and </w:t>
      </w:r>
      <w:bookmarkStart w:id="353" w:name="docxtextref714"/>
      <w:bookmarkEnd w:id="353"/>
      <w:r>
        <w:rPr>
          <w:rFonts w:ascii="Times New Roman" w:hAnsi="Times New Roman"/>
          <w:color w:val="000000"/>
          <w:sz w:val="22"/>
        </w:rPr>
        <w:t>(y)</w:t>
      </w:r>
      <w:r>
        <w:rPr>
          <w:color w:val="000000"/>
        </w:rPr>
        <w:t xml:space="preserve"> </w:t>
      </w:r>
      <w:r>
        <w:rPr>
          <w:rFonts w:ascii="Times New Roman" w:hAnsi="Times New Roman"/>
          <w:color w:val="000000"/>
          <w:sz w:val="22"/>
        </w:rPr>
        <w:t>an executed copy of IRS Form W-8BEN or IRS Form W-8BEN-E; or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ind w:left="2160" w:right="0" w:firstLine="720"/>
        <w:jc w:val="both"/>
        <w:rPr>
          <w:rFonts w:ascii="Times New Roman" w:hAnsi="Times New Roman"/>
          <w:color w:val="000000"/>
          <w:sz w:val="22"/>
        </w:rPr>
      </w:pPr>
      <w:r>
        <w:rPr>
          <w:rFonts w:ascii="Times New Roman" w:hAnsi="Times New Roman"/>
          <w:color w:val="000000"/>
          <w:sz w:val="22"/>
        </w:rPr>
        <w:t>(4)</w:t>
      </w:r>
    </w:p>
    <w:p>
      <w:pPr>
        <w:pStyle w:val="TextBody"/>
        <w:bidi w:val="0"/>
        <w:spacing w:before="0" w:after="200"/>
        <w:jc w:val="both"/>
        <w:rPr/>
      </w:pPr>
      <w:r>
        <w:rPr>
          <w:rFonts w:ascii="Times New Roman" w:hAnsi="Times New Roman"/>
          <w:color w:val="000000"/>
          <w:sz w:val="22"/>
        </w:rPr>
        <w:t xml:space="preserve">to the extent a Foreign Lender is not the beneficial owner, an executed copy of IRS Form W-8IMY, accompanied by IRS Form W-8ECI, IRS Form W-8BEN or IRS Form W-8BEN-E, a U.S. Tax Compliance Certificate substantially in the form of </w:t>
      </w:r>
      <w:r>
        <w:rPr>
          <w:rFonts w:ascii="Times New Roman" w:hAnsi="Times New Roman"/>
          <w:color w:val="000000"/>
          <w:sz w:val="22"/>
          <w:u w:val="single"/>
        </w:rPr>
        <w:t>Exhibit F-2</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Exhibit F-3</w:t>
      </w:r>
      <w:r>
        <w:rPr>
          <w:rFonts w:ascii="Times New Roman" w:hAnsi="Times New Roman"/>
          <w:color w:val="000000"/>
          <w:sz w:val="22"/>
        </w:rPr>
        <w:t xml:space="preserve">, IRS Form W-9, and/or other certification documents from each beneficial owner, as applicable;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hAnsi="Times New Roman"/>
          <w:color w:val="000000"/>
          <w:sz w:val="22"/>
          <w:u w:val="single"/>
        </w:rPr>
        <w:t>Exhibit F-4</w:t>
      </w:r>
      <w:r>
        <w:rPr>
          <w:color w:val="000000"/>
        </w:rPr>
        <w:t xml:space="preserve"> </w:t>
      </w:r>
      <w:r>
        <w:rPr>
          <w:rFonts w:ascii="Times New Roman" w:hAnsi="Times New Roman"/>
          <w:color w:val="000000"/>
          <w:sz w:val="22"/>
        </w:rPr>
        <w:t>on behalf of each such direct and indirect partner;</w:t>
      </w:r>
    </w:p>
    <w:p>
      <w:pPr>
        <w:pStyle w:val="TextBody"/>
        <w:bidi w:val="0"/>
        <w:spacing w:before="0" w:after="200"/>
        <w:ind w:left="1440" w:right="0" w:firstLine="72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 xml:space="preserve">any Foreign Lender shall, to the extent it is legally entitled to do so, deliver to the U.S. Borrower and the Administrative Agent (in such number of copies as shall be requested by the recipient) on or prior to the date on which such Foreign Lender becomes a Lender under this Agreement (and from time to time thereafter upon the reasonable request of the U.S.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U.S. Borrower or the Administrative Agent to determine the withholding or deduction required to be made; </w:t>
      </w:r>
    </w:p>
    <w:p>
      <w:pPr>
        <w:pStyle w:val="TextBody"/>
        <w:bidi w:val="0"/>
        <w:spacing w:before="0" w:after="200"/>
        <w:ind w:left="1440" w:right="0" w:firstLine="720"/>
        <w:jc w:val="both"/>
        <w:rPr>
          <w:rFonts w:ascii="Times New Roman" w:hAnsi="Times New Roman"/>
          <w:color w:val="000000"/>
          <w:sz w:val="22"/>
        </w:rPr>
      </w:pPr>
      <w:r>
        <w:rPr>
          <w:rFonts w:ascii="Times New Roman" w:hAnsi="Times New Roman"/>
          <w:color w:val="000000"/>
          <w:sz w:val="22"/>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both"/>
        <w:rPr/>
      </w:pPr>
      <w:r>
        <w:rPr>
          <w:rFonts w:ascii="Times New Roman" w:hAnsi="Times New Roman"/>
          <w:color w:val="000000"/>
          <w:sz w:val="22"/>
        </w:rPr>
        <w:t>the Administrative Agent shall deliver to the U.S. Borrower on or prior to the date on which the Administrative Agent becomes the Administrative Agent under this Agreement, two (2)</w:t>
      </w:r>
      <w:r>
        <w:rPr>
          <w:color w:val="000000"/>
        </w:rPr>
        <w:t xml:space="preserve"> </w:t>
      </w:r>
      <w:r>
        <w:rPr>
          <w:rFonts w:ascii="Times New Roman" w:hAnsi="Times New Roman"/>
          <w:color w:val="000000"/>
          <w:sz w:val="22"/>
        </w:rPr>
        <w:t>duly executed copies of IRS Form W-9 certifying that the Administrative Agent is exempt from U.S. federal backup withholding Tax; and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ind w:left="1440" w:right="0" w:firstLine="72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 xml:space="preserve">if a payment made to a Recipient under any Loan Document would be subject to U.S. federal withholding Tax imposed by FATCA if such Recipient were to fail to comply with the applicable reporting requirements of FATCA (including those contained in Section 1471(b) or 1472(b) of the Code, as applicable), such Recipient shall deliver to the U.S. Borrower and the Administrative Agent at the time or times prescribed by law and at such time or times reasonably requested by the U.S. Borrower or the </w:t>
      </w:r>
    </w:p>
    <w:p>
      <w:pPr>
        <w:pStyle w:val="TextBody"/>
        <w:bidi w:val="0"/>
        <w:jc w:val="center"/>
        <w:rPr>
          <w:rFonts w:ascii="Times New Roman" w:hAnsi="Times New Roman"/>
          <w:color w:val="000000"/>
          <w:sz w:val="22"/>
        </w:rPr>
      </w:pPr>
      <w:r>
        <w:rPr>
          <w:rFonts w:ascii="Times New Roman" w:hAnsi="Times New Roman"/>
          <w:color w:val="000000"/>
          <w:sz w:val="22"/>
        </w:rPr>
        <w:t>81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ind w:left="1440" w:right="0" w:hanging="0"/>
        <w:jc w:val="both"/>
        <w:rPr/>
      </w:pPr>
      <w:r>
        <w:rPr>
          <w:rFonts w:ascii="Times New Roman" w:hAnsi="Times New Roman"/>
          <w:color w:val="000000"/>
          <w:sz w:val="22"/>
        </w:rPr>
        <w:t xml:space="preserve">Administrative Agent such documentation prescribed by applicable law (including as prescribed by Section 1471(b)(3)(C)(i) of the Code) and such additional documentation reasonably requested by the U.S. Borrower or the Administrative Agent as may be necessary for the Borrowers and the Administrative Agent to comply with their obligations under FATCA and to determine that such Recipient has complied with such Recipient’s obligations under FATCA or to determine the amount to deduct and withhold from such payment. Solely for purposes of this </w:t>
      </w:r>
      <w:r>
        <w:rPr>
          <w:rFonts w:ascii="Times New Roman" w:hAnsi="Times New Roman"/>
          <w:color w:val="000000"/>
          <w:sz w:val="22"/>
          <w:u w:val="single"/>
        </w:rPr>
        <w:t>clause ‎(D)</w:t>
      </w:r>
      <w:r>
        <w:rPr>
          <w:rFonts w:ascii="Times New Roman" w:hAnsi="Times New Roman"/>
          <w:color w:val="000000"/>
          <w:sz w:val="22"/>
        </w:rPr>
        <w:t>, “FATCA” shall include any amendments made to FATCA after the date of this Agreement.</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Lender which is an Irish Treaty Lender and each Borrower which makes a payment to which that Lender is entitled shall co-operate in completing any procedural formalities necessary for that Borrower to make that payment without a deduction or withholding on account of Irish Tax.</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(iv)</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Following a request from a Borrower in writing, the relevant Lender shall provide to that Borrower any information requested for the Borrower to comply with its obligations under sections 891A, 891E, 891F and 891G TCA.</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(v)</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Initial Tranche A Term Lender confirms that, as of the date of this Agreement, it is an Irish Qualifying Lender or an Irish Treaty Lender.</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(vi)</w:t>
      </w:r>
    </w:p>
    <w:p>
      <w:pPr>
        <w:pStyle w:val="TextBody"/>
        <w:bidi w:val="0"/>
        <w:spacing w:before="0" w:after="240"/>
        <w:jc w:val="both"/>
        <w:rPr/>
      </w:pPr>
      <w:r>
        <w:rPr>
          <w:rFonts w:ascii="Times New Roman" w:hAnsi="Times New Roman"/>
          <w:color w:val="000000"/>
          <w:sz w:val="22"/>
        </w:rPr>
        <w:t>Each Initial Tranche A Term Lender</w:t>
      </w:r>
      <w:r>
        <w:rPr>
          <w:color w:val="000000"/>
        </w:rPr>
        <w:t xml:space="preserve"> </w:t>
      </w:r>
      <w:r>
        <w:rPr>
          <w:rFonts w:ascii="Times New Roman" w:hAnsi="Times New Roman"/>
          <w:color w:val="000000"/>
          <w:sz w:val="22"/>
        </w:rPr>
        <w:t>which becomes a party to this Agreement after the date of this Agreement shall confirm, in the documentation which it executes on becoming a party to this Agreement which of the following categories it falls into:</w:t>
      </w:r>
    </w:p>
    <w:p>
      <w:pPr>
        <w:pStyle w:val="TextBody"/>
        <w:bidi w:val="0"/>
        <w:spacing w:before="0" w:after="240"/>
        <w:ind w:left="1440" w:right="0" w:firstLine="7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 an Irish Qualifying Lender;</w:t>
      </w:r>
    </w:p>
    <w:p>
      <w:pPr>
        <w:pStyle w:val="TextBody"/>
        <w:bidi w:val="0"/>
        <w:spacing w:before="0" w:after="240"/>
        <w:ind w:left="1440" w:right="0" w:firstLine="72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 Irish Qualifying Lender (other than an Irish Treaty Lender); or</w:t>
      </w:r>
    </w:p>
    <w:p>
      <w:pPr>
        <w:pStyle w:val="TextBody"/>
        <w:bidi w:val="0"/>
        <w:spacing w:before="0" w:after="240"/>
        <w:ind w:left="1440" w:right="0" w:firstLine="72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 Irish Treaty Lender.</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Each Recipient agrees that if any form or certification it previously delivered expires or becomes obsolete or inaccurate in any respect, it shall update such form or certification or promptly notify the U.S. Borrower and the Administrative Agent in writing of its legal inability to do so.</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(g)</w:t>
      </w:r>
    </w:p>
    <w:p>
      <w:pPr>
        <w:pStyle w:val="TextBody"/>
        <w:bidi w:val="0"/>
        <w:spacing w:before="0" w:after="240"/>
        <w:jc w:val="both"/>
        <w:rPr/>
      </w:pPr>
      <w:r>
        <w:rPr>
          <w:rFonts w:ascii="Times New Roman" w:hAnsi="Times New Roman"/>
          <w:color w:val="000000"/>
          <w:sz w:val="22"/>
          <w:u w:val="single"/>
        </w:rPr>
        <w:t>VAT</w:t>
      </w:r>
      <w:r>
        <w:rPr>
          <w:rFonts w:ascii="Times New Roman" w:hAnsi="Times New Roman"/>
          <w:color w:val="000000"/>
          <w:sz w:val="22"/>
        </w:rPr>
        <w:t>.</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All amounts expressed to be payable under a Loan Document by any party to a Secured Party which (in whole or in part) constitute consideration for any supply for VAT purposes are deemed to be exclusive of any VAT which is chargeable on that supply, and accordingly, subject to paragraph (ii) below, if VAT is or becomes chargeable on any supply made by any Secured Party to any party in connection with a Loan Document, that party shall pay to such Secured Party (in addition to and at the same time as paying any other consideration for such supply) an amount equal to the amount of the VAT (and such Secured Party must promptly provide an appropriate VAT invoice to that party).</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40"/>
        <w:jc w:val="both"/>
        <w:rPr/>
      </w:pPr>
      <w:r>
        <w:rPr>
          <w:rFonts w:ascii="Times New Roman" w:hAnsi="Times New Roman"/>
          <w:color w:val="000000"/>
          <w:sz w:val="22"/>
        </w:rPr>
        <w:t>If VAT is or becomes chargeable on any supply made by any Secured Party (the “</w:t>
      </w:r>
      <w:r>
        <w:rPr>
          <w:rFonts w:ascii="Times New Roman" w:hAnsi="Times New Roman"/>
          <w:color w:val="000000"/>
          <w:sz w:val="22"/>
          <w:u w:val="single"/>
        </w:rPr>
        <w:t>Supplier</w:t>
      </w:r>
      <w:r>
        <w:rPr>
          <w:color w:val="000000"/>
        </w:rPr>
        <w:t>”</w:t>
      </w:r>
      <w:r>
        <w:rPr>
          <w:rFonts w:ascii="Times New Roman" w:hAnsi="Times New Roman"/>
          <w:color w:val="000000"/>
          <w:sz w:val="22"/>
        </w:rPr>
        <w:t>) to any other Secured Party (the “</w:t>
      </w:r>
      <w:r>
        <w:rPr>
          <w:rFonts w:ascii="Times New Roman" w:hAnsi="Times New Roman"/>
          <w:color w:val="000000"/>
          <w:sz w:val="22"/>
          <w:u w:val="single"/>
        </w:rPr>
        <w:t>Recipient</w:t>
      </w:r>
      <w:r>
        <w:rPr>
          <w:color w:val="000000"/>
        </w:rPr>
        <w:t>”</w:t>
      </w:r>
      <w:r>
        <w:rPr>
          <w:rFonts w:ascii="Times New Roman" w:hAnsi="Times New Roman"/>
          <w:color w:val="000000"/>
          <w:sz w:val="22"/>
        </w:rPr>
        <w:t>) in connection with a Loan Document, and any party other than the Recipient (the “</w:t>
      </w:r>
      <w:r>
        <w:rPr>
          <w:rFonts w:ascii="Times New Roman" w:hAnsi="Times New Roman"/>
          <w:color w:val="000000"/>
          <w:sz w:val="22"/>
          <w:u w:val="single"/>
        </w:rPr>
        <w:t>Relevant Party</w:t>
      </w:r>
      <w:r>
        <w:rPr>
          <w:color w:val="000000"/>
        </w:rPr>
        <w:t>”</w:t>
      </w:r>
      <w:r>
        <w:rPr>
          <w:rFonts w:ascii="Times New Roman" w:hAnsi="Times New Roman"/>
          <w:color w:val="000000"/>
          <w:sz w:val="22"/>
        </w:rPr>
        <w:t>) is required by the terms of any Loan Document to pay an amount equal to the consideration for that supply to the Supplier (rather than being required to reimburse or indemnify the Recipient in respect of that consideration):</w:t>
      </w:r>
    </w:p>
    <w:p>
      <w:pPr>
        <w:pStyle w:val="TextBody"/>
        <w:bidi w:val="0"/>
        <w:jc w:val="center"/>
        <w:rPr>
          <w:rFonts w:ascii="Times New Roman" w:hAnsi="Times New Roman"/>
          <w:color w:val="000000"/>
          <w:sz w:val="22"/>
        </w:rPr>
      </w:pPr>
      <w:r>
        <w:rPr>
          <w:rFonts w:ascii="Times New Roman" w:hAnsi="Times New Roman"/>
          <w:color w:val="000000"/>
          <w:sz w:val="22"/>
        </w:rPr>
        <w:t>82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1440" w:right="0" w:firstLine="7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rPr>
        <w:t xml:space="preserve">where the Supplier is the person required to account to the relevant tax authority for the VAT, the Relevant Party shall also pay to the Supplier (at the same time as paying that amount) an additional amount equal to the amount of the VAT. The Recipient shall (where this </w:t>
      </w:r>
      <w:r>
        <w:rPr>
          <w:rFonts w:ascii="Times New Roman" w:hAnsi="Times New Roman"/>
          <w:color w:val="000000"/>
          <w:sz w:val="22"/>
          <w:u w:val="single"/>
        </w:rPr>
        <w:t>Section 2.17(g)(ii)(A)</w:t>
      </w:r>
      <w:r>
        <w:rPr>
          <w:color w:val="000000"/>
        </w:rPr>
        <w:t xml:space="preserve"> </w:t>
      </w:r>
      <w:r>
        <w:rPr>
          <w:rFonts w:ascii="Times New Roman" w:hAnsi="Times New Roman"/>
          <w:color w:val="000000"/>
          <w:sz w:val="22"/>
        </w:rPr>
        <w:t>applies) promptly pay to the Relevant Party an amount equal to any credit or repayment the Recipient receives from the relevant tax authority which the Recipient reasonably determines relates to the VAT chargeable on that supply; and</w:t>
      </w:r>
    </w:p>
    <w:p>
      <w:pPr>
        <w:pStyle w:val="TextBody"/>
        <w:bidi w:val="0"/>
        <w:spacing w:before="0" w:after="240"/>
        <w:ind w:left="1440" w:right="0" w:firstLine="72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where the Recipient is the person required to account to the relevant tax authority for the VAT, the Relevant Party shall promptly, following demand from the Recipient, pay to the Recipient an amount equal to the VAT chargeable on that supply but only to the extent that the Recipient reasonably determines that it is not entitled to credit or repayment from the relevant tax authority in respect of that VAT.</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Where a Loan Document requires any party to reimburse or indemnify a Secured Party for any cost or expense, that party shall reimburse or indemnify (as the case may be) such Secured Party for the full amount of such cost or expense, including such part thereof as represents VAT, save to the extent that such Secured Party reasonably determines that it is entitled to credit or repayment in respect of such VAT from the relevant tax authority.</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(iv)</w:t>
      </w:r>
    </w:p>
    <w:p>
      <w:pPr>
        <w:pStyle w:val="TextBody"/>
        <w:bidi w:val="0"/>
        <w:spacing w:before="0" w:after="240"/>
        <w:jc w:val="both"/>
        <w:rPr/>
      </w:pPr>
      <w:r>
        <w:rPr>
          <w:rFonts w:ascii="Times New Roman" w:hAnsi="Times New Roman"/>
          <w:color w:val="000000"/>
          <w:sz w:val="22"/>
        </w:rPr>
        <w:t xml:space="preserve">Any reference in this </w:t>
      </w:r>
      <w:r>
        <w:rPr>
          <w:rFonts w:ascii="Times New Roman" w:hAnsi="Times New Roman"/>
          <w:color w:val="000000"/>
          <w:sz w:val="22"/>
          <w:u w:val="single"/>
        </w:rPr>
        <w:t>Section 2.17(g)</w:t>
      </w:r>
      <w:r>
        <w:rPr>
          <w:color w:val="000000"/>
        </w:rPr>
        <w:t xml:space="preserve"> </w:t>
      </w:r>
      <w:r>
        <w:rPr>
          <w:rFonts w:ascii="Times New Roman" w:hAnsi="Times New Roman"/>
          <w:color w:val="000000"/>
          <w:sz w:val="22"/>
        </w:rPr>
        <w:t>to any party shall, at any time when such party is treated as a member of a group or unity (or fiscal unity) for VAT purposes, include (where appropriate and unless the context otherwise requires) a reference to the person who is treated at that time as making the supply, or (as appropriate) receiving the supply, under the grouping rules (provided for in Article 11 of Council Directive 2006/112/EC (or as implemented by the relevant member state of the European Union) or any other similar provision in any jurisdiction which is not a member state of the European Union) so that a reference to a party shall be construed as a reference to that party or the relevant group or unity (or fiscal unity) of which that party is a member for VAT purposes at the relevant time or the relevant representative member (or head) of that group or unity (or fiscal unity) at the relevant time (as the case may be).</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(v)</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relation to any supply made by a Secured Party to any party under a Loan Document, if reasonably requested by such Secured Party, that party shall promptly provide such Secured Party with details of that party’s VAT registration (if applicable) and such other information as is reasonably requested in connection with such Secured Party’s VAT reporting requirements in relation to such supply.</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(h)</w:t>
      </w:r>
    </w:p>
    <w:p>
      <w:pPr>
        <w:pStyle w:val="TextBody"/>
        <w:bidi w:val="0"/>
        <w:spacing w:before="0" w:after="240"/>
        <w:jc w:val="both"/>
        <w:rPr/>
      </w:pPr>
      <w:r>
        <w:rPr>
          <w:rFonts w:ascii="Times New Roman" w:hAnsi="Times New Roman"/>
          <w:color w:val="000000"/>
          <w:sz w:val="22"/>
          <w:u w:val="single"/>
        </w:rPr>
        <w:t>Treatment of Certain Refunds</w:t>
      </w:r>
      <w:r>
        <w:rPr>
          <w:rFonts w:ascii="Times New Roman" w:hAnsi="Times New Roman"/>
          <w:color w:val="000000"/>
          <w:sz w:val="22"/>
        </w:rPr>
        <w:t xml:space="preserve">. If any party determines, in its sole discretion exercised in good faith, that it has received a refund of any Taxes as to which it has been indemnified pursuant to this </w:t>
      </w:r>
      <w:r>
        <w:rPr>
          <w:color w:val="000000"/>
          <w:u w:val="single"/>
        </w:rPr>
        <w:t>‎</w:t>
      </w:r>
      <w:r>
        <w:rPr>
          <w:rFonts w:ascii="Times New Roman" w:hAnsi="Times New Roman"/>
          <w:color w:val="000000"/>
          <w:sz w:val="22"/>
          <w:u w:val="single"/>
        </w:rPr>
        <w:t>Section 2.17</w:t>
      </w:r>
      <w:r>
        <w:rPr>
          <w:color w:val="000000"/>
        </w:rPr>
        <w:t xml:space="preserve"> </w:t>
      </w:r>
      <w:r>
        <w:rPr>
          <w:rFonts w:ascii="Times New Roman" w:hAnsi="Times New Roman"/>
          <w:color w:val="000000"/>
          <w:sz w:val="22"/>
        </w:rPr>
        <w:t xml:space="preserve">(including by the payment of additional amounts pursuant to this </w:t>
      </w:r>
      <w:r>
        <w:rPr>
          <w:color w:val="000000"/>
          <w:u w:val="single"/>
        </w:rPr>
        <w:t>‎</w:t>
      </w:r>
      <w:r>
        <w:rPr>
          <w:rFonts w:ascii="Times New Roman" w:hAnsi="Times New Roman"/>
          <w:color w:val="000000"/>
          <w:sz w:val="22"/>
          <w:u w:val="single"/>
        </w:rPr>
        <w:t>Section 2.17</w:t>
      </w:r>
      <w:r>
        <w:rPr>
          <w:rFonts w:ascii="Times New Roman" w:hAnsi="Times New Roman"/>
          <w:color w:val="000000"/>
          <w:sz w:val="22"/>
        </w:rPr>
        <w:t xml:space="preserve">), it shall pay to the indemnifying party an amount equal to such refund (but only to the extent of indemnity payments made under this </w:t>
      </w:r>
      <w:r>
        <w:rPr>
          <w:color w:val="000000"/>
          <w:u w:val="single"/>
        </w:rPr>
        <w:t>‎</w:t>
      </w:r>
      <w:r>
        <w:rPr>
          <w:rFonts w:ascii="Times New Roman" w:hAnsi="Times New Roman"/>
          <w:color w:val="000000"/>
          <w:sz w:val="22"/>
          <w:u w:val="single"/>
        </w:rPr>
        <w:t>Section 2.17</w:t>
      </w:r>
      <w:r>
        <w:rPr>
          <w:color w:val="000000"/>
        </w:rPr>
        <w:t xml:space="preserve"> </w:t>
      </w:r>
      <w:r>
        <w:rPr>
          <w:rFonts w:ascii="Times New Roman" w:hAnsi="Times New Roman"/>
          <w:color w:val="000000"/>
          <w:sz w:val="22"/>
        </w:rPr>
        <w:t xml:space="preserve">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Times New Roman" w:hAnsi="Times New Roman"/>
          <w:color w:val="000000"/>
          <w:sz w:val="22"/>
          <w:u w:val="single"/>
        </w:rPr>
        <w:t>clause (h)</w:t>
      </w:r>
      <w:r>
        <w:rPr>
          <w:color w:val="000000"/>
        </w:rPr>
        <w:t xml:space="preserve"> </w:t>
      </w:r>
      <w:r>
        <w:rPr>
          <w:rFonts w:ascii="Times New Roman" w:hAnsi="Times New Roman"/>
          <w:color w:val="000000"/>
          <w:sz w:val="22"/>
        </w:rPr>
        <w:t>(</w:t>
      </w:r>
      <w:r>
        <w:rPr>
          <w:rFonts w:ascii="Times New Roman" w:hAnsi="Times New Roman"/>
          <w:color w:val="000000"/>
          <w:sz w:val="22"/>
          <w:u w:val="single"/>
        </w:rPr>
        <w:t>plus</w:t>
      </w:r>
      <w:r>
        <w:rPr>
          <w:color w:val="000000"/>
        </w:rPr>
        <w:t xml:space="preserve"> </w:t>
      </w:r>
      <w:r>
        <w:rPr>
          <w:rFonts w:ascii="Times New Roman" w:hAnsi="Times New Roman"/>
          <w:color w:val="000000"/>
          <w:sz w:val="22"/>
        </w:rPr>
        <w:t xml:space="preserve">any penalties, interest or other charges imposed by the relevant Governmental Authority) in the event that such indemnified party is required to repay such refund to such Governmental Authority. Notwithstanding anything to the contrary in this </w:t>
      </w:r>
      <w:r>
        <w:rPr>
          <w:rFonts w:ascii="Times New Roman" w:hAnsi="Times New Roman"/>
          <w:color w:val="000000"/>
          <w:sz w:val="22"/>
          <w:u w:val="single"/>
        </w:rPr>
        <w:t>clause (h)</w:t>
      </w:r>
      <w:r>
        <w:rPr>
          <w:rFonts w:ascii="Times New Roman" w:hAnsi="Times New Roman"/>
          <w:color w:val="000000"/>
          <w:sz w:val="22"/>
        </w:rPr>
        <w:t xml:space="preserve">, in no event will the indemnified party be required to pay any amount to an indemnifying party pursuant to this </w:t>
      </w:r>
      <w:r>
        <w:rPr>
          <w:rFonts w:ascii="Times New Roman" w:hAnsi="Times New Roman"/>
          <w:color w:val="000000"/>
          <w:sz w:val="22"/>
          <w:u w:val="single"/>
        </w:rPr>
        <w:t>clause (h)</w:t>
      </w:r>
      <w:r>
        <w:rPr>
          <w:color w:val="000000"/>
        </w:rPr>
        <w:t xml:space="preserve"> </w:t>
      </w:r>
      <w:r>
        <w:rPr>
          <w:rFonts w:ascii="Times New Roman" w:hAnsi="Times New Roman"/>
          <w:color w:val="000000"/>
          <w:sz w:val="22"/>
        </w:rPr>
        <w:t xml:space="preserve">the payment of which would place the indemnified party in a less favorable net after-Tax position than the indemnified party would have been in if the Tax subject to indemnification and giving rise to such refund had not been </w:t>
      </w:r>
    </w:p>
    <w:p>
      <w:pPr>
        <w:pStyle w:val="TextBody"/>
        <w:bidi w:val="0"/>
        <w:jc w:val="center"/>
        <w:rPr>
          <w:rFonts w:ascii="Times New Roman" w:hAnsi="Times New Roman"/>
          <w:color w:val="000000"/>
          <w:sz w:val="22"/>
        </w:rPr>
      </w:pPr>
      <w:r>
        <w:rPr>
          <w:rFonts w:ascii="Times New Roman" w:hAnsi="Times New Roman"/>
          <w:color w:val="000000"/>
          <w:sz w:val="22"/>
        </w:rPr>
        <w:t>83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deducted, withheld or otherwise imposed and the indemnification payments or additional amounts with respect to such Tax had never been paid. This clause (h) shall not be construed to require any indemnified party to make available its Tax returns (or any other information relating to its Taxes that it deems confidential) to the indemnifying party or any other Person.</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pPr>
      <w:r>
        <w:rPr>
          <w:rFonts w:ascii="Times New Roman" w:hAnsi="Times New Roman"/>
          <w:color w:val="000000"/>
          <w:sz w:val="22"/>
          <w:u w:val="single"/>
        </w:rPr>
        <w:t>Survival</w:t>
      </w:r>
      <w:r>
        <w:rPr>
          <w:rFonts w:ascii="Times New Roman" w:hAnsi="Times New Roman"/>
          <w:color w:val="000000"/>
          <w:sz w:val="22"/>
        </w:rPr>
        <w:t xml:space="preserve">. Each party’s obligations under this </w:t>
      </w:r>
      <w:r>
        <w:rPr>
          <w:color w:val="000000"/>
          <w:u w:val="single"/>
        </w:rPr>
        <w:t>‎</w:t>
      </w:r>
      <w:r>
        <w:rPr>
          <w:rFonts w:ascii="Times New Roman" w:hAnsi="Times New Roman"/>
          <w:color w:val="000000"/>
          <w:sz w:val="22"/>
          <w:u w:val="single"/>
        </w:rPr>
        <w:t>Section 2.17</w:t>
      </w:r>
      <w:r>
        <w:rPr>
          <w:color w:val="000000"/>
        </w:rPr>
        <w:t xml:space="preserve"> </w:t>
      </w:r>
      <w:r>
        <w:rPr>
          <w:rFonts w:ascii="Times New Roman" w:hAnsi="Times New Roman"/>
          <w:color w:val="000000"/>
          <w:sz w:val="22"/>
        </w:rPr>
        <w:t>shall survive the resignation or replacement of the Administrative Agent or any assignment of rights by, or the replacement of, a Lender, the termination of the Commitments and the repayment, satisfaction or discharge of all obligations under any Loan Document.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(j)</w:t>
      </w:r>
    </w:p>
    <w:p>
      <w:pPr>
        <w:pStyle w:val="TextBody"/>
        <w:bidi w:val="0"/>
        <w:spacing w:before="0" w:after="240"/>
        <w:jc w:val="both"/>
        <w:rPr/>
      </w:pPr>
      <w:r>
        <w:rPr>
          <w:rFonts w:ascii="Times New Roman" w:hAnsi="Times New Roman"/>
          <w:color w:val="000000"/>
          <w:sz w:val="22"/>
          <w:u w:val="single"/>
        </w:rPr>
        <w:t>Defined Terms</w:t>
      </w:r>
      <w:r>
        <w:rPr>
          <w:rFonts w:ascii="Times New Roman" w:hAnsi="Times New Roman"/>
          <w:color w:val="000000"/>
          <w:sz w:val="22"/>
        </w:rPr>
        <w:t xml:space="preserve">. For purposes of this </w:t>
      </w:r>
      <w:r>
        <w:rPr>
          <w:color w:val="000000"/>
          <w:u w:val="single"/>
        </w:rPr>
        <w:t>‎</w:t>
      </w:r>
      <w:r>
        <w:rPr>
          <w:rFonts w:ascii="Times New Roman" w:hAnsi="Times New Roman"/>
          <w:color w:val="000000"/>
          <w:sz w:val="22"/>
          <w:u w:val="single"/>
        </w:rPr>
        <w:t>Section 2.17</w:t>
      </w:r>
      <w:r>
        <w:rPr>
          <w:rFonts w:ascii="Times New Roman" w:hAnsi="Times New Roman"/>
          <w:color w:val="000000"/>
          <w:sz w:val="22"/>
        </w:rPr>
        <w:t>, the term “applicable law” includes FATCA.</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Section 2.18</w:t>
      </w:r>
    </w:p>
    <w:p>
      <w:pPr>
        <w:pStyle w:val="TextBody"/>
        <w:bidi w:val="0"/>
        <w:spacing w:before="0" w:after="240"/>
        <w:jc w:val="both"/>
        <w:rPr/>
      </w:pPr>
      <w:r>
        <w:rPr>
          <w:rFonts w:ascii="Times New Roman" w:hAnsi="Times New Roman"/>
          <w:color w:val="000000"/>
          <w:sz w:val="22"/>
          <w:u w:val="single"/>
        </w:rPr>
        <w:t>Payments Generally; Allocations of Proceeds; Pro Rata Treatment; Sharing of Setoffs</w:t>
      </w:r>
      <w:r>
        <w:rPr>
          <w:rFonts w:ascii="Times New Roman" w:hAnsi="Times New Roman"/>
          <w:color w:val="000000"/>
          <w:sz w:val="22"/>
        </w:rPr>
        <w: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 xml:space="preserve">Each Borrower shall make each payment or prepayment required to be made by it hereunder (whether of principal, interest or fees, or of amounts payable under </w:t>
      </w:r>
      <w:r>
        <w:rPr>
          <w:color w:val="000000"/>
          <w:u w:val="single"/>
        </w:rPr>
        <w:t>‎</w:t>
      </w:r>
      <w:r>
        <w:rPr>
          <w:rFonts w:ascii="Times New Roman" w:hAnsi="Times New Roman"/>
          <w:color w:val="000000"/>
          <w:sz w:val="22"/>
          <w:u w:val="single"/>
        </w:rPr>
        <w:t>Section 2.15</w:t>
      </w:r>
      <w:r>
        <w:rPr>
          <w:rFonts w:ascii="Times New Roman" w:hAnsi="Times New Roman"/>
          <w:color w:val="000000"/>
          <w:sz w:val="22"/>
        </w:rPr>
        <w:t xml:space="preserve">, </w:t>
      </w:r>
      <w:r>
        <w:rPr>
          <w:color w:val="000000"/>
          <w:u w:val="single"/>
        </w:rPr>
        <w:t>‎</w:t>
      </w:r>
      <w:r>
        <w:rPr>
          <w:rFonts w:ascii="Times New Roman" w:hAnsi="Times New Roman"/>
          <w:color w:val="000000"/>
          <w:sz w:val="22"/>
          <w:u w:val="single"/>
        </w:rPr>
        <w:t>2.16</w:t>
      </w:r>
      <w:r>
        <w:rPr>
          <w:color w:val="000000"/>
        </w:rPr>
        <w:t xml:space="preserve"> </w:t>
      </w:r>
      <w:r>
        <w:rPr>
          <w:rFonts w:ascii="Times New Roman" w:hAnsi="Times New Roman"/>
          <w:color w:val="000000"/>
          <w:sz w:val="22"/>
        </w:rPr>
        <w:t xml:space="preserve">or </w:t>
      </w:r>
      <w:bookmarkStart w:id="354" w:name="docxtextref724"/>
      <w:bookmarkEnd w:id="354"/>
      <w:r>
        <w:rPr>
          <w:color w:val="000000"/>
          <w:u w:val="single"/>
        </w:rPr>
        <w:t>‎</w:t>
      </w:r>
      <w:r>
        <w:rPr>
          <w:rFonts w:ascii="Times New Roman" w:hAnsi="Times New Roman"/>
          <w:color w:val="000000"/>
          <w:sz w:val="22"/>
          <w:u w:val="single"/>
        </w:rPr>
        <w:t>2.17</w:t>
      </w:r>
      <w:r>
        <w:rPr>
          <w:rFonts w:ascii="Times New Roman" w:hAnsi="Times New Roman"/>
          <w:color w:val="000000"/>
          <w:sz w:val="22"/>
        </w:rPr>
        <w:t xml:space="preserve">, or otherwise) prior to </w:t>
      </w:r>
      <w:bookmarkStart w:id="355" w:name="docxtextref2042"/>
      <w:bookmarkEnd w:id="355"/>
      <w:r>
        <w:rPr>
          <w:rFonts w:ascii="Times New Roman" w:hAnsi="Times New Roman"/>
          <w:color w:val="000000"/>
          <w:sz w:val="22"/>
        </w:rPr>
        <w:t xml:space="preserve">2:00 p.m., New York City time on the date when due or the date fixed for any prepayment hereunder, in immediately available funds, without setoff, recoupment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w:t>
      </w:r>
      <w:bookmarkStart w:id="356" w:name="docxtextref2029"/>
      <w:bookmarkEnd w:id="356"/>
      <w:r>
        <w:rPr>
          <w:rFonts w:ascii="Times New Roman" w:hAnsi="Times New Roman"/>
          <w:color w:val="000000"/>
          <w:sz w:val="22"/>
        </w:rPr>
        <w:t xml:space="preserve">the address separately provided to the Borrowers, except that payments pursuant to </w:t>
      </w:r>
      <w:bookmarkStart w:id="357" w:name="docxtextref728"/>
      <w:bookmarkEnd w:id="357"/>
      <w:r>
        <w:rPr>
          <w:rFonts w:ascii="Times New Roman" w:hAnsi="Times New Roman"/>
          <w:color w:val="000000"/>
          <w:sz w:val="22"/>
          <w:u w:val="single"/>
        </w:rPr>
        <w:t xml:space="preserve">Sections </w:t>
      </w:r>
      <w:r>
        <w:rPr>
          <w:color w:val="000000"/>
          <w:u w:val="single"/>
        </w:rPr>
        <w:t>‎</w:t>
      </w:r>
      <w:r>
        <w:rPr>
          <w:rFonts w:ascii="Times New Roman" w:hAnsi="Times New Roman"/>
          <w:color w:val="000000"/>
          <w:sz w:val="22"/>
          <w:u w:val="single"/>
        </w:rPr>
        <w:t>2.15</w:t>
      </w:r>
      <w:r>
        <w:rPr>
          <w:rFonts w:ascii="Times New Roman" w:hAnsi="Times New Roman"/>
          <w:color w:val="000000"/>
          <w:sz w:val="22"/>
        </w:rPr>
        <w:t xml:space="preserve">, </w:t>
      </w:r>
      <w:r>
        <w:rPr>
          <w:color w:val="000000"/>
          <w:u w:val="single"/>
        </w:rPr>
        <w:t>‎</w:t>
      </w:r>
      <w:r>
        <w:rPr>
          <w:rFonts w:ascii="Times New Roman" w:hAnsi="Times New Roman"/>
          <w:color w:val="000000"/>
          <w:sz w:val="22"/>
          <w:u w:val="single"/>
        </w:rPr>
        <w:t>2.16</w:t>
      </w:r>
      <w:r>
        <w:rPr>
          <w:rFonts w:ascii="Times New Roman" w:hAnsi="Times New Roman"/>
          <w:color w:val="000000"/>
          <w:sz w:val="22"/>
        </w:rPr>
        <w:t xml:space="preserve">, </w:t>
      </w:r>
      <w:r>
        <w:rPr>
          <w:color w:val="000000"/>
          <w:u w:val="single"/>
        </w:rPr>
        <w:t>‎</w:t>
      </w:r>
      <w:r>
        <w:rPr>
          <w:rFonts w:ascii="Times New Roman" w:hAnsi="Times New Roman"/>
          <w:color w:val="000000"/>
          <w:sz w:val="22"/>
          <w:u w:val="single"/>
        </w:rPr>
        <w:t>2.17</w:t>
      </w:r>
      <w:r>
        <w:rPr>
          <w:color w:val="000000"/>
        </w:rPr>
        <w:t xml:space="preserve"> </w:t>
      </w:r>
      <w:r>
        <w:rPr>
          <w:rFonts w:ascii="Times New Roman" w:hAnsi="Times New Roman"/>
          <w:color w:val="000000"/>
          <w:sz w:val="22"/>
        </w:rPr>
        <w:t xml:space="preserve">and </w:t>
      </w:r>
      <w:bookmarkStart w:id="358" w:name="docxtextref730"/>
      <w:bookmarkEnd w:id="358"/>
      <w:r>
        <w:rPr>
          <w:color w:val="000000"/>
          <w:u w:val="single"/>
        </w:rPr>
        <w:t>‎</w:t>
      </w:r>
      <w:r>
        <w:rPr>
          <w:rFonts w:ascii="Times New Roman" w:hAnsi="Times New Roman"/>
          <w:color w:val="000000"/>
          <w:sz w:val="22"/>
          <w:u w:val="single"/>
        </w:rPr>
        <w:t>9.03</w:t>
      </w:r>
      <w:r>
        <w:rPr>
          <w:color w:val="000000"/>
        </w:rPr>
        <w:t xml:space="preserve"> </w:t>
      </w:r>
      <w:r>
        <w:rPr>
          <w:rFonts w:ascii="Times New Roman" w:hAnsi="Times New Roman"/>
          <w:color w:val="000000"/>
          <w:sz w:val="22"/>
        </w:rPr>
        <w:t>shall be made directly to the Persons entitled thereto. The Administrative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shall be made in Dollars.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 xml:space="preserve">Except as otherwise expressly set forth in this Agreement or in any other Loan Document (including as expressly provided in </w:t>
      </w:r>
      <w:r>
        <w:rPr>
          <w:rFonts w:ascii="Times New Roman" w:hAnsi="Times New Roman"/>
          <w:color w:val="000000"/>
          <w:sz w:val="22"/>
          <w:u w:val="single"/>
        </w:rPr>
        <w:t>Sections 2.12</w:t>
      </w:r>
      <w:r>
        <w:rPr>
          <w:rFonts w:ascii="Times New Roman" w:hAnsi="Times New Roman"/>
          <w:color w:val="000000"/>
          <w:sz w:val="22"/>
        </w:rPr>
        <w:t xml:space="preserve">, </w:t>
      </w:r>
      <w:r>
        <w:rPr>
          <w:rFonts w:ascii="Times New Roman" w:hAnsi="Times New Roman"/>
          <w:color w:val="000000"/>
          <w:sz w:val="22"/>
          <w:u w:val="single"/>
        </w:rPr>
        <w:t>2.15</w:t>
      </w:r>
      <w:r>
        <w:rPr>
          <w:rFonts w:ascii="Times New Roman" w:hAnsi="Times New Roman"/>
          <w:color w:val="000000"/>
          <w:sz w:val="22"/>
        </w:rPr>
        <w:t xml:space="preserve">, </w:t>
      </w:r>
      <w:r>
        <w:rPr>
          <w:rFonts w:ascii="Times New Roman" w:hAnsi="Times New Roman"/>
          <w:color w:val="000000"/>
          <w:sz w:val="22"/>
          <w:u w:val="single"/>
        </w:rPr>
        <w:t>2.16</w:t>
      </w:r>
      <w:r>
        <w:rPr>
          <w:rFonts w:ascii="Times New Roman" w:hAnsi="Times New Roman"/>
          <w:color w:val="000000"/>
          <w:sz w:val="22"/>
        </w:rPr>
        <w:t xml:space="preserve">, </w:t>
      </w:r>
      <w:r>
        <w:rPr>
          <w:rFonts w:ascii="Times New Roman" w:hAnsi="Times New Roman"/>
          <w:color w:val="000000"/>
          <w:sz w:val="22"/>
          <w:u w:val="single"/>
        </w:rPr>
        <w:t>2.17</w:t>
      </w:r>
      <w:r>
        <w:rPr>
          <w:rFonts w:ascii="Times New Roman" w:hAnsi="Times New Roman"/>
          <w:color w:val="000000"/>
          <w:sz w:val="22"/>
        </w:rPr>
        <w:t xml:space="preserve">, </w:t>
      </w:r>
      <w:r>
        <w:rPr>
          <w:rFonts w:ascii="Times New Roman" w:hAnsi="Times New Roman"/>
          <w:color w:val="000000"/>
          <w:sz w:val="22"/>
          <w:u w:val="single"/>
        </w:rPr>
        <w:t>2.19</w:t>
      </w:r>
      <w:r>
        <w:rPr>
          <w:rFonts w:ascii="Times New Roman" w:hAnsi="Times New Roman"/>
          <w:color w:val="000000"/>
          <w:sz w:val="22"/>
        </w:rPr>
        <w:t xml:space="preserve">, </w:t>
      </w:r>
      <w:r>
        <w:rPr>
          <w:rFonts w:ascii="Times New Roman" w:hAnsi="Times New Roman"/>
          <w:color w:val="000000"/>
          <w:sz w:val="22"/>
          <w:u w:val="single"/>
        </w:rPr>
        <w:t>2.21</w:t>
      </w:r>
      <w:r>
        <w:rPr>
          <w:rFonts w:ascii="Times New Roman" w:hAnsi="Times New Roman"/>
          <w:color w:val="000000"/>
          <w:sz w:val="22"/>
        </w:rPr>
        <w:t xml:space="preserve">, </w:t>
      </w:r>
      <w:r>
        <w:rPr>
          <w:rFonts w:ascii="Times New Roman" w:hAnsi="Times New Roman"/>
          <w:color w:val="000000"/>
          <w:sz w:val="22"/>
          <w:u w:val="single"/>
        </w:rPr>
        <w:t>2.23</w:t>
      </w:r>
      <w:r>
        <w:rPr>
          <w:rFonts w:ascii="Times New Roman" w:hAnsi="Times New Roman"/>
          <w:color w:val="000000"/>
          <w:sz w:val="22"/>
        </w:rPr>
        <w:t xml:space="preserve">, </w:t>
      </w:r>
      <w:r>
        <w:rPr>
          <w:rFonts w:ascii="Times New Roman" w:hAnsi="Times New Roman"/>
          <w:color w:val="000000"/>
          <w:sz w:val="22"/>
          <w:u w:val="single"/>
        </w:rPr>
        <w:t>2.25</w:t>
      </w:r>
      <w:r>
        <w:rPr>
          <w:rFonts w:ascii="Times New Roman" w:hAnsi="Times New Roman"/>
          <w:color w:val="000000"/>
          <w:sz w:val="22"/>
        </w:rPr>
        <w:t xml:space="preserve">, </w:t>
      </w:r>
      <w:r>
        <w:rPr>
          <w:rFonts w:ascii="Times New Roman" w:hAnsi="Times New Roman"/>
          <w:color w:val="000000"/>
          <w:sz w:val="22"/>
          <w:u w:val="single"/>
        </w:rPr>
        <w:t>9.03</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9.08</w:t>
      </w:r>
      <w:r>
        <w:rPr>
          <w:rFonts w:ascii="Times New Roman" w:hAnsi="Times New Roman"/>
          <w:color w:val="000000"/>
          <w:sz w:val="22"/>
        </w:rPr>
        <w:t xml:space="preserve">), each Borrowing, each payment (other than prepayments) of principal of any Borrowing, each payment (other than prepayments) of interest on the Loans of a given Class, each conversion of any Borrowing to or continuation of any Borrowing as a Borrowing of any Type (and of the same Class) and each payment of the TLB Ticking Fees shall be applied to the amounts of such obligations owing to the Lenders of such Class, ratably in accordance with such Lenders’ respective Applicable Percentages. At any time that payments are not required to be applied in the manner required by </w:t>
      </w:r>
      <w:r>
        <w:rPr>
          <w:color w:val="000000"/>
          <w:u w:val="single"/>
        </w:rPr>
        <w:t>‎</w:t>
      </w:r>
      <w:r>
        <w:rPr>
          <w:rFonts w:ascii="Times New Roman" w:hAnsi="Times New Roman"/>
          <w:color w:val="000000"/>
          <w:sz w:val="22"/>
          <w:u w:val="single"/>
        </w:rPr>
        <w:t>Section 7.03</w:t>
      </w:r>
      <w:r>
        <w:rPr>
          <w:rFonts w:ascii="Times New Roman" w:hAnsi="Times New Roman"/>
          <w:color w:val="000000"/>
          <w:sz w:val="22"/>
        </w:rPr>
        <w:t>, if at any time insufficient funds are received by and available to the Administrative Agent to pay fully all amounts of principal, interest and fees then due hereunder, such funds shall be applied (i)</w:t>
      </w:r>
      <w:r>
        <w:rPr>
          <w:color w:val="000000"/>
        </w:rPr>
        <w:t xml:space="preserve"> </w:t>
      </w:r>
      <w:r>
        <w:rPr>
          <w:rFonts w:ascii="Times New Roman" w:hAnsi="Times New Roman"/>
          <w:color w:val="000000"/>
          <w:sz w:val="22"/>
          <w:u w:val="single"/>
        </w:rPr>
        <w:t>first</w:t>
      </w:r>
      <w:r>
        <w:rPr>
          <w:rFonts w:ascii="Times New Roman" w:hAnsi="Times New Roman"/>
          <w:color w:val="000000"/>
          <w:sz w:val="22"/>
        </w:rPr>
        <w:t xml:space="preserve">, towards payment of interest and fees then due hereunder, ratably among the parties entitled thereto in accordance with the amounts of interest and fees then due to such parties, and (ii) </w:t>
      </w:r>
      <w:r>
        <w:rPr>
          <w:rFonts w:ascii="Times New Roman" w:hAnsi="Times New Roman"/>
          <w:color w:val="000000"/>
          <w:sz w:val="22"/>
          <w:u w:val="single"/>
        </w:rPr>
        <w:t>second</w:t>
      </w:r>
      <w:r>
        <w:rPr>
          <w:rFonts w:ascii="Times New Roman" w:hAnsi="Times New Roman"/>
          <w:color w:val="000000"/>
          <w:sz w:val="22"/>
        </w:rPr>
        <w:t>, towards payment of principal then due hereunder, ratably among the parties entitled thereto in accordance with the amounts of principal then due to such parties.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[Reserved].</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If, except as expressly provided herein, any Lender shall, by exercising any right of setoff or counterclaim or otherwise, obtain payment in respect of any principal of or interest on any of its Loans resulting in such Lender receiving payment of a greater proportion of the aggregate amount of its Loans and accrued interest thereon than the proportion received by any other similarly situated Lender, then the </w:t>
      </w:r>
    </w:p>
    <w:p>
      <w:pPr>
        <w:pStyle w:val="TextBody"/>
        <w:bidi w:val="0"/>
        <w:jc w:val="center"/>
        <w:rPr>
          <w:rFonts w:ascii="Times New Roman" w:hAnsi="Times New Roman"/>
          <w:color w:val="000000"/>
          <w:sz w:val="22"/>
        </w:rPr>
      </w:pPr>
      <w:r>
        <w:rPr>
          <w:rFonts w:ascii="Times New Roman" w:hAnsi="Times New Roman"/>
          <w:color w:val="000000"/>
          <w:sz w:val="22"/>
        </w:rPr>
        <w:t>84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Fonts w:ascii="Times New Roman" w:hAnsi="Times New Roman"/>
          <w:color w:val="000000"/>
          <w:sz w:val="22"/>
        </w:rPr>
        <w:t xml:space="preserve">Lender receiving such greater proportion shall purchase (for cash at face value) participations in the Loans of other Lenders to the extent necessary so that the benefit of all such payments shall be shared by all such Lenders ratably in accordance with the aggregate amount of principal of and accrued interest on their respective Loans;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that (i)</w:t>
      </w:r>
      <w:r>
        <w:rPr>
          <w:color w:val="000000"/>
        </w:rPr>
        <w:t xml:space="preserve"> </w:t>
      </w:r>
      <w:r>
        <w:rPr>
          <w:rFonts w:ascii="Times New Roman" w:hAnsi="Times New Roman"/>
          <w:color w:val="000000"/>
          <w:sz w:val="22"/>
        </w:rPr>
        <w:t>if any such participations are purchased and all or any portion of the payment giving rise thereto is recovered, such participations shall be rescinded and the purchase price restored to the extent of such recovery, without interest or (ii) the provisions of this paragraph shall not be construed to apply to any payment made by a Borrower pursuant to and in accordance with the express terms of this Agreement or any payment obtained by a Lender as consideration for the assignment of or sale of a participation in any of its Loans to any assignee or participant, other than to any Borrower or any Subsidiary or Affiliate thereof (as to which the provisions of this paragraph shall apply). Each Borrower consents to the foregoing and agrees, to the extent it may effectively do so under applicable law, that any Lender acquiring a participation pursuant to the foregoing arrangements may exercise against such Borrower’s rights of setoff and counterclaim with respect to such participation as fully as if such Lender were a direct creditor of such Borrower in the amount of such participation.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pPr>
      <w:r>
        <w:rPr>
          <w:rFonts w:ascii="Times New Roman" w:hAnsi="Times New Roman"/>
          <w:color w:val="000000"/>
          <w:sz w:val="22"/>
        </w:rPr>
        <w:t xml:space="preserve">Unless the Administrative Agent shall have received, prior to any date on which any payment is due to the Administrative Agent for the account of the relevant Lenders pursuant to the terms of this Agreement or any other Loan Document (including any date that is fixed for prepayment by notice from any Borrower to the Administrative Agent pursuant to </w:t>
      </w:r>
      <w:r>
        <w:rPr>
          <w:color w:val="000000"/>
          <w:u w:val="single"/>
        </w:rPr>
        <w:t>‎</w:t>
      </w:r>
      <w:r>
        <w:rPr>
          <w:rFonts w:ascii="Times New Roman" w:hAnsi="Times New Roman"/>
          <w:color w:val="000000"/>
          <w:sz w:val="22"/>
          <w:u w:val="single"/>
        </w:rPr>
        <w:t>Section 2.11</w:t>
      </w:r>
      <w:r>
        <w:rPr>
          <w:rFonts w:ascii="Times New Roman" w:hAnsi="Times New Roman"/>
          <w:color w:val="000000"/>
          <w:sz w:val="22"/>
        </w:rPr>
        <w:t>), notice from the U.S. Borrower that the Borrowers will not make such payment or prepayment, the Administrative Agent may assume that the Borrowers have made such payment on such date in accordance herewith and may, in reliance upon such assumption, distribute to the relevant Lenders, the amount due. In such event, if the Borrowers have not in fact made such payment, then each of the relevant Lenders, severally agrees to repay to the Administrative Agent forthwith on demand the amount so distributed to such Lender with interest thereon, for each day from and including the date such amount is distributed to it to but excluding the date of payment to the Administrative Agent, at the greater of the NYFRB Rate and a rate determined by the Administrative Agent in accordance with banking industry rules on interbank compensation.</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Section 2.19</w:t>
      </w:r>
    </w:p>
    <w:p>
      <w:pPr>
        <w:pStyle w:val="TextBody"/>
        <w:bidi w:val="0"/>
        <w:spacing w:before="0" w:after="240"/>
        <w:jc w:val="both"/>
        <w:rPr/>
      </w:pPr>
      <w:r>
        <w:rPr>
          <w:rFonts w:ascii="Times New Roman" w:hAnsi="Times New Roman"/>
          <w:color w:val="000000"/>
          <w:sz w:val="22"/>
          <w:u w:val="single"/>
        </w:rPr>
        <w:t>Mitigation Obligations; Replacement of Lenders</w:t>
      </w:r>
      <w:r>
        <w:rPr>
          <w:rFonts w:ascii="Times New Roman" w:hAnsi="Times New Roman"/>
          <w:color w:val="000000"/>
          <w:sz w:val="22"/>
        </w:rPr>
        <w:t xml:space="preserve">. </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rPr>
        <w:t xml:space="preserve">If any Lender requests compensation under </w:t>
      </w:r>
      <w:r>
        <w:rPr>
          <w:color w:val="000000"/>
          <w:u w:val="single"/>
        </w:rPr>
        <w:t>‎</w:t>
      </w:r>
      <w:r>
        <w:rPr>
          <w:rFonts w:ascii="Times New Roman" w:hAnsi="Times New Roman"/>
          <w:color w:val="000000"/>
          <w:sz w:val="22"/>
          <w:u w:val="single"/>
        </w:rPr>
        <w:t>Section 2.15</w:t>
      </w:r>
      <w:r>
        <w:rPr>
          <w:rFonts w:ascii="Times New Roman" w:hAnsi="Times New Roman"/>
          <w:color w:val="000000"/>
          <w:sz w:val="22"/>
        </w:rPr>
        <w:t xml:space="preserve">, or if any Borrower is required to pay any Indemnified Taxes or additional amounts to any Lender or any Governmental Authority for the account of any Lender pursuant to </w:t>
      </w:r>
      <w:r>
        <w:rPr>
          <w:color w:val="000000"/>
          <w:u w:val="single"/>
        </w:rPr>
        <w:t>‎</w:t>
      </w:r>
      <w:r>
        <w:rPr>
          <w:rFonts w:ascii="Times New Roman" w:hAnsi="Times New Roman"/>
          <w:color w:val="000000"/>
          <w:sz w:val="22"/>
          <w:u w:val="single"/>
        </w:rPr>
        <w:t>Section 2.17</w:t>
      </w:r>
      <w:r>
        <w:rPr>
          <w:rFonts w:ascii="Times New Roman" w:hAnsi="Times New Roman"/>
          <w:color w:val="000000"/>
          <w:sz w:val="22"/>
        </w:rPr>
        <w:t xml:space="preserve">,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color w:val="000000"/>
          <w:u w:val="single"/>
        </w:rPr>
        <w:t>‎</w:t>
      </w:r>
      <w:r>
        <w:rPr>
          <w:rFonts w:ascii="Times New Roman" w:hAnsi="Times New Roman"/>
          <w:color w:val="000000"/>
          <w:sz w:val="22"/>
          <w:u w:val="single"/>
        </w:rPr>
        <w:t>Section 2.15</w:t>
      </w:r>
      <w:r>
        <w:rPr>
          <w:color w:val="000000"/>
        </w:rPr>
        <w:t xml:space="preserve"> </w:t>
      </w:r>
      <w:r>
        <w:rPr>
          <w:rFonts w:ascii="Times New Roman" w:hAnsi="Times New Roman"/>
          <w:color w:val="000000"/>
          <w:sz w:val="22"/>
        </w:rPr>
        <w:t xml:space="preserve">or </w:t>
      </w:r>
      <w:r>
        <w:rPr>
          <w:color w:val="000000"/>
          <w:u w:val="single"/>
        </w:rPr>
        <w:t>‎</w:t>
      </w:r>
      <w:r>
        <w:rPr>
          <w:rFonts w:ascii="Times New Roman" w:hAnsi="Times New Roman"/>
          <w:color w:val="000000"/>
          <w:sz w:val="22"/>
          <w:u w:val="single"/>
        </w:rPr>
        <w:t>2.17</w:t>
      </w:r>
      <w:r>
        <w:rPr>
          <w:rFonts w:ascii="Times New Roman" w:hAnsi="Times New Roman"/>
          <w:color w:val="000000"/>
          <w:sz w:val="22"/>
        </w:rPr>
        <w:t>, as the case may be, in the future and (ii) would not subject such Lender to any unreimbursed cost or expense and would not otherwise be disadvantageous to such Lender. Each applicable Borrower hereby agrees to pay all documented and reasonable out-of-pocket costs and expenses incurred by any Lender in connection with any such designation or assignment.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 xml:space="preserve">If (i) any Lender requests compensation under </w:t>
      </w:r>
      <w:r>
        <w:rPr>
          <w:color w:val="000000"/>
          <w:u w:val="single"/>
        </w:rPr>
        <w:t>‎</w:t>
      </w:r>
      <w:r>
        <w:rPr>
          <w:rFonts w:ascii="Times New Roman" w:hAnsi="Times New Roman"/>
          <w:color w:val="000000"/>
          <w:sz w:val="22"/>
          <w:u w:val="single"/>
        </w:rPr>
        <w:t>Section 2.15</w:t>
      </w:r>
      <w:r>
        <w:rPr>
          <w:rFonts w:ascii="Times New Roman" w:hAnsi="Times New Roman"/>
          <w:color w:val="000000"/>
          <w:sz w:val="22"/>
        </w:rPr>
        <w:t xml:space="preserve">, (ii) any Borrower is required to pay any Indemnified Taxes or additional amounts to any Lender or any Governmental Authority for the account of any Lender pursuant to </w:t>
      </w:r>
      <w:r>
        <w:rPr>
          <w:color w:val="000000"/>
          <w:u w:val="single"/>
        </w:rPr>
        <w:t>‎</w:t>
      </w:r>
      <w:r>
        <w:rPr>
          <w:rFonts w:ascii="Times New Roman" w:hAnsi="Times New Roman"/>
          <w:color w:val="000000"/>
          <w:sz w:val="22"/>
          <w:u w:val="single"/>
        </w:rPr>
        <w:t>Section 2.17</w:t>
      </w:r>
      <w:r>
        <w:rPr>
          <w:rFonts w:ascii="Times New Roman" w:hAnsi="Times New Roman"/>
          <w:color w:val="000000"/>
          <w:sz w:val="22"/>
        </w:rPr>
        <w:t xml:space="preserve">, (iii) any Lender becomes a Defaulting Lender or (iv) any Lender ceases to make Loans as a result of any condition described in </w:t>
      </w:r>
      <w:r>
        <w:rPr>
          <w:rFonts w:ascii="Times New Roman" w:hAnsi="Times New Roman"/>
          <w:color w:val="000000"/>
          <w:sz w:val="22"/>
          <w:u w:val="single"/>
        </w:rPr>
        <w:t>Section 2.26</w:t>
      </w:r>
      <w:r>
        <w:rPr>
          <w:rFonts w:ascii="Times New Roman" w:hAnsi="Times New Roman"/>
          <w:color w:val="000000"/>
          <w:sz w:val="22"/>
        </w:rPr>
        <w:t xml:space="preserve">, then the applicable Borrowers may, at their sole expense and effort, upon notice to such Lender and the Administrative Agent, require such Lender to assign and delegate, without recourse (in accordance with and subject to the restrictions contained in </w:t>
      </w:r>
      <w:r>
        <w:rPr>
          <w:color w:val="000000"/>
          <w:u w:val="single"/>
        </w:rPr>
        <w:t>‎</w:t>
      </w:r>
      <w:r>
        <w:rPr>
          <w:rFonts w:ascii="Times New Roman" w:hAnsi="Times New Roman"/>
          <w:color w:val="000000"/>
          <w:sz w:val="22"/>
          <w:u w:val="single"/>
        </w:rPr>
        <w:t>Section 9.04</w:t>
      </w:r>
      <w:r>
        <w:rPr>
          <w:rFonts w:ascii="Times New Roman" w:hAnsi="Times New Roman"/>
          <w:color w:val="000000"/>
          <w:sz w:val="22"/>
        </w:rPr>
        <w:t xml:space="preserve">), all its interests, rights (other than its existing rights to payments pursuant to </w:t>
      </w:r>
      <w:r>
        <w:rPr>
          <w:color w:val="000000"/>
          <w:u w:val="single"/>
        </w:rPr>
        <w:t>‎</w:t>
      </w:r>
      <w:r>
        <w:rPr>
          <w:rFonts w:ascii="Times New Roman" w:hAnsi="Times New Roman"/>
          <w:color w:val="000000"/>
          <w:sz w:val="22"/>
          <w:u w:val="single"/>
        </w:rPr>
        <w:t>Section 2.15</w:t>
      </w:r>
      <w:r>
        <w:rPr>
          <w:color w:val="000000"/>
        </w:rPr>
        <w:t xml:space="preserve"> </w:t>
      </w:r>
      <w:r>
        <w:rPr>
          <w:rFonts w:ascii="Times New Roman" w:hAnsi="Times New Roman"/>
          <w:color w:val="000000"/>
          <w:sz w:val="22"/>
        </w:rPr>
        <w:t xml:space="preserve">or </w:t>
      </w:r>
      <w:r>
        <w:rPr>
          <w:color w:val="000000"/>
          <w:u w:val="single"/>
        </w:rPr>
        <w:t>‎</w:t>
      </w:r>
      <w:r>
        <w:rPr>
          <w:rFonts w:ascii="Times New Roman" w:hAnsi="Times New Roman"/>
          <w:color w:val="000000"/>
          <w:sz w:val="22"/>
          <w:u w:val="single"/>
        </w:rPr>
        <w:t>2.17</w:t>
      </w:r>
      <w:r>
        <w:rPr>
          <w:rFonts w:ascii="Times New Roman" w:hAnsi="Times New Roman"/>
          <w:color w:val="000000"/>
          <w:sz w:val="22"/>
        </w:rPr>
        <w:t xml:space="preserve">, as applicable) and obligations under this Agreement and the other Loan Documents to an assignee that shall assume such obligations (which assignee may be another Lender, if a Lender accepts such assignment);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that (i)</w:t>
      </w:r>
      <w:r>
        <w:rPr>
          <w:color w:val="000000"/>
        </w:rPr>
        <w:t xml:space="preserve"> </w:t>
      </w:r>
      <w:r>
        <w:rPr>
          <w:rFonts w:ascii="Times New Roman" w:hAnsi="Times New Roman"/>
          <w:color w:val="000000"/>
          <w:sz w:val="22"/>
        </w:rPr>
        <w:t xml:space="preserve">the applicable Borrowers shall have received the prior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85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Fonts w:ascii="Times New Roman" w:hAnsi="Times New Roman"/>
          <w:color w:val="000000"/>
          <w:sz w:val="22"/>
        </w:rPr>
        <w:t xml:space="preserve">written consent of the Administrative Agent, which consent shall not unreasonably be withheld, conditioned or delayed, (ii) such Lender shall have received payment of an amount equal to the outstanding principal of its Loans, accrued interest thereon, accrued fees and all other amounts payable to it hereunder, from the assignee (to the extent of such outstanding principal and accrued interest and fees) or the applicable Borrowers and (iii) in the case of any such assignment resulting from a claim for compensation under </w:t>
      </w:r>
      <w:r>
        <w:rPr>
          <w:color w:val="000000"/>
          <w:u w:val="single"/>
        </w:rPr>
        <w:t>‎</w:t>
      </w:r>
      <w:r>
        <w:rPr>
          <w:rFonts w:ascii="Times New Roman" w:hAnsi="Times New Roman"/>
          <w:color w:val="000000"/>
          <w:sz w:val="22"/>
          <w:u w:val="single"/>
        </w:rPr>
        <w:t>Section 2.15</w:t>
      </w:r>
      <w:r>
        <w:rPr>
          <w:color w:val="000000"/>
        </w:rPr>
        <w:t xml:space="preserve"> </w:t>
      </w:r>
      <w:r>
        <w:rPr>
          <w:rFonts w:ascii="Times New Roman" w:hAnsi="Times New Roman"/>
          <w:color w:val="000000"/>
          <w:sz w:val="22"/>
        </w:rPr>
        <w:t xml:space="preserve">or payments required to be made pursuant to </w:t>
      </w:r>
      <w:r>
        <w:rPr>
          <w:color w:val="000000"/>
          <w:u w:val="single"/>
        </w:rPr>
        <w:t>‎</w:t>
      </w:r>
      <w:r>
        <w:rPr>
          <w:rFonts w:ascii="Times New Roman" w:hAnsi="Times New Roman"/>
          <w:color w:val="000000"/>
          <w:sz w:val="22"/>
          <w:u w:val="single"/>
        </w:rPr>
        <w:t>Section 2.17</w:t>
      </w:r>
      <w:r>
        <w:rPr>
          <w:rFonts w:ascii="Times New Roman" w:hAnsi="Times New Roman"/>
          <w:color w:val="000000"/>
          <w:sz w:val="22"/>
        </w:rPr>
        <w:t>, such assignment will result in a reduction in such compensation or payments. A Lender shall not be required to make any such assignment and delegation if, prior thereto, as a result of a waiver by such Lender or otherwise, the circumstances entitling the applicable Borrowers to require such assignment and delegation cease to apply. Each party hereto agrees that (i)</w:t>
      </w:r>
      <w:r>
        <w:rPr>
          <w:color w:val="000000"/>
        </w:rPr>
        <w:t xml:space="preserve"> </w:t>
      </w:r>
      <w:r>
        <w:rPr>
          <w:rFonts w:ascii="Times New Roman" w:hAnsi="Times New Roman"/>
          <w:color w:val="000000"/>
          <w:sz w:val="22"/>
        </w:rPr>
        <w:t xml:space="preserve">an assignment required pursuant to this paragraph may be effected pursuant to an Assignment and Assumption executed by the applicable Borrowers, the Administrative Agent and the assignee (or, to the extent applicable, an agreement incorporating an Assignment and Assumption by reference pursuant to an Approved Electronic Platform as to which the Administrative Agent and such parties are participants), and (ii) the Lender required to make such assignment need not be a party thereto in order for such assignment to be effective and shall be deemed to have consented to and be bound by the terms thereof;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following the effectiveness of any such assignment, the other parties to such assignment agree to execute and deliver such documents necessary to evidence such assignment as reasonably requested by the applicable Lender,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that any such documents shall be without recourse to or warranty by the parties thereto.</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Section 2.20</w:t>
      </w:r>
    </w:p>
    <w:p>
      <w:pPr>
        <w:pStyle w:val="TextBody"/>
        <w:bidi w:val="0"/>
        <w:spacing w:before="0" w:after="200"/>
        <w:jc w:val="both"/>
        <w:rPr/>
      </w:pPr>
      <w:r>
        <w:rPr>
          <w:rFonts w:ascii="Times New Roman" w:hAnsi="Times New Roman"/>
          <w:color w:val="000000"/>
          <w:sz w:val="22"/>
          <w:u w:val="single"/>
        </w:rPr>
        <w:t>Incremental Facilities</w:t>
      </w:r>
      <w:r>
        <w:rPr>
          <w:rFonts w:ascii="Times New Roman" w:hAnsi="Times New Roman"/>
          <w:color w:val="000000"/>
          <w:sz w:val="22"/>
        </w:rPr>
        <w:t>.</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both"/>
        <w:rPr/>
      </w:pPr>
      <w:r>
        <w:rPr>
          <w:rFonts w:ascii="Times New Roman" w:hAnsi="Times New Roman"/>
          <w:color w:val="000000"/>
          <w:sz w:val="22"/>
        </w:rPr>
        <w:t>Each applicable Borrower may, at any time, on one or more occasions on or after the Closing Date pursuant to an Incremental Amendment (i)</w:t>
      </w:r>
      <w:r>
        <w:rPr>
          <w:color w:val="000000"/>
        </w:rPr>
        <w:t xml:space="preserve"> </w:t>
      </w:r>
      <w:r>
        <w:rPr>
          <w:rFonts w:ascii="Times New Roman" w:hAnsi="Times New Roman"/>
          <w:color w:val="000000"/>
          <w:sz w:val="22"/>
        </w:rPr>
        <w:t>add one or more new Classes of term facilities (each new Class, a “</w:t>
      </w:r>
      <w:r>
        <w:rPr>
          <w:rFonts w:ascii="Times New Roman" w:hAnsi="Times New Roman"/>
          <w:color w:val="000000"/>
          <w:sz w:val="22"/>
          <w:u w:val="single"/>
        </w:rPr>
        <w:t>New Incremental Term Facility</w:t>
      </w:r>
      <w:r>
        <w:rPr>
          <w:color w:val="000000"/>
        </w:rPr>
        <w:t>”</w:t>
      </w:r>
      <w:r>
        <w:rPr>
          <w:rFonts w:ascii="Times New Roman" w:hAnsi="Times New Roman"/>
          <w:color w:val="000000"/>
          <w:sz w:val="22"/>
        </w:rPr>
        <w:t>) (including term facilities in the form of delayed draw term facilities (each delayed draw term facility, an “</w:t>
      </w:r>
      <w:r>
        <w:rPr>
          <w:rFonts w:ascii="Times New Roman" w:hAnsi="Times New Roman"/>
          <w:color w:val="000000"/>
          <w:sz w:val="22"/>
          <w:u w:val="single"/>
        </w:rPr>
        <w:t>Incremental Delayed Draw Facility</w:t>
      </w:r>
      <w:r>
        <w:rPr>
          <w:color w:val="000000"/>
        </w:rPr>
        <w:t>”</w:t>
      </w:r>
      <w:r>
        <w:rPr>
          <w:rFonts w:ascii="Times New Roman" w:hAnsi="Times New Roman"/>
          <w:color w:val="000000"/>
          <w:sz w:val="22"/>
        </w:rPr>
        <w:t>)) and/or increase the principal amount of the Term Loans of any existing Class by requesting new commitments to provide such Term Loans (each increase, an “</w:t>
      </w:r>
      <w:r>
        <w:rPr>
          <w:rFonts w:ascii="Times New Roman" w:hAnsi="Times New Roman"/>
          <w:color w:val="000000"/>
          <w:sz w:val="22"/>
          <w:u w:val="single"/>
        </w:rPr>
        <w:t>Incremental Term Increase Facility</w:t>
      </w:r>
      <w:r>
        <w:rPr>
          <w:color w:val="000000"/>
        </w:rPr>
        <w:t>”</w:t>
      </w:r>
      <w:r>
        <w:rPr>
          <w:rFonts w:ascii="Times New Roman" w:hAnsi="Times New Roman"/>
          <w:color w:val="000000"/>
          <w:sz w:val="22"/>
        </w:rPr>
        <w:t>; any such New Incremental Term Facility or Incremental Term Increase Facility, an “</w:t>
      </w:r>
      <w:r>
        <w:rPr>
          <w:rFonts w:ascii="Times New Roman" w:hAnsi="Times New Roman"/>
          <w:color w:val="000000"/>
          <w:sz w:val="22"/>
          <w:u w:val="single"/>
        </w:rPr>
        <w:t>Incremental Term Facility</w:t>
      </w:r>
      <w:r>
        <w:rPr>
          <w:color w:val="000000"/>
        </w:rPr>
        <w:t xml:space="preserve">” </w:t>
      </w:r>
      <w:r>
        <w:rPr>
          <w:rFonts w:ascii="Times New Roman" w:hAnsi="Times New Roman"/>
          <w:color w:val="000000"/>
          <w:sz w:val="22"/>
        </w:rPr>
        <w:t>and the loans made pursuant to any Incremental Term Facility, “</w:t>
      </w:r>
      <w:r>
        <w:rPr>
          <w:rFonts w:ascii="Times New Roman" w:hAnsi="Times New Roman"/>
          <w:color w:val="000000"/>
          <w:sz w:val="22"/>
          <w:u w:val="single"/>
        </w:rPr>
        <w:t>Incremental Term Loans</w:t>
      </w:r>
      <w:r>
        <w:rPr>
          <w:color w:val="000000"/>
        </w:rPr>
        <w:t>”</w:t>
      </w:r>
      <w:r>
        <w:rPr>
          <w:rFonts w:ascii="Times New Roman" w:hAnsi="Times New Roman"/>
          <w:color w:val="000000"/>
          <w:sz w:val="22"/>
        </w:rPr>
        <w:t>) and/or (ii) (x) if no Revolving Loans or Revolving Commitments exist at such time, add a new Class of revolving facility (each new Class, a “</w:t>
      </w:r>
      <w:r>
        <w:rPr>
          <w:rFonts w:ascii="Times New Roman" w:hAnsi="Times New Roman"/>
          <w:color w:val="000000"/>
          <w:sz w:val="22"/>
          <w:u w:val="single"/>
        </w:rPr>
        <w:t>New Incremental Revolving Facility</w:t>
      </w:r>
      <w:r>
        <w:rPr>
          <w:color w:val="000000"/>
        </w:rPr>
        <w:t>”</w:t>
      </w:r>
      <w:r>
        <w:rPr>
          <w:rFonts w:ascii="Times New Roman" w:hAnsi="Times New Roman"/>
          <w:color w:val="000000"/>
          <w:sz w:val="22"/>
        </w:rPr>
        <w:t>) or (y) increase the principal amount of the Revolving Commitments of any existing Class by requesting new commitments of such Class (each increase, a “</w:t>
      </w:r>
      <w:r>
        <w:rPr>
          <w:rFonts w:ascii="Times New Roman" w:hAnsi="Times New Roman"/>
          <w:color w:val="000000"/>
          <w:sz w:val="22"/>
          <w:u w:val="single"/>
        </w:rPr>
        <w:t>Revolving Commitment Increase</w:t>
      </w:r>
      <w:r>
        <w:rPr>
          <w:color w:val="000000"/>
        </w:rPr>
        <w:t>”</w:t>
      </w:r>
      <w:r>
        <w:rPr>
          <w:rFonts w:ascii="Times New Roman" w:hAnsi="Times New Roman"/>
          <w:color w:val="000000"/>
          <w:sz w:val="22"/>
        </w:rPr>
        <w:t>; any such New Incremental Revolving Facility or Revolving Commitment Increase, an “</w:t>
      </w:r>
      <w:r>
        <w:rPr>
          <w:rFonts w:ascii="Times New Roman" w:hAnsi="Times New Roman"/>
          <w:color w:val="000000"/>
          <w:sz w:val="22"/>
          <w:u w:val="single"/>
        </w:rPr>
        <w:t>Incremental Revolving Facility</w:t>
      </w:r>
      <w:r>
        <w:rPr>
          <w:color w:val="000000"/>
        </w:rPr>
        <w:t>”</w:t>
      </w:r>
      <w:r>
        <w:rPr>
          <w:rFonts w:ascii="Times New Roman" w:hAnsi="Times New Roman"/>
          <w:color w:val="000000"/>
          <w:sz w:val="22"/>
        </w:rPr>
        <w:t>; and the loans thereunder, “</w:t>
      </w:r>
      <w:r>
        <w:rPr>
          <w:rFonts w:ascii="Times New Roman" w:hAnsi="Times New Roman"/>
          <w:color w:val="000000"/>
          <w:sz w:val="22"/>
          <w:u w:val="single"/>
        </w:rPr>
        <w:t>Incremental Revolving Loans</w:t>
      </w:r>
      <w:r>
        <w:rPr>
          <w:color w:val="000000"/>
        </w:rPr>
        <w:t xml:space="preserve">” </w:t>
      </w:r>
      <w:r>
        <w:rPr>
          <w:rFonts w:ascii="Times New Roman" w:hAnsi="Times New Roman"/>
          <w:color w:val="000000"/>
          <w:sz w:val="22"/>
        </w:rPr>
        <w:t>and any Incremental Revolving Loans, together with any Incremental Term Loans, “</w:t>
      </w:r>
      <w:r>
        <w:rPr>
          <w:rFonts w:ascii="Times New Roman" w:hAnsi="Times New Roman"/>
          <w:color w:val="000000"/>
          <w:sz w:val="22"/>
          <w:u w:val="single"/>
        </w:rPr>
        <w:t>Incremental Loans</w:t>
      </w:r>
      <w:r>
        <w:rPr>
          <w:color w:val="000000"/>
        </w:rPr>
        <w:t>”</w:t>
      </w:r>
      <w:r>
        <w:rPr>
          <w:rFonts w:ascii="Times New Roman" w:hAnsi="Times New Roman"/>
          <w:color w:val="000000"/>
          <w:sz w:val="22"/>
        </w:rPr>
        <w:t xml:space="preserve">) in an aggregate principal amount not to exceed the Incremental Cap;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that: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ind w:left="720" w:right="0" w:firstLine="72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no Incremental Facility may be in an amount that is less than $1,000,000 (or such lesser amount to which the Administrative Agent may reasonably agree),</w:t>
      </w:r>
    </w:p>
    <w:p>
      <w:pPr>
        <w:pStyle w:val="TextBody"/>
        <w:bidi w:val="0"/>
        <w:spacing w:before="0" w:after="200"/>
        <w:ind w:left="720" w:right="0" w:firstLine="72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except as any applicable Borrower and any Lender may separately agree in writing, no Lender shall be obligated to provide any Incremental Commitment or Incremental Loan, and the determination to provide any Incremental Commitment or Incremental Loan shall be within the sole and absolute discretion of such Lender,</w:t>
      </w:r>
    </w:p>
    <w:p>
      <w:pPr>
        <w:pStyle w:val="TextBody"/>
        <w:bidi w:val="0"/>
        <w:spacing w:before="0" w:after="200"/>
        <w:ind w:left="720" w:right="0" w:firstLine="72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no Incremental Facility or Incremental Loan (nor the creation, provision or implementation thereof) shall require the approval of any existing Lender other than in its capacity, if any, as a lender providing all or part of any Incremental Commitment or Incremental Loan,</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(iv)</w:t>
      </w:r>
    </w:p>
    <w:p>
      <w:pPr>
        <w:pStyle w:val="TextBody"/>
        <w:bidi w:val="0"/>
        <w:spacing w:before="0" w:after="240"/>
        <w:jc w:val="both"/>
        <w:rPr/>
      </w:pPr>
      <w:r>
        <w:rPr>
          <w:rFonts w:ascii="Times New Roman" w:hAnsi="Times New Roman"/>
          <w:color w:val="000000"/>
          <w:sz w:val="22"/>
        </w:rPr>
        <w:t xml:space="preserve">except as otherwise permitted herein (including as provided in </w:t>
      </w:r>
      <w:r>
        <w:rPr>
          <w:rFonts w:ascii="Times New Roman" w:hAnsi="Times New Roman"/>
          <w:color w:val="000000"/>
          <w:sz w:val="22"/>
          <w:u w:val="single"/>
        </w:rPr>
        <w:t>clauses (v)</w:t>
      </w:r>
      <w:r>
        <w:rPr>
          <w:rFonts w:ascii="Times New Roman" w:hAnsi="Times New Roman"/>
          <w:color w:val="000000"/>
          <w:sz w:val="22"/>
        </w:rPr>
        <w:t xml:space="preserve">, </w:t>
      </w:r>
      <w:r>
        <w:rPr>
          <w:rFonts w:ascii="Times New Roman" w:hAnsi="Times New Roman"/>
          <w:color w:val="000000"/>
          <w:sz w:val="22"/>
          <w:u w:val="single"/>
        </w:rPr>
        <w:t>(vi)</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(ix)</w:t>
      </w:r>
      <w:r>
        <w:rPr>
          <w:color w:val="000000"/>
        </w:rPr>
        <w:t xml:space="preserve"> </w:t>
      </w:r>
      <w:r>
        <w:rPr>
          <w:rFonts w:ascii="Times New Roman" w:hAnsi="Times New Roman"/>
          <w:color w:val="000000"/>
          <w:sz w:val="22"/>
        </w:rPr>
        <w:t xml:space="preserve">below, as applicable), (x) the terms of any Incremental Term Facility shall be consistent with </w:t>
      </w:r>
    </w:p>
    <w:p>
      <w:pPr>
        <w:pStyle w:val="TextBody"/>
        <w:bidi w:val="0"/>
        <w:jc w:val="center"/>
        <w:rPr>
          <w:rFonts w:ascii="Times New Roman" w:hAnsi="Times New Roman"/>
          <w:color w:val="000000"/>
          <w:sz w:val="22"/>
        </w:rPr>
      </w:pPr>
      <w:r>
        <w:rPr>
          <w:rFonts w:ascii="Times New Roman" w:hAnsi="Times New Roman"/>
          <w:color w:val="000000"/>
          <w:sz w:val="22"/>
        </w:rPr>
        <w:t>86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Fonts w:ascii="Times New Roman" w:hAnsi="Times New Roman"/>
          <w:color w:val="000000"/>
          <w:sz w:val="22"/>
        </w:rPr>
        <w:t>the terms of any existing Class of Term Loans or otherwise no more restrictive to any applicable Borrower in any material respect (taken as a whole and as reasonably determined by the U.S. Borrower) than the terms of any existing Class of Term Loans and reasonably acceptable to the Administrative Agent (excluding (A)</w:t>
      </w:r>
      <w:r>
        <w:rPr>
          <w:color w:val="000000"/>
        </w:rPr>
        <w:t xml:space="preserve"> </w:t>
      </w:r>
      <w:r>
        <w:rPr>
          <w:rFonts w:ascii="Times New Roman" w:hAnsi="Times New Roman"/>
          <w:color w:val="000000"/>
          <w:sz w:val="22"/>
        </w:rPr>
        <w:t>covenants or other provisions applicable only to periods after the Latest Maturity Date applicable to any existing Class of Term Loans and (B) any more restrictive covenant, to the extent that such covenant is also added for the benefit of any outstanding Loans and Revolving Commitments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that, with respect to the Term Loans, any new or more restrictive financial covenant in respect of any Incremental Revolving Facility or Incremental Term A Loans shall only be required to be added for the benefit of any outstanding Initial Tranche A Term Loans and any outstanding Incremental Term A Loans); it being understood and agreed that in each such case, no consent of the Administrative Agent and/or any Lender shall be required in connection with adding such covenant, and it may be added by the applicable Borrower or Borrowers and the lenders providing the relevant Incremental Term Facility) and (y) the terms and provisions of any New Incremental Revolving Facility shall be consistent with the terms of the Initial Tranche A Term Loans or any Class of Incremental Term A Loans, in each case then outstanding, or if no such Loans are then outstanding, any existing Class of Term Loans (in each case, taking into account the nature of the Incremental Revolving Loans as revolving loans) or otherwise no more restrictive to any applicable Borrower in any material respect (taken as a whole and as reasonably determined by the U.S. Borrower) than the terms of the Initial Tranche A Term Loans or any Class of Incremental Term A Loans, in each case then outstanding, or if no such Loans are outstanding, any existing Class of Term Loans (taking into account the nature of the Incremental Revolving Loans as revolving loans) and reasonably acceptable to the Administrative Agent (excluding (A) covenants or other provisions applicable only to periods after the Latest Maturity Date applicable to any existing Class of Term Loans and (B) any more restrictive covenant, to the extent that such covenant is also added for the benefit of the outstanding Term Loans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that any new or more restrictive financial covenant shall only be required to be added for the benefit of any outstanding Initial Tranche A Term Loans and any outstanding Incremental Term A Loans); it being understood and agreed that in each such case, no consent of the Administrative Agent and/or any Lender shall be required in connection with adding such covenant, and it may be added by the applicable Borrower or Borrowers and the lenders providing the relevant Incremental Revolving Facility),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ind w:left="720" w:right="0" w:firstLine="720"/>
        <w:jc w:val="both"/>
        <w:rPr>
          <w:rFonts w:ascii="Times New Roman" w:hAnsi="Times New Roman"/>
          <w:color w:val="000000"/>
          <w:sz w:val="22"/>
        </w:rPr>
      </w:pPr>
      <w:r>
        <w:rPr>
          <w:rFonts w:ascii="Times New Roman" w:hAnsi="Times New Roman"/>
          <w:color w:val="000000"/>
          <w:sz w:val="22"/>
        </w:rPr>
        <w:t>(v)</w:t>
      </w:r>
    </w:p>
    <w:p>
      <w:pPr>
        <w:pStyle w:val="TextBody"/>
        <w:bidi w:val="0"/>
        <w:spacing w:before="0" w:after="200"/>
        <w:jc w:val="both"/>
        <w:rPr/>
      </w:pPr>
      <w:r>
        <w:rPr>
          <w:rFonts w:ascii="Times New Roman" w:hAnsi="Times New Roman"/>
          <w:color w:val="000000"/>
          <w:sz w:val="22"/>
        </w:rPr>
        <w:t xml:space="preserve">the Effective Yield (and the components thereof, including the interest rate margins, rate floors, fees, premiums and funding discounts), currency types and denominations and any “MFN terms” or prepayment premiums or protections applicable to any Incremental Facility shall be determined by the applicable Borrower or Borrowers and the lender or lenders providing such Incremental Facility;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that, in the case of any Dollar-denominated Incremental Term Facility (other than any Incremental Term Loans in the form of customary term “A” loans (an “</w:t>
      </w:r>
      <w:r>
        <w:rPr>
          <w:rFonts w:ascii="Times New Roman" w:hAnsi="Times New Roman"/>
          <w:color w:val="000000"/>
          <w:sz w:val="22"/>
          <w:u w:val="single"/>
        </w:rPr>
        <w:t>Incremental Term A Loan</w:t>
      </w:r>
      <w:r>
        <w:rPr>
          <w:color w:val="000000"/>
        </w:rPr>
        <w:t>”</w:t>
      </w:r>
      <w:r>
        <w:rPr>
          <w:rFonts w:ascii="Times New Roman" w:hAnsi="Times New Roman"/>
          <w:color w:val="000000"/>
          <w:sz w:val="22"/>
        </w:rPr>
        <w:t xml:space="preserve">) or customary bridge financing), the Effective Yield applicable to such Incremental Term Loans shall not be greater than the applicable Effective Yield with respect to the </w:t>
      </w:r>
      <w:r>
        <w:rPr>
          <w:rFonts w:ascii="Times New Roman" w:hAnsi="Times New Roman"/>
          <w:strike/>
          <w:color w:val="FF0000"/>
          <w:sz w:val="22"/>
        </w:rPr>
        <w:t>Initial</w:t>
      </w:r>
      <w:r>
        <w:rPr>
          <w:rFonts w:ascii="Times New Roman" w:hAnsi="Times New Roman"/>
          <w:color w:val="0000FF"/>
          <w:sz w:val="22"/>
          <w:u w:val="single"/>
        </w:rPr>
        <w:t>2026 Refinancing</w:t>
      </w:r>
      <w:r>
        <w:rPr>
          <w:color w:val="000000"/>
        </w:rPr>
        <w:t xml:space="preserve"> </w:t>
      </w:r>
      <w:r>
        <w:rPr>
          <w:rFonts w:ascii="Times New Roman" w:hAnsi="Times New Roman"/>
          <w:color w:val="000000"/>
          <w:sz w:val="22"/>
        </w:rPr>
        <w:t xml:space="preserve">Tranche B Term Loans plus 50 basis points </w:t>
      </w:r>
      <w:r>
        <w:rPr>
          <w:rFonts w:ascii="Times New Roman" w:hAnsi="Times New Roman"/>
          <w:i/>
          <w:color w:val="000000"/>
          <w:sz w:val="22"/>
        </w:rPr>
        <w:t>per annum</w:t>
      </w:r>
      <w:r>
        <w:rPr>
          <w:color w:val="000000"/>
        </w:rPr>
        <w:t xml:space="preserve"> </w:t>
      </w:r>
      <w:r>
        <w:rPr>
          <w:rFonts w:ascii="Times New Roman" w:hAnsi="Times New Roman"/>
          <w:color w:val="000000"/>
          <w:sz w:val="22"/>
        </w:rPr>
        <w:t xml:space="preserve">unless the Effective Yield with respect to the </w:t>
      </w:r>
      <w:r>
        <w:rPr>
          <w:rFonts w:ascii="Times New Roman" w:hAnsi="Times New Roman"/>
          <w:strike/>
          <w:color w:val="FF0000"/>
          <w:sz w:val="22"/>
        </w:rPr>
        <w:t>Initial</w:t>
      </w:r>
      <w:r>
        <w:rPr>
          <w:rFonts w:ascii="Times New Roman" w:hAnsi="Times New Roman"/>
          <w:color w:val="0000FF"/>
          <w:sz w:val="22"/>
          <w:u w:val="single"/>
        </w:rPr>
        <w:t>2026 Refinancing</w:t>
      </w:r>
      <w:r>
        <w:rPr>
          <w:color w:val="000000"/>
        </w:rPr>
        <w:t xml:space="preserve"> </w:t>
      </w:r>
      <w:r>
        <w:rPr>
          <w:rFonts w:ascii="Times New Roman" w:hAnsi="Times New Roman"/>
          <w:color w:val="000000"/>
          <w:sz w:val="22"/>
        </w:rPr>
        <w:t xml:space="preserve">Tranche B Term Loans is increased so as to cause the then applicable Effective Yield of the </w:t>
      </w:r>
      <w:r>
        <w:rPr>
          <w:rFonts w:ascii="Times New Roman" w:hAnsi="Times New Roman"/>
          <w:strike/>
          <w:color w:val="FF0000"/>
          <w:sz w:val="22"/>
        </w:rPr>
        <w:t>Initial</w:t>
      </w:r>
      <w:r>
        <w:rPr>
          <w:rFonts w:ascii="Times New Roman" w:hAnsi="Times New Roman"/>
          <w:color w:val="0000FF"/>
          <w:sz w:val="22"/>
          <w:u w:val="single"/>
        </w:rPr>
        <w:t>2026 Refinancing</w:t>
      </w:r>
      <w:r>
        <w:rPr>
          <w:color w:val="000000"/>
        </w:rPr>
        <w:t xml:space="preserve"> </w:t>
      </w:r>
      <w:r>
        <w:rPr>
          <w:rFonts w:ascii="Times New Roman" w:hAnsi="Times New Roman"/>
          <w:color w:val="000000"/>
          <w:sz w:val="22"/>
        </w:rPr>
        <w:t xml:space="preserve">Tranche B Term Loans to equal the Effective Yield then applicable to such Incremental Term Loans minus 50 basis points;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further</w:t>
      </w:r>
      <w:r>
        <w:rPr>
          <w:rFonts w:ascii="Times New Roman" w:hAnsi="Times New Roman"/>
          <w:color w:val="000000"/>
          <w:sz w:val="22"/>
        </w:rPr>
        <w:t xml:space="preserve">, that any increase in the Effective Yield of any </w:t>
      </w:r>
      <w:r>
        <w:rPr>
          <w:rFonts w:ascii="Times New Roman" w:hAnsi="Times New Roman"/>
          <w:strike/>
          <w:color w:val="FF0000"/>
          <w:sz w:val="22"/>
        </w:rPr>
        <w:t>Initial</w:t>
      </w:r>
      <w:r>
        <w:rPr>
          <w:rFonts w:ascii="Times New Roman" w:hAnsi="Times New Roman"/>
          <w:color w:val="0000FF"/>
          <w:sz w:val="22"/>
          <w:u w:val="single"/>
        </w:rPr>
        <w:t>2026 Refinancing</w:t>
      </w:r>
      <w:r>
        <w:rPr>
          <w:color w:val="000000"/>
        </w:rPr>
        <w:t xml:space="preserve"> </w:t>
      </w:r>
      <w:r>
        <w:rPr>
          <w:rFonts w:ascii="Times New Roman" w:hAnsi="Times New Roman"/>
          <w:color w:val="000000"/>
          <w:sz w:val="22"/>
        </w:rPr>
        <w:t xml:space="preserve">Tranche B Term Loan required solely due to the application or imposition of a Term SOFR Rate or Alternate Base Rate floor on any Incremental Term Loan may, at the election of the U.S. Borrower, be effected solely through an increase in (or implementation of, as applicable) any Term SOFR Rate, Daily Simple SOFR or Alternate Base Rate floor applicable to such </w:t>
      </w:r>
      <w:r>
        <w:rPr>
          <w:rFonts w:ascii="Times New Roman" w:hAnsi="Times New Roman"/>
          <w:strike/>
          <w:color w:val="FF0000"/>
          <w:sz w:val="22"/>
        </w:rPr>
        <w:t>Initial</w:t>
      </w:r>
      <w:r>
        <w:rPr>
          <w:rFonts w:ascii="Times New Roman" w:hAnsi="Times New Roman"/>
          <w:color w:val="0000FF"/>
          <w:sz w:val="22"/>
          <w:u w:val="single"/>
        </w:rPr>
        <w:t>2026 Refinancing</w:t>
      </w:r>
      <w:r>
        <w:rPr>
          <w:color w:val="000000"/>
        </w:rPr>
        <w:t xml:space="preserve"> </w:t>
      </w:r>
      <w:r>
        <w:rPr>
          <w:rFonts w:ascii="Times New Roman" w:hAnsi="Times New Roman"/>
          <w:color w:val="000000"/>
          <w:sz w:val="22"/>
        </w:rPr>
        <w:t xml:space="preserve">Tranche B Term Loan or an increase in the interest rate margin applicable to such Incremental Term Loans;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further</w:t>
      </w:r>
      <w:r>
        <w:rPr>
          <w:rFonts w:ascii="Times New Roman" w:hAnsi="Times New Roman"/>
          <w:color w:val="000000"/>
          <w:sz w:val="22"/>
        </w:rPr>
        <w:t xml:space="preserve">, that this </w:t>
      </w:r>
      <w:r>
        <w:rPr>
          <w:rFonts w:ascii="Times New Roman" w:hAnsi="Times New Roman"/>
          <w:color w:val="000000"/>
          <w:sz w:val="22"/>
          <w:u w:val="single"/>
        </w:rPr>
        <w:t>Section 2.20(a)(v)</w:t>
      </w:r>
      <w:r>
        <w:rPr>
          <w:color w:val="000000"/>
        </w:rPr>
        <w:t xml:space="preserve"> </w:t>
      </w:r>
      <w:r>
        <w:rPr>
          <w:rFonts w:ascii="Times New Roman" w:hAnsi="Times New Roman"/>
          <w:color w:val="000000"/>
          <w:sz w:val="22"/>
        </w:rPr>
        <w:t xml:space="preserve">shall not apply to any Incremental </w:t>
      </w:r>
    </w:p>
    <w:p>
      <w:pPr>
        <w:pStyle w:val="TextBody"/>
        <w:bidi w:val="0"/>
        <w:jc w:val="center"/>
        <w:rPr>
          <w:rFonts w:ascii="Times New Roman" w:hAnsi="Times New Roman"/>
          <w:color w:val="000000"/>
          <w:sz w:val="22"/>
        </w:rPr>
      </w:pPr>
      <w:r>
        <w:rPr>
          <w:rFonts w:ascii="Times New Roman" w:hAnsi="Times New Roman"/>
          <w:color w:val="000000"/>
          <w:sz w:val="22"/>
        </w:rPr>
        <w:t>87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ind w:left="720" w:right="0" w:hanging="0"/>
        <w:jc w:val="both"/>
        <w:rPr>
          <w:rFonts w:ascii="Times New Roman" w:hAnsi="Times New Roman"/>
          <w:color w:val="000000"/>
          <w:sz w:val="22"/>
        </w:rPr>
      </w:pPr>
      <w:r>
        <w:rPr>
          <w:rFonts w:ascii="Times New Roman" w:hAnsi="Times New Roman"/>
          <w:color w:val="000000"/>
          <w:sz w:val="22"/>
        </w:rPr>
        <w:t>Commitments or Incremental Term Loans incurred on or after the six-month anniversary of the Closing Date,</w:t>
      </w:r>
    </w:p>
    <w:p>
      <w:pPr>
        <w:pStyle w:val="TextBody"/>
        <w:bidi w:val="0"/>
        <w:spacing w:before="0" w:after="200"/>
        <w:ind w:left="720" w:right="0" w:firstLine="720"/>
        <w:jc w:val="both"/>
        <w:rPr>
          <w:rFonts w:ascii="Times New Roman" w:hAnsi="Times New Roman"/>
          <w:color w:val="000000"/>
          <w:sz w:val="22"/>
        </w:rPr>
      </w:pPr>
      <w:r>
        <w:rPr>
          <w:rFonts w:ascii="Times New Roman" w:hAnsi="Times New Roman"/>
          <w:color w:val="000000"/>
          <w:sz w:val="22"/>
        </w:rPr>
        <w:t>(vi)</w:t>
      </w:r>
    </w:p>
    <w:p>
      <w:pPr>
        <w:pStyle w:val="TextBody"/>
        <w:bidi w:val="0"/>
        <w:spacing w:before="0" w:after="200"/>
        <w:jc w:val="both"/>
        <w:rPr/>
      </w:pPr>
      <w:r>
        <w:rPr>
          <w:rFonts w:ascii="Times New Roman" w:hAnsi="Times New Roman"/>
          <w:color w:val="000000"/>
          <w:sz w:val="22"/>
        </w:rPr>
        <w:t xml:space="preserve">the maturity date of any Incremental Facility shall be determined by the applicable Borrower or Borrowers and the lender or lenders providing such Incremental Facility;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except with respect to (x) customary bridge financings that, subject to customary conditions (as determined by the U.S. Borrower in good faith), provide for an automatic extension of the maturity date thereof to a date that satisfies this </w:t>
      </w:r>
      <w:r>
        <w:rPr>
          <w:rFonts w:ascii="Times New Roman" w:hAnsi="Times New Roman"/>
          <w:color w:val="000000"/>
          <w:sz w:val="22"/>
          <w:u w:val="single"/>
        </w:rPr>
        <w:t>clause (vi)</w:t>
      </w:r>
      <w:r>
        <w:rPr>
          <w:color w:val="000000"/>
        </w:rPr>
        <w:t xml:space="preserve"> </w:t>
      </w:r>
      <w:r>
        <w:rPr>
          <w:rFonts w:ascii="Times New Roman" w:hAnsi="Times New Roman"/>
          <w:color w:val="000000"/>
          <w:sz w:val="22"/>
        </w:rPr>
        <w:t>or require such bridge loans to be converted into or exchanged for permanent financing with a maturity date that would satisfy this clause (vi) or (y) any Incremental Term A Loan, which shall have a final maturity date no earlier than the Latest Maturity Date applicable to the Initial Tranche A Term Loans, the final maturity date with respect to any Class of Incremental Term Loans shall be no earlier than the Latest Maturity Date,</w:t>
      </w:r>
    </w:p>
    <w:p>
      <w:pPr>
        <w:pStyle w:val="TextBody"/>
        <w:bidi w:val="0"/>
        <w:spacing w:before="0" w:after="200"/>
        <w:ind w:left="720" w:right="0" w:firstLine="720"/>
        <w:jc w:val="both"/>
        <w:rPr>
          <w:rFonts w:ascii="Times New Roman" w:hAnsi="Times New Roman"/>
          <w:color w:val="000000"/>
          <w:sz w:val="22"/>
        </w:rPr>
      </w:pPr>
      <w:r>
        <w:rPr>
          <w:rFonts w:ascii="Times New Roman" w:hAnsi="Times New Roman"/>
          <w:color w:val="000000"/>
          <w:sz w:val="22"/>
        </w:rPr>
        <w:t>(vii)</w:t>
      </w:r>
    </w:p>
    <w:p>
      <w:pPr>
        <w:pStyle w:val="TextBody"/>
        <w:bidi w:val="0"/>
        <w:spacing w:before="0" w:after="200"/>
        <w:jc w:val="both"/>
        <w:rPr/>
      </w:pPr>
      <w:r>
        <w:rPr>
          <w:rFonts w:ascii="Times New Roman" w:hAnsi="Times New Roman"/>
          <w:color w:val="000000"/>
          <w:sz w:val="22"/>
        </w:rPr>
        <w:t xml:space="preserve">subject to </w:t>
      </w:r>
      <w:r>
        <w:rPr>
          <w:rFonts w:ascii="Times New Roman" w:hAnsi="Times New Roman"/>
          <w:color w:val="000000"/>
          <w:sz w:val="22"/>
          <w:u w:val="single"/>
        </w:rPr>
        <w:t>clause (viii)</w:t>
      </w:r>
      <w:r>
        <w:rPr>
          <w:color w:val="000000"/>
        </w:rPr>
        <w:t xml:space="preserve"> </w:t>
      </w:r>
      <w:r>
        <w:rPr>
          <w:rFonts w:ascii="Times New Roman" w:hAnsi="Times New Roman"/>
          <w:color w:val="000000"/>
          <w:sz w:val="22"/>
        </w:rPr>
        <w:t xml:space="preserve">below, (A) the Incremental Term Loans may participate on a pro rata basis or less than pro rata basis (but not on a greater than pro rata basis) in any mandatory prepayments of Initial Tranche A Term Loans hereunder and (B) the Incremental Term Loans may participate on a pro rata basis or less than pro rata basis (but not on a greater than pro rata basis) in any mandatory prepayments of </w:t>
      </w:r>
      <w:r>
        <w:rPr>
          <w:rFonts w:ascii="Times New Roman" w:hAnsi="Times New Roman"/>
          <w:strike/>
          <w:color w:val="FF0000"/>
          <w:sz w:val="22"/>
        </w:rPr>
        <w:t>Initial</w:t>
      </w:r>
      <w:r>
        <w:rPr>
          <w:rFonts w:ascii="Times New Roman" w:hAnsi="Times New Roman"/>
          <w:color w:val="0000FF"/>
          <w:sz w:val="22"/>
          <w:u w:val="single"/>
        </w:rPr>
        <w:t>2026 Refinancing</w:t>
      </w:r>
      <w:r>
        <w:rPr>
          <w:color w:val="000000"/>
        </w:rPr>
        <w:t xml:space="preserve"> </w:t>
      </w:r>
      <w:r>
        <w:rPr>
          <w:rFonts w:ascii="Times New Roman" w:hAnsi="Times New Roman"/>
          <w:color w:val="000000"/>
          <w:sz w:val="22"/>
        </w:rPr>
        <w:t>Tranche B Term Loans hereunder,</w:t>
      </w:r>
    </w:p>
    <w:p>
      <w:pPr>
        <w:pStyle w:val="TextBody"/>
        <w:bidi w:val="0"/>
        <w:spacing w:before="0" w:after="200"/>
        <w:ind w:left="720" w:right="0" w:firstLine="720"/>
        <w:jc w:val="both"/>
        <w:rPr>
          <w:rFonts w:ascii="Times New Roman" w:hAnsi="Times New Roman"/>
          <w:color w:val="000000"/>
          <w:sz w:val="22"/>
        </w:rPr>
      </w:pPr>
      <w:r>
        <w:rPr>
          <w:rFonts w:ascii="Times New Roman" w:hAnsi="Times New Roman"/>
          <w:color w:val="000000"/>
          <w:sz w:val="22"/>
        </w:rPr>
        <w:t>(viii)</w:t>
      </w:r>
    </w:p>
    <w:p>
      <w:pPr>
        <w:pStyle w:val="TextBody"/>
        <w:bidi w:val="0"/>
        <w:spacing w:before="0" w:after="200"/>
        <w:jc w:val="both"/>
        <w:rPr/>
      </w:pPr>
      <w:r>
        <w:rPr>
          <w:rFonts w:ascii="Times New Roman" w:hAnsi="Times New Roman"/>
          <w:color w:val="000000"/>
          <w:sz w:val="22"/>
        </w:rPr>
        <w:t xml:space="preserve">subject to </w:t>
      </w:r>
      <w:r>
        <w:rPr>
          <w:rFonts w:ascii="Times New Roman" w:hAnsi="Times New Roman"/>
          <w:color w:val="000000"/>
          <w:sz w:val="22"/>
          <w:u w:val="single"/>
        </w:rPr>
        <w:t>clause (a)(vi)</w:t>
      </w:r>
      <w:r>
        <w:rPr>
          <w:color w:val="000000"/>
        </w:rPr>
        <w:t xml:space="preserve"> </w:t>
      </w:r>
      <w:r>
        <w:rPr>
          <w:rFonts w:ascii="Times New Roman" w:hAnsi="Times New Roman"/>
          <w:color w:val="000000"/>
          <w:sz w:val="22"/>
        </w:rPr>
        <w:t>above, any amortization schedule applicable to any Incremental Term Facility shall be determined by the applicable Borrower or Borrowers and the lender or lenders providing such Incremental Facility but shall have a Weighted Average Life to Maturity not shorter than the remaining Weighted Average Life to Maturity of the latest maturing Term Loans (other than a shorter Weighted Average Life to Maturity for (i) customary bridge financings or (ii) any Incremental Term A Loan, which shall have a Weighted Average Life to Maturity no earlier than the Weighted Average Life to Maturity of the Initial Tranche A Term Loans),</w:t>
      </w:r>
    </w:p>
    <w:p>
      <w:pPr>
        <w:pStyle w:val="TextBody"/>
        <w:bidi w:val="0"/>
        <w:spacing w:before="0" w:after="200"/>
        <w:ind w:left="720" w:right="0" w:firstLine="720"/>
        <w:jc w:val="both"/>
        <w:rPr>
          <w:rFonts w:ascii="Times New Roman" w:hAnsi="Times New Roman"/>
          <w:color w:val="000000"/>
          <w:sz w:val="22"/>
        </w:rPr>
      </w:pPr>
      <w:r>
        <w:rPr>
          <w:rFonts w:ascii="Times New Roman" w:hAnsi="Times New Roman"/>
          <w:color w:val="000000"/>
          <w:sz w:val="22"/>
        </w:rPr>
        <w:t>(ix)</w:t>
      </w:r>
    </w:p>
    <w:p>
      <w:pPr>
        <w:pStyle w:val="TextBody"/>
        <w:bidi w:val="0"/>
        <w:spacing w:before="0" w:after="200"/>
        <w:jc w:val="both"/>
        <w:rPr/>
      </w:pPr>
      <w:r>
        <w:rPr>
          <w:rFonts w:ascii="Times New Roman" w:hAnsi="Times New Roman"/>
          <w:color w:val="000000"/>
          <w:sz w:val="22"/>
        </w:rPr>
        <w:t xml:space="preserve">subject to </w:t>
      </w:r>
      <w:r>
        <w:rPr>
          <w:rFonts w:ascii="Times New Roman" w:hAnsi="Times New Roman"/>
          <w:color w:val="000000"/>
          <w:sz w:val="22"/>
          <w:u w:val="single"/>
        </w:rPr>
        <w:t>clause (a)(v)</w:t>
      </w:r>
      <w:r>
        <w:rPr>
          <w:color w:val="000000"/>
        </w:rPr>
        <w:t xml:space="preserve"> </w:t>
      </w:r>
      <w:r>
        <w:rPr>
          <w:rFonts w:ascii="Times New Roman" w:hAnsi="Times New Roman"/>
          <w:color w:val="000000"/>
          <w:sz w:val="22"/>
        </w:rPr>
        <w:t>above, any fees payable in connection with any Incremental Facility shall be determined by the applicable Borrower or Borrowers and the arrangers and/or lenders providing such Incremental Facility,</w:t>
      </w:r>
    </w:p>
    <w:p>
      <w:pPr>
        <w:pStyle w:val="TextBody"/>
        <w:bidi w:val="0"/>
        <w:spacing w:before="0" w:after="200"/>
        <w:ind w:left="720" w:right="0" w:firstLine="720"/>
        <w:jc w:val="both"/>
        <w:rPr>
          <w:rFonts w:ascii="Times New Roman" w:hAnsi="Times New Roman"/>
          <w:color w:val="000000"/>
          <w:sz w:val="22"/>
        </w:rPr>
      </w:pPr>
      <w:r>
        <w:rPr>
          <w:rFonts w:ascii="Times New Roman" w:hAnsi="Times New Roman"/>
          <w:color w:val="000000"/>
          <w:sz w:val="22"/>
        </w:rPr>
        <w:t>(x)</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both"/>
        <w:rPr/>
      </w:pPr>
      <w:r>
        <w:rPr>
          <w:rFonts w:ascii="Times New Roman" w:hAnsi="Times New Roman"/>
          <w:color w:val="000000"/>
          <w:sz w:val="22"/>
        </w:rPr>
        <w:t xml:space="preserve">(A) each Incremental Facility shall be secured by Liens ranking </w:t>
      </w:r>
      <w:r>
        <w:rPr>
          <w:rFonts w:ascii="Times New Roman" w:hAnsi="Times New Roman"/>
          <w:i/>
          <w:color w:val="000000"/>
          <w:sz w:val="22"/>
        </w:rPr>
        <w:t>pari passu</w:t>
      </w:r>
      <w:r>
        <w:rPr>
          <w:color w:val="000000"/>
        </w:rPr>
        <w:t xml:space="preserve"> </w:t>
      </w:r>
      <w:r>
        <w:rPr>
          <w:rFonts w:ascii="Times New Roman" w:hAnsi="Times New Roman"/>
          <w:color w:val="000000"/>
          <w:sz w:val="22"/>
        </w:rPr>
        <w:t>with the Liens securing the Obligations and (B)</w:t>
      </w:r>
      <w:r>
        <w:rPr>
          <w:color w:val="000000"/>
        </w:rPr>
        <w:t xml:space="preserve"> </w:t>
      </w:r>
      <w:r>
        <w:rPr>
          <w:rFonts w:ascii="Times New Roman" w:hAnsi="Times New Roman"/>
          <w:color w:val="000000"/>
          <w:sz w:val="22"/>
        </w:rPr>
        <w:t xml:space="preserve">no Incremental Facility may be </w:t>
      </w:r>
      <w:bookmarkStart w:id="359" w:name="docxtextref754"/>
      <w:bookmarkEnd w:id="359"/>
      <w:r>
        <w:rPr>
          <w:rFonts w:ascii="Times New Roman" w:hAnsi="Times New Roman"/>
          <w:color w:val="000000"/>
          <w:sz w:val="22"/>
        </w:rPr>
        <w:t>(1)</w:t>
      </w:r>
      <w:r>
        <w:rPr>
          <w:color w:val="000000"/>
        </w:rPr>
        <w:t xml:space="preserve"> </w:t>
      </w:r>
      <w:r>
        <w:rPr>
          <w:rFonts w:ascii="Times New Roman" w:hAnsi="Times New Roman"/>
          <w:color w:val="000000"/>
          <w:sz w:val="22"/>
        </w:rPr>
        <w:t xml:space="preserve">guaranteed by any Person which is not a Loan Party or </w:t>
      </w:r>
      <w:bookmarkStart w:id="360" w:name="docxtextref755"/>
      <w:bookmarkEnd w:id="360"/>
      <w:r>
        <w:rPr>
          <w:rFonts w:ascii="Times New Roman" w:hAnsi="Times New Roman"/>
          <w:color w:val="000000"/>
          <w:sz w:val="22"/>
        </w:rPr>
        <w:t>(2)</w:t>
      </w:r>
      <w:r>
        <w:rPr>
          <w:color w:val="000000"/>
        </w:rPr>
        <w:t xml:space="preserve"> </w:t>
      </w:r>
      <w:r>
        <w:rPr>
          <w:rFonts w:ascii="Times New Roman" w:hAnsi="Times New Roman"/>
          <w:color w:val="000000"/>
          <w:sz w:val="22"/>
        </w:rPr>
        <w:t>secured by any assets other than the Collateral,</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ind w:left="720" w:right="0" w:firstLine="720"/>
        <w:jc w:val="both"/>
        <w:rPr>
          <w:rFonts w:ascii="Times New Roman" w:hAnsi="Times New Roman"/>
          <w:color w:val="000000"/>
          <w:sz w:val="22"/>
        </w:rPr>
      </w:pPr>
      <w:r>
        <w:rPr>
          <w:rFonts w:ascii="Times New Roman" w:hAnsi="Times New Roman"/>
          <w:color w:val="000000"/>
          <w:sz w:val="22"/>
        </w:rPr>
        <w:t>(xi)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both"/>
        <w:rPr/>
      </w:pPr>
      <w:r>
        <w:rPr>
          <w:rFonts w:ascii="Times New Roman" w:hAnsi="Times New Roman"/>
          <w:color w:val="000000"/>
          <w:sz w:val="22"/>
        </w:rPr>
        <w:t xml:space="preserve">subject to </w:t>
      </w:r>
      <w:r>
        <w:rPr>
          <w:rFonts w:ascii="Times New Roman" w:hAnsi="Times New Roman"/>
          <w:color w:val="000000"/>
          <w:sz w:val="22"/>
          <w:u w:val="single"/>
        </w:rPr>
        <w:t>Section 1.08</w:t>
      </w:r>
      <w:r>
        <w:rPr>
          <w:rFonts w:ascii="Times New Roman" w:hAnsi="Times New Roman"/>
          <w:color w:val="000000"/>
          <w:sz w:val="22"/>
        </w:rPr>
        <w:t>, (A) no Default or Event of Default shall exist immediately prior to or after giving effect to such Incremental Facility, (B)</w:t>
      </w:r>
      <w:r>
        <w:rPr>
          <w:color w:val="000000"/>
        </w:rPr>
        <w:t xml:space="preserve"> </w:t>
      </w:r>
      <w:r>
        <w:rPr>
          <w:rFonts w:ascii="Times New Roman" w:hAnsi="Times New Roman"/>
          <w:color w:val="000000"/>
          <w:sz w:val="22"/>
        </w:rPr>
        <w:t xml:space="preserve">if any Initial Tranche A Term Loans are outstanding at such time, the TopCo Borrower shall be in compliance (on a </w:t>
      </w:r>
      <w:r>
        <w:rPr>
          <w:rFonts w:ascii="Times New Roman" w:hAnsi="Times New Roman"/>
          <w:i/>
          <w:color w:val="000000"/>
          <w:sz w:val="22"/>
        </w:rPr>
        <w:t>pro forma</w:t>
      </w:r>
      <w:r>
        <w:rPr>
          <w:color w:val="000000"/>
        </w:rPr>
        <w:t xml:space="preserve"> </w:t>
      </w:r>
      <w:r>
        <w:rPr>
          <w:rFonts w:ascii="Times New Roman" w:hAnsi="Times New Roman"/>
          <w:color w:val="000000"/>
          <w:sz w:val="22"/>
        </w:rPr>
        <w:t>basis and, in the case of any Incremental Revolving Facility or Incremental Delayed Draw Facility, assuming a full drawing of such Incremental Revolving Facility or Incremental Delayed Draw Facility, as applicable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in lieu of assuming any such Incremental Delayed Draw Facility is fully drawn at the time committed, the U.S. Borrower may, in its sole discretion, elect to test compliance as of the date each delayed draw term loan under such Incremental Delayed Draw Facility is funded)) with the Financial Covenants as of the last day of the most recently ended fiscal quarter for which financial statements have been delivered pursuant to </w:t>
      </w:r>
      <w:r>
        <w:rPr>
          <w:rFonts w:ascii="Times New Roman" w:hAnsi="Times New Roman"/>
          <w:color w:val="000000"/>
          <w:sz w:val="22"/>
          <w:u w:val="single"/>
        </w:rPr>
        <w:t>Section 5.01(a)</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Section 5.01(b)</w:t>
      </w:r>
      <w:r>
        <w:rPr>
          <w:color w:val="000000"/>
        </w:rPr>
        <w:t xml:space="preserve"> </w:t>
      </w:r>
      <w:r>
        <w:rPr>
          <w:rFonts w:ascii="Times New Roman" w:hAnsi="Times New Roman"/>
          <w:color w:val="000000"/>
          <w:sz w:val="22"/>
        </w:rPr>
        <w:t xml:space="preserve">and </w:t>
      </w:r>
      <w:bookmarkStart w:id="361" w:name="docxtextref759"/>
      <w:bookmarkEnd w:id="361"/>
      <w:r>
        <w:rPr>
          <w:rFonts w:ascii="Times New Roman" w:hAnsi="Times New Roman"/>
          <w:color w:val="000000"/>
          <w:sz w:val="22"/>
        </w:rPr>
        <w:t>(C)</w:t>
      </w:r>
      <w:r>
        <w:rPr>
          <w:color w:val="000000"/>
        </w:rPr>
        <w:t xml:space="preserve"> </w:t>
      </w:r>
      <w:r>
        <w:rPr>
          <w:rFonts w:ascii="Times New Roman" w:hAnsi="Times New Roman"/>
          <w:color w:val="000000"/>
          <w:sz w:val="22"/>
        </w:rPr>
        <w:t>the representations and warranties of the Loan Parties set forth in this Agreement and the other Loan Documents shall be true and correct in all material respects (or if qualified by materiality or Material Adverse Effect, in all respects) on and as of the date such Incremental Facility becomes effective, with the same effect as though such representations and warranties had been made on and as of such date;</w:t>
      </w:r>
      <w:r>
        <w:rPr>
          <w:color w:val="000000"/>
          <w:u w:val="single"/>
        </w:rPr>
        <w:t xml:space="preserve">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to the extent that any representation and warranty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88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ind w:left="720" w:right="0" w:hanging="0"/>
        <w:jc w:val="both"/>
        <w:rPr>
          <w:rFonts w:ascii="Times New Roman" w:hAnsi="Times New Roman"/>
          <w:color w:val="000000"/>
          <w:sz w:val="22"/>
        </w:rPr>
      </w:pPr>
      <w:r>
        <w:rPr>
          <w:rFonts w:ascii="Times New Roman" w:hAnsi="Times New Roman"/>
          <w:color w:val="000000"/>
          <w:sz w:val="22"/>
        </w:rPr>
        <w:t>specifically refers to a given date or period, it shall be true and correct in all material respects as of such date or for such period,</w:t>
      </w:r>
    </w:p>
    <w:p>
      <w:pPr>
        <w:pStyle w:val="TextBody"/>
        <w:bidi w:val="0"/>
        <w:spacing w:before="0" w:after="200"/>
        <w:ind w:left="720" w:right="0" w:firstLine="720"/>
        <w:jc w:val="both"/>
        <w:rPr>
          <w:rFonts w:ascii="Times New Roman" w:hAnsi="Times New Roman"/>
          <w:color w:val="000000"/>
          <w:sz w:val="22"/>
        </w:rPr>
      </w:pPr>
      <w:r>
        <w:rPr>
          <w:rFonts w:ascii="Times New Roman" w:hAnsi="Times New Roman"/>
          <w:color w:val="000000"/>
          <w:sz w:val="22"/>
        </w:rPr>
        <w:t>(xii)</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the proceeds of any Incremental Facility may be used for working capital and/or purchase price adjustments and other general corporate purposes and any other use not prohibited by this Agreement,</w:t>
      </w:r>
    </w:p>
    <w:p>
      <w:pPr>
        <w:pStyle w:val="TextBody"/>
        <w:bidi w:val="0"/>
        <w:spacing w:before="0" w:after="200"/>
        <w:ind w:left="720" w:right="0" w:firstLine="720"/>
        <w:jc w:val="both"/>
        <w:rPr>
          <w:rFonts w:ascii="Times New Roman" w:hAnsi="Times New Roman"/>
          <w:color w:val="000000"/>
          <w:sz w:val="22"/>
        </w:rPr>
      </w:pPr>
      <w:r>
        <w:rPr>
          <w:rFonts w:ascii="Times New Roman" w:hAnsi="Times New Roman"/>
          <w:color w:val="000000"/>
          <w:sz w:val="22"/>
        </w:rPr>
        <w:t>(xiii)</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 xml:space="preserve">(A) any Incremental Term Increase Facility shall be on the same terms (including maturity date and interest rates (except, if required to consummate such Incremental Term Increase Facility, any increase in interest rates and/or rate floors that is provided to all Lenders for the applicable Class of Term Loans, but excluding upfront fees, original issue discount or similar fees)) and pursuant to the same documentation (other than the relevant Incremental Amendment) applicable to such Class of Term Loans, and (B) any Revolving Commitment Increase (x) shall be on the same terms (including maturity date and interest rates (except, if required to consummate such Revolving Commitment Increase, any increase in interest rates, rate floors and/or undrawn fees that is provided to all Lenders for the applicable Class of Revolving Commitments), but excluding upfront fees, original issue discount or similar fees) and pursuant to the same documentation (other than the relevant Incremental Facility agreement) applicable to such Class of Revolving Commitments and (y) shall not require any scheduled amortization or mandatory commitment reduction prior to the Maturity Date with respect to such Class of Revolving Commitments, and </w:t>
      </w:r>
    </w:p>
    <w:p>
      <w:pPr>
        <w:pStyle w:val="TextBody"/>
        <w:bidi w:val="0"/>
        <w:spacing w:before="0" w:after="200"/>
        <w:ind w:left="720" w:right="0" w:firstLine="720"/>
        <w:jc w:val="both"/>
        <w:rPr>
          <w:rFonts w:ascii="Times New Roman" w:hAnsi="Times New Roman"/>
          <w:color w:val="000000"/>
          <w:sz w:val="22"/>
        </w:rPr>
      </w:pPr>
      <w:r>
        <w:rPr>
          <w:rFonts w:ascii="Times New Roman" w:hAnsi="Times New Roman"/>
          <w:color w:val="000000"/>
          <w:sz w:val="22"/>
        </w:rPr>
        <w:t>(xiv)</w:t>
      </w:r>
    </w:p>
    <w:p>
      <w:pPr>
        <w:pStyle w:val="TextBody"/>
        <w:bidi w:val="0"/>
        <w:spacing w:before="0" w:after="200"/>
        <w:jc w:val="both"/>
        <w:rPr/>
      </w:pPr>
      <w:r>
        <w:rPr>
          <w:rFonts w:ascii="Times New Roman" w:hAnsi="Times New Roman"/>
          <w:color w:val="000000"/>
          <w:sz w:val="22"/>
        </w:rPr>
        <w:t xml:space="preserve">on the date of the Borrowing of any Incremental Term Loans that will be of the same Class as any then-existing Class of Term Loans, and notwithstanding anything to the contrary set forth in </w:t>
      </w:r>
      <w:r>
        <w:rPr>
          <w:rFonts w:ascii="Times New Roman" w:hAnsi="Times New Roman"/>
          <w:color w:val="000000"/>
          <w:sz w:val="22"/>
          <w:u w:val="single"/>
        </w:rPr>
        <w:t>Section 2.08</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Section 2.13</w:t>
      </w:r>
      <w:r>
        <w:rPr>
          <w:rFonts w:ascii="Times New Roman" w:hAnsi="Times New Roman"/>
          <w:color w:val="000000"/>
          <w:sz w:val="22"/>
        </w:rPr>
        <w:t xml:space="preserve">, such Incremental Term Loans shall be added to (and constitute a part of, be of the same Type as and, at the election of the U.S. Borrower, have the same Interest Period as) each Borrowing of outstanding Term Loans of such Class on a </w:t>
      </w:r>
      <w:r>
        <w:rPr>
          <w:rFonts w:ascii="Times New Roman" w:hAnsi="Times New Roman"/>
          <w:i/>
          <w:color w:val="000000"/>
          <w:sz w:val="22"/>
        </w:rPr>
        <w:t>pro rata</w:t>
      </w:r>
      <w:r>
        <w:rPr>
          <w:color w:val="000000"/>
        </w:rPr>
        <w:t xml:space="preserve"> </w:t>
      </w:r>
      <w:r>
        <w:rPr>
          <w:rFonts w:ascii="Times New Roman" w:hAnsi="Times New Roman"/>
          <w:color w:val="000000"/>
          <w:sz w:val="22"/>
        </w:rPr>
        <w:t xml:space="preserve">basis (based on the relative sizes of such Borrowings), so that each Lender providing such Incremental Term Loans will participate proportionately in each then-outstanding Borrowing of Term Loans of such Class; it being acknowledged that the application of this </w:t>
      </w:r>
      <w:r>
        <w:rPr>
          <w:rFonts w:ascii="Times New Roman" w:hAnsi="Times New Roman"/>
          <w:color w:val="000000"/>
          <w:sz w:val="22"/>
          <w:u w:val="single"/>
        </w:rPr>
        <w:t>clause (a)(xiv)</w:t>
      </w:r>
      <w:r>
        <w:rPr>
          <w:color w:val="000000"/>
        </w:rPr>
        <w:t xml:space="preserve"> </w:t>
      </w:r>
      <w:r>
        <w:rPr>
          <w:rFonts w:ascii="Times New Roman" w:hAnsi="Times New Roman"/>
          <w:color w:val="000000"/>
          <w:sz w:val="22"/>
        </w:rPr>
        <w:t>may result in new Incremental Term Loans having an Interest Period (the duration of which may be less than one month) that begins during an Interest Period then applicable to outstanding Term Benchmark Loans of the relevant Class and which ends on the last day of such Interest Period,</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color w:val="000000"/>
          <w:sz w:val="22"/>
        </w:rPr>
        <w:t>Incremental Commitments may be provided by any existing Lender, or by any other Person (any such other lender being called an “</w:t>
      </w:r>
      <w:r>
        <w:rPr>
          <w:rFonts w:ascii="Times New Roman" w:hAnsi="Times New Roman"/>
          <w:color w:val="000000"/>
          <w:sz w:val="22"/>
          <w:u w:val="single"/>
        </w:rPr>
        <w:t>Incremental Lender</w:t>
      </w:r>
      <w:r>
        <w:rPr>
          <w:color w:val="000000"/>
        </w:rPr>
        <w:t>”</w:t>
      </w:r>
      <w:r>
        <w:rPr>
          <w:rFonts w:ascii="Times New Roman" w:hAnsi="Times New Roman"/>
          <w:color w:val="000000"/>
          <w:sz w:val="22"/>
        </w:rPr>
        <w:t xml:space="preserve">);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the Administrative Agent shall have a right to consent (such consent not to be unreasonably withheld or delayed) to the relevant Incremental Lender’s provision of Incremental Commitments if such consent would be required under </w:t>
      </w:r>
      <w:r>
        <w:rPr>
          <w:color w:val="000000"/>
          <w:u w:val="single"/>
        </w:rPr>
        <w:t>‎</w:t>
      </w:r>
      <w:r>
        <w:rPr>
          <w:rFonts w:ascii="Times New Roman" w:hAnsi="Times New Roman"/>
          <w:color w:val="000000"/>
          <w:sz w:val="22"/>
          <w:u w:val="single"/>
        </w:rPr>
        <w:t>Section 9.04</w:t>
      </w:r>
      <w:r>
        <w:rPr>
          <w:color w:val="000000"/>
        </w:rPr>
        <w:t xml:space="preserve"> </w:t>
      </w:r>
      <w:r>
        <w:rPr>
          <w:rFonts w:ascii="Times New Roman" w:hAnsi="Times New Roman"/>
          <w:color w:val="000000"/>
          <w:sz w:val="22"/>
        </w:rPr>
        <w:t xml:space="preserve">for an assignment of Loans to such Incremental Lender, </w:t>
      </w:r>
      <w:r>
        <w:rPr>
          <w:rFonts w:ascii="Times New Roman" w:hAnsi="Times New Roman"/>
          <w:i/>
          <w:color w:val="000000"/>
          <w:sz w:val="22"/>
        </w:rPr>
        <w:t>mutatis mutandis</w:t>
      </w:r>
      <w:r>
        <w:rPr>
          <w:rFonts w:ascii="Times New Roman" w:hAnsi="Times New Roman"/>
          <w:color w:val="000000"/>
          <w:sz w:val="22"/>
        </w:rPr>
        <w:t>, to the same extent as if the relevant Incremental Commitments and related Obligations had been acquired by such Incremental Lender by way of assignment.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Incremental Lender providing a portion of any Incremental Commitments shall execute and deliver to the Administrative Agent and each applicable Borrower all such documentation (including the relevant Incremental Amendment) as may be reasonably required by the Administrative Agent to evidence and effectuate such Incremental Commitment. On the effective date of such Incremental Commitments, each Incremental Lender shall become a Lender for all purposes in connection with this Agreement.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As conditions precedent to the effectiveness of any Incremental Facility or the making of any Incremental Loans, (i)</w:t>
      </w:r>
      <w:r>
        <w:rPr>
          <w:color w:val="000000"/>
        </w:rPr>
        <w:t xml:space="preserve"> </w:t>
      </w:r>
      <w:r>
        <w:rPr>
          <w:rFonts w:ascii="Times New Roman" w:hAnsi="Times New Roman"/>
          <w:color w:val="000000"/>
          <w:sz w:val="22"/>
        </w:rPr>
        <w:t xml:space="preserve">upon its request, the Administrative Agent shall be entitled to receive customary written opinions of counsel, as well as such reaffirmation agreements, supplements and/or amendments as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89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Fonts w:ascii="Times New Roman" w:hAnsi="Times New Roman"/>
          <w:color w:val="000000"/>
          <w:sz w:val="22"/>
        </w:rPr>
        <w:t xml:space="preserve">it shall reasonably require, (ii) the Administrative Agent shall be entitled to receive, from each Incremental Lender, an Administrative Questionnaire and such other documents as it shall reasonably require from such Incremental Lender, (iii) the Administrative Agent, on behalf of the Incremental Lenders, shall have received the amount of any fees payable to the Incremental Lenders in respect of such Incremental Facility or Incremental Loans, (iv) subject to </w:t>
      </w:r>
      <w:r>
        <w:rPr>
          <w:rFonts w:ascii="Times New Roman" w:hAnsi="Times New Roman"/>
          <w:color w:val="000000"/>
          <w:sz w:val="22"/>
          <w:u w:val="single"/>
        </w:rPr>
        <w:t>Section 1.08</w:t>
      </w:r>
      <w:r>
        <w:rPr>
          <w:rFonts w:ascii="Times New Roman" w:hAnsi="Times New Roman"/>
          <w:color w:val="000000"/>
          <w:sz w:val="22"/>
        </w:rPr>
        <w:t xml:space="preserve">, the Administrative Agent shall have received a Borrowing Request as if the relevant Incremental Loans were subject to </w:t>
      </w:r>
      <w:r>
        <w:rPr>
          <w:rFonts w:ascii="Times New Roman" w:hAnsi="Times New Roman"/>
          <w:color w:val="000000"/>
          <w:sz w:val="22"/>
          <w:u w:val="single"/>
        </w:rPr>
        <w:t>Section 2.03</w:t>
      </w:r>
      <w:r>
        <w:rPr>
          <w:color w:val="000000"/>
        </w:rPr>
        <w:t xml:space="preserve"> </w:t>
      </w:r>
      <w:r>
        <w:rPr>
          <w:rFonts w:ascii="Times New Roman" w:hAnsi="Times New Roman"/>
          <w:color w:val="000000"/>
          <w:sz w:val="22"/>
        </w:rPr>
        <w:t>or another written request the form of which is reasonably acceptable to the Administrative Agent (it being understood and agreed that the requirement to deliver a Borrowing Request shall not result in the imposition of any additional condition precedent to the availability of the relevant Incremental Loans) and (v)</w:t>
      </w:r>
      <w:r>
        <w:rPr>
          <w:color w:val="000000"/>
        </w:rPr>
        <w:t xml:space="preserve"> </w:t>
      </w:r>
      <w:r>
        <w:rPr>
          <w:rFonts w:ascii="Times New Roman" w:hAnsi="Times New Roman"/>
          <w:color w:val="000000"/>
          <w:sz w:val="22"/>
        </w:rPr>
        <w:t xml:space="preserve">upon its request, the Administrative Agent shall be entitled to receive (A) a certificate signed by a Financial Officer of the applicable Borrower or Borrowers and, if requested by the Administrative Agent, the Loan Parties, certifying and attaching a copy of the resolutions adopted by the governing body of the applicable Borrower or Borrowers and the Loan Parties, as applicable, approving or consenting to such Incremental Facility or Incremental Loans (and any related reaffirmation agreement and amendment, supplement or modification to the Loan Documents) and </w:t>
      </w:r>
      <w:bookmarkStart w:id="362" w:name="docxtextref770"/>
      <w:bookmarkEnd w:id="362"/>
      <w:r>
        <w:rPr>
          <w:rFonts w:ascii="Times New Roman" w:hAnsi="Times New Roman"/>
          <w:color w:val="000000"/>
          <w:sz w:val="22"/>
        </w:rPr>
        <w:t>(B)</w:t>
      </w:r>
      <w:r>
        <w:rPr>
          <w:color w:val="000000"/>
        </w:rPr>
        <w:t xml:space="preserve"> </w:t>
      </w:r>
      <w:r>
        <w:rPr>
          <w:rFonts w:ascii="Times New Roman" w:hAnsi="Times New Roman"/>
          <w:color w:val="000000"/>
          <w:sz w:val="22"/>
        </w:rPr>
        <w:t xml:space="preserve">to the extent applicable, a certificate signed by a Financial Officer of the applicable Borrower or Borrowers, certifying that the conditions set forth in </w:t>
      </w:r>
      <w:r>
        <w:rPr>
          <w:rFonts w:ascii="Times New Roman" w:hAnsi="Times New Roman"/>
          <w:color w:val="000000"/>
          <w:sz w:val="22"/>
          <w:u w:val="single"/>
        </w:rPr>
        <w:t>clause (a)(xi)</w:t>
      </w:r>
      <w:r>
        <w:rPr>
          <w:color w:val="000000"/>
        </w:rPr>
        <w:t xml:space="preserve"> </w:t>
      </w:r>
      <w:r>
        <w:rPr>
          <w:rFonts w:ascii="Times New Roman" w:hAnsi="Times New Roman"/>
          <w:color w:val="000000"/>
          <w:sz w:val="22"/>
        </w:rPr>
        <w:t>above have been satisfied.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pPr>
      <w:r>
        <w:rPr>
          <w:rFonts w:ascii="Times New Roman" w:hAnsi="Times New Roman"/>
          <w:color w:val="000000"/>
          <w:sz w:val="22"/>
        </w:rPr>
        <w:t xml:space="preserve">Upon the implementation of any Incremental Revolving Facility pursuant to this </w:t>
      </w:r>
      <w:r>
        <w:rPr>
          <w:rFonts w:ascii="Times New Roman" w:hAnsi="Times New Roman"/>
          <w:color w:val="000000"/>
          <w:sz w:val="22"/>
          <w:u w:val="single"/>
        </w:rPr>
        <w:t>Section 2.20</w:t>
      </w:r>
      <w:r>
        <w:rPr>
          <w:color w:val="000000"/>
        </w:rPr>
        <w:t xml:space="preserve"> </w:t>
      </w:r>
      <w:r>
        <w:rPr>
          <w:rFonts w:ascii="Times New Roman" w:hAnsi="Times New Roman"/>
          <w:color w:val="000000"/>
          <w:sz w:val="22"/>
        </w:rPr>
        <w:t>if such Incremental Revolving Facility establishes Revolving Commitments of the same Class as any existing Class of Revolving Commitments:</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pPr>
      <w:r>
        <w:rPr>
          <w:rFonts w:ascii="Times New Roman" w:hAnsi="Times New Roman"/>
          <w:color w:val="000000"/>
          <w:sz w:val="22"/>
        </w:rPr>
        <w:t xml:space="preserve">each Revolving Lender immediately prior to such increase will automatically and without further act be deemed to have assigned to each relevant Incremental Revolving Facility Lender, and each relevant Incremental Revolving Facility Lender will automatically and without further act be deemed to have assumed a portion of such Revolving Lender’s participations hereunder in outstanding letters of credit (if any) such that, after giving effect to each deemed assignment and assumption of participations, all of the Revolving Lenders’ (including each Incremental Revolving Facility Lender’s) participations hereunder in Letters of Credit shall be held on a pro rata basis on the basis of their respective Revolving Commitments (after giving effect to any increase in the Revolving Commitment pursuant to this </w:t>
      </w:r>
      <w:r>
        <w:rPr>
          <w:rFonts w:ascii="Times New Roman" w:hAnsi="Times New Roman"/>
          <w:color w:val="000000"/>
          <w:sz w:val="22"/>
          <w:u w:val="single"/>
        </w:rPr>
        <w:t>Section 2.20</w:t>
      </w:r>
      <w:r>
        <w:rPr>
          <w:rFonts w:ascii="Times New Roman" w:hAnsi="Times New Roman"/>
          <w:color w:val="000000"/>
          <w:sz w:val="22"/>
        </w:rPr>
        <w:t>); and</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40"/>
        <w:jc w:val="both"/>
        <w:rPr/>
      </w:pPr>
      <w:r>
        <w:rPr>
          <w:rFonts w:ascii="Times New Roman" w:hAnsi="Times New Roman"/>
          <w:color w:val="000000"/>
          <w:sz w:val="22"/>
        </w:rPr>
        <w:t xml:space="preserve">the existing Revolving Lenders shall assign Revolving Loans to certain other Revolving Lenders (including the Revolving Lenders providing the relevant Incremental Revolving Facility), and such other Revolving Lenders (including the Revolving Lenders providing the relevant Incremental Revolving Facility) shall purchase such Revolving Loans, in each case to the extent necessary so that all of the Revolving Lenders participate in each outstanding Borrowing of Revolving Loans pro rata on the basis of their respective Revolving Commitments (after giving effect to any increase in the Revolving Commitment pursuant to this </w:t>
      </w:r>
      <w:r>
        <w:rPr>
          <w:rFonts w:ascii="Times New Roman" w:hAnsi="Times New Roman"/>
          <w:color w:val="000000"/>
          <w:sz w:val="22"/>
          <w:u w:val="single"/>
        </w:rPr>
        <w:t>Section 2.20</w:t>
      </w:r>
      <w:r>
        <w:rPr>
          <w:rFonts w:ascii="Times New Roman" w:hAnsi="Times New Roman"/>
          <w:color w:val="000000"/>
          <w:sz w:val="22"/>
        </w:rPr>
        <w:t xml:space="preserve">); it being understood and agreed that the minimum borrowing, pro rata borrowing and pro rata payment requirements contained elsewhere in this Agreement shall not apply to the transactions effected pursuant to this clause (ii). </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both"/>
        <w:rPr/>
      </w:pPr>
      <w:r>
        <w:rPr>
          <w:rFonts w:ascii="Times New Roman" w:hAnsi="Times New Roman"/>
          <w:color w:val="000000"/>
          <w:sz w:val="22"/>
        </w:rPr>
        <w:t xml:space="preserve">If such Incremental Revolving Facility establishes a New Incremental Revolving Facility, such New Incremental Revolving Facility shall have borrowing and repayment terms (not inconsistent with the other provisions of this </w:t>
      </w:r>
      <w:r>
        <w:rPr>
          <w:rFonts w:ascii="Times New Roman" w:hAnsi="Times New Roman"/>
          <w:color w:val="000000"/>
          <w:sz w:val="22"/>
          <w:u w:val="single"/>
        </w:rPr>
        <w:t>Section 2.20</w:t>
      </w:r>
      <w:r>
        <w:rPr>
          <w:rFonts w:ascii="Times New Roman" w:hAnsi="Times New Roman"/>
          <w:color w:val="000000"/>
          <w:sz w:val="22"/>
        </w:rPr>
        <w:t>) as determined by the applicable Borrower or Borrowers and the lenders providing such New Incremental Revolving Facility.</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(g)</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 xml:space="preserve">On the date of effectiveness of any Incremental Revolving Facility, a customary letter of credit facility or swingline facility may be established as agreed upon by the applicable Borrower or Borrowers, the Administrative Agent and the applicable issuing banks or swingline banks, as the case may </w:t>
      </w:r>
    </w:p>
    <w:p>
      <w:pPr>
        <w:pStyle w:val="TextBody"/>
        <w:bidi w:val="0"/>
        <w:jc w:val="center"/>
        <w:rPr>
          <w:rFonts w:ascii="Times New Roman" w:hAnsi="Times New Roman"/>
          <w:color w:val="000000"/>
          <w:sz w:val="22"/>
        </w:rPr>
      </w:pPr>
      <w:r>
        <w:rPr>
          <w:rFonts w:ascii="Times New Roman" w:hAnsi="Times New Roman"/>
          <w:color w:val="000000"/>
          <w:sz w:val="22"/>
        </w:rPr>
        <w:t>90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pPr>
      <w:r>
        <w:rPr>
          <w:rFonts w:ascii="Times New Roman" w:hAnsi="Times New Roman"/>
          <w:color w:val="000000"/>
          <w:sz w:val="22"/>
        </w:rPr>
        <w:t>be, or any existing letter of credit facility sublimit or swingline sublimit shall increase by an amount, if any, agreed upon by applicable Borrower or Borrowers, the Administrative Agent and the applicable issuing banks or swingline banks, as the case may be.</w:t>
      </w:r>
      <w:r>
        <w:rPr>
          <w:color w:val="000000"/>
        </w:rPr>
        <w:t xml:space="preserve"> </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(h)</w:t>
      </w:r>
    </w:p>
    <w:p>
      <w:pPr>
        <w:pStyle w:val="TextBody"/>
        <w:bidi w:val="0"/>
        <w:spacing w:before="0" w:after="200"/>
        <w:jc w:val="both"/>
        <w:rPr/>
      </w:pPr>
      <w:r>
        <w:rPr>
          <w:rFonts w:ascii="Times New Roman" w:hAnsi="Times New Roman"/>
          <w:color w:val="000000"/>
          <w:sz w:val="22"/>
        </w:rPr>
        <w:t xml:space="preserve">The Lenders hereby irrevocably authorize the Administrative Agent to enter into any Incremental Amendment and/or any amendment to any other Loan Document as may be necessary in order to establish new Classes or sub-Classes in respect of Loans or commitments pursuant to this </w:t>
      </w:r>
      <w:r>
        <w:rPr>
          <w:rFonts w:ascii="Times New Roman" w:hAnsi="Times New Roman"/>
          <w:color w:val="000000"/>
          <w:sz w:val="22"/>
          <w:u w:val="single"/>
        </w:rPr>
        <w:t>Section 2.20</w:t>
      </w:r>
      <w:r>
        <w:rPr>
          <w:rFonts w:ascii="Times New Roman" w:hAnsi="Times New Roman"/>
          <w:color w:val="000000"/>
          <w:sz w:val="22"/>
        </w:rPr>
        <w:t xml:space="preserve">, including such technical amendments as may be necessary or appropriate in the reasonable opinion of the Administrative Agent and the applicable Borrower or Borrowers in connection with the establishment of such new Classes or sub-Classes, in each case, on terms consistent with this </w:t>
      </w:r>
      <w:r>
        <w:rPr>
          <w:rFonts w:ascii="Times New Roman" w:hAnsi="Times New Roman"/>
          <w:color w:val="000000"/>
          <w:sz w:val="22"/>
          <w:u w:val="single"/>
        </w:rPr>
        <w:t>Section 2.20</w:t>
      </w:r>
      <w:r>
        <w:rPr>
          <w:rFonts w:ascii="Times New Roman" w:hAnsi="Times New Roman"/>
          <w:color w:val="000000"/>
          <w:sz w:val="22"/>
        </w:rPr>
        <w:t xml:space="preserve">, and such other amendments as are described in </w:t>
      </w:r>
      <w:r>
        <w:rPr>
          <w:rFonts w:ascii="Times New Roman" w:hAnsi="Times New Roman"/>
          <w:color w:val="000000"/>
          <w:sz w:val="22"/>
          <w:u w:val="single"/>
        </w:rPr>
        <w:t>Section 9.02</w:t>
      </w:r>
      <w:r>
        <w:rPr>
          <w:rFonts w:ascii="Times New Roman" w:hAnsi="Times New Roman"/>
          <w:color w:val="000000"/>
          <w:sz w:val="22"/>
        </w:rPr>
        <w:t>. Without limiting the generality of the foregoing, any Incremental Amendment may, subject to the other provisions of this Section, without the consent of any other Lenders, effect such amendments to this Agreement and the other Loan Documents as may be necessary in the reasonable opinion of the Administrative Agent and the applicable Borrower or Borrowers, to effect the provisions of this Section (including (i) in connection with Classes of Incremental Term Loans, to increase the amount of, or extend the period of applicability of, any premiums or fees payable upon the prepayment or repricing of any then-existing Class of Term Loans, to increase the Effective Yield, Applicable Rate or Term SOFR Rate, Daily Simple SOFR or Alternate Base Rate floor of any then-existing Class of Term Loans, or make other changes to any applicable then-existing Class of Term Loans so long as such changes are favorable to the Lenders in respect thereof, in any such case, to the extent necessary in order to ensure that any applicable class of Incremental Term Loans are “fungible” with any applicable then-existing Class of Term Loans, (iii) in the case of any Incremental Revolving Facility, to add or amend letter of credit sub-facilities and/or swingline sub-facilities and related mechanics and/or (iv) in connection with the establishment of any Incremental Facility denominated in a currency other than Dollars, to add interest rate definitions and other currency provisions that are customarily included in agreements contemplating Borrowers or the execution of credit documents in any such currency).</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00"/>
        <w:jc w:val="both"/>
        <w:rPr/>
      </w:pPr>
      <w:r>
        <w:rPr>
          <w:rFonts w:ascii="Times New Roman" w:hAnsi="Times New Roman"/>
          <w:color w:val="000000"/>
          <w:sz w:val="22"/>
        </w:rPr>
        <w:t xml:space="preserve">Notwithstanding anything to the contrary in this </w:t>
      </w:r>
      <w:r>
        <w:rPr>
          <w:rFonts w:ascii="Times New Roman" w:hAnsi="Times New Roman"/>
          <w:color w:val="000000"/>
          <w:sz w:val="22"/>
          <w:u w:val="single"/>
        </w:rPr>
        <w:t>Section 2.20</w:t>
      </w:r>
      <w:r>
        <w:rPr>
          <w:color w:val="000000"/>
        </w:rPr>
        <w:t xml:space="preserve"> </w:t>
      </w:r>
      <w:r>
        <w:rPr>
          <w:rFonts w:ascii="Times New Roman" w:hAnsi="Times New Roman"/>
          <w:color w:val="000000"/>
          <w:sz w:val="22"/>
        </w:rPr>
        <w:t>or in any other provision of any Loan Document, if the proceeds of any Incremental Facility or Incremental Equivalent Debt are intended to be applied to finance a Limited Conditionality Transaction and the lenders providing such Incremental Facility or Incremental Equivalent Debt so agree, the availability thereof may be subject to customary “SunGard” or “certain funds” conditionality.</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(j)</w:t>
      </w:r>
    </w:p>
    <w:p>
      <w:pPr>
        <w:pStyle w:val="TextBody"/>
        <w:bidi w:val="0"/>
        <w:spacing w:before="0" w:after="200"/>
        <w:jc w:val="both"/>
        <w:rPr/>
      </w:pPr>
      <w:r>
        <w:rPr>
          <w:rFonts w:ascii="Times New Roman" w:hAnsi="Times New Roman"/>
          <w:color w:val="000000"/>
          <w:sz w:val="22"/>
        </w:rPr>
        <w:t>Any Borrower or Restricted Subsidiary may, at any time or from time to time after the Closing Date, issue, incur or otherwise obtain Indebtedness of such Borrower or Subsidiary (and any Permitted Refinancing Indebtedness in respect thereof) in respect of one or more series of senior or subordinated notes or loans (or commitments in respect thereof), in each case, that are issued or made in lieu of Incremental Facilities (the “</w:t>
      </w:r>
      <w:r>
        <w:rPr>
          <w:rFonts w:ascii="Times New Roman" w:hAnsi="Times New Roman"/>
          <w:color w:val="000000"/>
          <w:sz w:val="22"/>
          <w:u w:val="single"/>
        </w:rPr>
        <w:t>Incremental Equivalent Debt</w:t>
      </w:r>
      <w:r>
        <w:rPr>
          <w:color w:val="000000"/>
        </w:rPr>
        <w:t>”</w:t>
      </w:r>
      <w:r>
        <w:rPr>
          <w:rFonts w:ascii="Times New Roman" w:hAnsi="Times New Roman"/>
          <w:color w:val="000000"/>
          <w:sz w:val="22"/>
        </w:rPr>
        <w:t xml:space="preserve">);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(i) the aggregate principal amount of Incremental Equivalent Debt and any Incremental Facilities shall not exceed (a) in the case of Incremental Equivalent Debt incurred by a Loan Party, the Incremental Cap and (b) in the case of Incremental Equivalent Debt incurred by a Restricted Subsidiary that is not a Loan Party, the greater of (x) $105,250,000 and (y) 25% of Consolidated EBITDA for the most recently ended Test Period, (ii) (x) with respect to Incremental Equivalent Debt incurred by a Loan Party, (1) such Incremental Equivalent Debt shall not be guaranteed by any Person which is not a Loan Party and (2) such Incremental Equivalent Debt, if secured, shall not be secured by any assets other than the Collateral and shall be secured by any such Collateral solely on a </w:t>
      </w:r>
      <w:r>
        <w:rPr>
          <w:rFonts w:ascii="Times New Roman" w:hAnsi="Times New Roman"/>
          <w:i/>
          <w:color w:val="000000"/>
          <w:sz w:val="22"/>
        </w:rPr>
        <w:t>pari passu</w:t>
      </w:r>
      <w:r>
        <w:rPr>
          <w:color w:val="000000"/>
        </w:rPr>
        <w:t xml:space="preserve"> </w:t>
      </w:r>
      <w:r>
        <w:rPr>
          <w:rFonts w:ascii="Times New Roman" w:hAnsi="Times New Roman"/>
          <w:color w:val="000000"/>
          <w:sz w:val="22"/>
        </w:rPr>
        <w:t xml:space="preserve">or junior lien basis to the Liens on such Collateral securing the Obligations and (y) with respect to Incremental Equivalent Debt incurred by a Restricted Subsidiary that is not a Loan Party, (1) such Incremental Equivalent Debt shall be guaranteed solely by Restricted Subsidiaries that are not Loan Parties and (2) such Incremental Equivalent Debt, if secured, shall be secured solely by assets of Restricted Subsidiaries that are not Loan Parties, (iv) subject to </w:t>
      </w:r>
      <w:r>
        <w:rPr>
          <w:rFonts w:ascii="Times New Roman" w:hAnsi="Times New Roman"/>
          <w:color w:val="000000"/>
          <w:sz w:val="22"/>
          <w:u w:val="single"/>
        </w:rPr>
        <w:t>Section 1.08</w:t>
      </w:r>
      <w:r>
        <w:rPr>
          <w:rFonts w:ascii="Times New Roman" w:hAnsi="Times New Roman"/>
          <w:color w:val="000000"/>
          <w:sz w:val="22"/>
        </w:rPr>
        <w:t xml:space="preserve">, no Default or Event of Default shall exist immediately prior to or after giving effect to such incurrence, (v) if any Initial Tranche A Term </w:t>
      </w:r>
    </w:p>
    <w:p>
      <w:pPr>
        <w:pStyle w:val="TextBody"/>
        <w:bidi w:val="0"/>
        <w:jc w:val="center"/>
        <w:rPr>
          <w:rFonts w:ascii="Times New Roman" w:hAnsi="Times New Roman"/>
          <w:color w:val="000000"/>
          <w:sz w:val="22"/>
        </w:rPr>
      </w:pPr>
      <w:r>
        <w:rPr>
          <w:rFonts w:ascii="Times New Roman" w:hAnsi="Times New Roman"/>
          <w:color w:val="000000"/>
          <w:sz w:val="22"/>
        </w:rPr>
        <w:t>91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pPr>
      <w:r>
        <w:rPr>
          <w:rFonts w:ascii="Times New Roman" w:hAnsi="Times New Roman"/>
          <w:color w:val="000000"/>
          <w:sz w:val="22"/>
        </w:rPr>
        <w:t xml:space="preserve">Loans are outstanding at such time, the TopCo Borrower shall be in compliance (on a </w:t>
      </w:r>
      <w:r>
        <w:rPr>
          <w:rFonts w:ascii="Times New Roman" w:hAnsi="Times New Roman"/>
          <w:i/>
          <w:color w:val="000000"/>
          <w:sz w:val="22"/>
        </w:rPr>
        <w:t>pro forma</w:t>
      </w:r>
      <w:r>
        <w:rPr>
          <w:color w:val="000000"/>
        </w:rPr>
        <w:t xml:space="preserve"> </w:t>
      </w:r>
      <w:r>
        <w:rPr>
          <w:rFonts w:ascii="Times New Roman" w:hAnsi="Times New Roman"/>
          <w:color w:val="000000"/>
          <w:sz w:val="22"/>
        </w:rPr>
        <w:t>basis and in the case of any revolving credit facility or delayed draw term loan facility that is Incremental Equivalent Debt, assuming a full drawing of such facility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in lieu of assuming any such delayed draw term loan facility is fully drawn at the time committed, the U.S. Borrower may, in its sole discretion, elect to test compliance as of the date each delayed draw term loan under such delayed draw term loan facility is funded)) with the Financial Covenants as of the last day of the most recently ended fiscal quarter for which financial statements have been delivered pursuant to </w:t>
      </w:r>
      <w:r>
        <w:rPr>
          <w:rFonts w:ascii="Times New Roman" w:hAnsi="Times New Roman"/>
          <w:color w:val="000000"/>
          <w:sz w:val="22"/>
          <w:u w:val="single"/>
        </w:rPr>
        <w:t>Section 5.01(a)</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Section 5.01(b)</w:t>
      </w:r>
      <w:r>
        <w:rPr>
          <w:rFonts w:ascii="Times New Roman" w:hAnsi="Times New Roman"/>
          <w:color w:val="000000"/>
          <w:sz w:val="22"/>
        </w:rPr>
        <w:t xml:space="preserve">, (vi) subject to </w:t>
      </w:r>
      <w:r>
        <w:rPr>
          <w:rFonts w:ascii="Times New Roman" w:hAnsi="Times New Roman"/>
          <w:color w:val="000000"/>
          <w:sz w:val="22"/>
          <w:u w:val="single"/>
        </w:rPr>
        <w:t>clause (viii)</w:t>
      </w:r>
      <w:r>
        <w:rPr>
          <w:color w:val="000000"/>
        </w:rPr>
        <w:t xml:space="preserve"> </w:t>
      </w:r>
      <w:r>
        <w:rPr>
          <w:rFonts w:ascii="Times New Roman" w:hAnsi="Times New Roman"/>
          <w:color w:val="000000"/>
          <w:sz w:val="22"/>
        </w:rPr>
        <w:t xml:space="preserve">below, any amortization schedule applicable to any term facility that is Incremental Equivalent Debt shall be determined by the applicable borrower or borrowers and the lender or lenders providing such facility but shall have a Weighted Average Life to Maturity not shorter than the remaining Weighted Average Life to Maturity of the latest maturing Term Loans (other than a shorter Weighted Average Life to Maturity for (i) customary bridge financings or (ii) any customary term loan “A” facility that is Incremental Equivalent Debt, which shall have a Weighted Average Life to Maturity no earlier than the Weighted Average Life to Maturity of the Initial Tranche A Term Loans), (vii) if such Incremental Equivalent Debt is (a) secured by Liens ranking pari passu with the Liens securing the Obligations, then such Incremental Equivalent Debt shall be subject to a First Lien Intercreditor Agreement or (b) secured by Liens ranking junior to the Liens securing the Obligations, then such Incremental Equivalent Debt shall be subject to a Junior Lien Intercreditor Agreement, (viii) except with respect to (x) customary bridge financings that, subject to customary conditions (as determined by the U.S. Borrower in good faith), provide for an automatic extension of the maturity date thereof to a date that satisfies this </w:t>
      </w:r>
      <w:r>
        <w:rPr>
          <w:rFonts w:ascii="Times New Roman" w:hAnsi="Times New Roman"/>
          <w:color w:val="000000"/>
          <w:sz w:val="22"/>
          <w:u w:val="single"/>
        </w:rPr>
        <w:t>clause (viii)</w:t>
      </w:r>
      <w:r>
        <w:rPr>
          <w:color w:val="000000"/>
        </w:rPr>
        <w:t xml:space="preserve"> </w:t>
      </w:r>
      <w:r>
        <w:rPr>
          <w:rFonts w:ascii="Times New Roman" w:hAnsi="Times New Roman"/>
          <w:color w:val="000000"/>
          <w:sz w:val="22"/>
        </w:rPr>
        <w:t xml:space="preserve">or require such bridge loans to be converted into or exchanged for permanent financing with a maturity date that would satisfy this </w:t>
      </w:r>
      <w:r>
        <w:rPr>
          <w:rFonts w:ascii="Times New Roman" w:hAnsi="Times New Roman"/>
          <w:color w:val="000000"/>
          <w:sz w:val="22"/>
          <w:u w:val="single"/>
        </w:rPr>
        <w:t>clause (viii)</w:t>
      </w:r>
      <w:r>
        <w:rPr>
          <w:color w:val="000000"/>
        </w:rPr>
        <w:t xml:space="preserve"> </w:t>
      </w:r>
      <w:r>
        <w:rPr>
          <w:rFonts w:ascii="Times New Roman" w:hAnsi="Times New Roman"/>
          <w:color w:val="000000"/>
          <w:sz w:val="22"/>
        </w:rPr>
        <w:t xml:space="preserve">or (y) any customary term loan “A” facility that is Incremental Equivalent Debt, which shall have a final maturity date no earlier than the Latest Maturity Date applicable to the Initial Tranche A Term Loans, the final maturity date with respect to any Incremental Equivalent Debt shall be no earlier than the Latest Maturity Date, (ix) </w:t>
      </w:r>
      <w:r>
        <w:rPr>
          <w:rFonts w:ascii="Times New Roman" w:hAnsi="Times New Roman"/>
          <w:color w:val="000000"/>
          <w:sz w:val="22"/>
          <w:u w:val="single"/>
        </w:rPr>
        <w:t>Section 2.20(a)(v)</w:t>
      </w:r>
      <w:r>
        <w:rPr>
          <w:color w:val="000000"/>
        </w:rPr>
        <w:t xml:space="preserve"> </w:t>
      </w:r>
      <w:r>
        <w:rPr>
          <w:rFonts w:ascii="Times New Roman" w:hAnsi="Times New Roman"/>
          <w:color w:val="000000"/>
          <w:sz w:val="22"/>
        </w:rPr>
        <w:t xml:space="preserve">shall apply to any Dollar-denominated term facility constituting Incremental Equivalent Debt that is secured by Liens ranking </w:t>
      </w:r>
      <w:r>
        <w:rPr>
          <w:rFonts w:ascii="Times New Roman" w:hAnsi="Times New Roman"/>
          <w:i/>
          <w:color w:val="000000"/>
          <w:sz w:val="22"/>
        </w:rPr>
        <w:t>pari passu</w:t>
      </w:r>
      <w:r>
        <w:rPr>
          <w:color w:val="000000"/>
        </w:rPr>
        <w:t xml:space="preserve"> </w:t>
      </w:r>
      <w:r>
        <w:rPr>
          <w:rFonts w:ascii="Times New Roman" w:hAnsi="Times New Roman"/>
          <w:color w:val="000000"/>
          <w:sz w:val="22"/>
        </w:rPr>
        <w:t xml:space="preserve">with the Liens securing the Obligations as if (but only to the extent, including after giving effect to applicable exclusions) such Indebtedness were Incremental Term Commitments of the type subject to the provisions of </w:t>
      </w:r>
      <w:r>
        <w:rPr>
          <w:rFonts w:ascii="Times New Roman" w:hAnsi="Times New Roman"/>
          <w:color w:val="000000"/>
          <w:sz w:val="22"/>
          <w:u w:val="single"/>
        </w:rPr>
        <w:t>Section 2.20(a)(v)</w:t>
      </w:r>
      <w:r>
        <w:rPr>
          <w:rFonts w:ascii="Times New Roman" w:hAnsi="Times New Roman"/>
          <w:color w:val="000000"/>
          <w:sz w:val="22"/>
        </w:rPr>
        <w:t xml:space="preserve">, </w:t>
      </w:r>
      <w:r>
        <w:rPr>
          <w:rFonts w:ascii="Times New Roman" w:hAnsi="Times New Roman"/>
          <w:i/>
          <w:color w:val="000000"/>
          <w:sz w:val="22"/>
        </w:rPr>
        <w:t>mutatis mutandis</w:t>
      </w:r>
      <w:r>
        <w:rPr>
          <w:rFonts w:ascii="Times New Roman" w:hAnsi="Times New Roman"/>
          <w:color w:val="000000"/>
          <w:sz w:val="22"/>
        </w:rPr>
        <w:t xml:space="preserve">, (x) any Incremental Equivalent Debt that is secured by Liens ranking </w:t>
      </w:r>
      <w:r>
        <w:rPr>
          <w:rFonts w:ascii="Times New Roman" w:hAnsi="Times New Roman"/>
          <w:i/>
          <w:color w:val="000000"/>
          <w:sz w:val="22"/>
        </w:rPr>
        <w:t>pari passu</w:t>
      </w:r>
      <w:r>
        <w:rPr>
          <w:color w:val="000000"/>
        </w:rPr>
        <w:t xml:space="preserve"> </w:t>
      </w:r>
      <w:r>
        <w:rPr>
          <w:rFonts w:ascii="Times New Roman" w:hAnsi="Times New Roman"/>
          <w:color w:val="000000"/>
          <w:sz w:val="22"/>
        </w:rPr>
        <w:t xml:space="preserve">with the Liens securing the Obligations may provide for the ability to participate with the Initial </w:t>
      </w:r>
      <w:r>
        <w:rPr>
          <w:rFonts w:ascii="Times New Roman" w:hAnsi="Times New Roman"/>
          <w:color w:val="0000FF"/>
          <w:sz w:val="22"/>
          <w:u w:val="single"/>
        </w:rPr>
        <w:t xml:space="preserve">Tranche A Term Loans and the 2026 Refinancing Tranche B </w:t>
      </w:r>
      <w:r>
        <w:rPr>
          <w:rFonts w:ascii="Times New Roman" w:hAnsi="Times New Roman"/>
          <w:color w:val="000000"/>
          <w:sz w:val="22"/>
        </w:rPr>
        <w:t xml:space="preserve">Term Loans, on a </w:t>
      </w:r>
      <w:r>
        <w:rPr>
          <w:rFonts w:ascii="Times New Roman" w:hAnsi="Times New Roman"/>
          <w:i/>
          <w:color w:val="000000"/>
          <w:sz w:val="22"/>
        </w:rPr>
        <w:t>pro rata</w:t>
      </w:r>
      <w:r>
        <w:rPr>
          <w:color w:val="000000"/>
        </w:rPr>
        <w:t xml:space="preserve"> </w:t>
      </w:r>
      <w:r>
        <w:rPr>
          <w:rFonts w:ascii="Times New Roman" w:hAnsi="Times New Roman"/>
          <w:color w:val="000000"/>
          <w:sz w:val="22"/>
        </w:rPr>
        <w:t xml:space="preserve">basis or less than pro rata basis (but not on a greater than </w:t>
      </w:r>
      <w:r>
        <w:rPr>
          <w:rFonts w:ascii="Times New Roman" w:hAnsi="Times New Roman"/>
          <w:i/>
          <w:color w:val="000000"/>
          <w:sz w:val="22"/>
        </w:rPr>
        <w:t>pro rata</w:t>
      </w:r>
      <w:r>
        <w:rPr>
          <w:color w:val="000000"/>
        </w:rPr>
        <w:t xml:space="preserve"> </w:t>
      </w:r>
      <w:r>
        <w:rPr>
          <w:rFonts w:ascii="Times New Roman" w:hAnsi="Times New Roman"/>
          <w:color w:val="000000"/>
          <w:sz w:val="22"/>
        </w:rPr>
        <w:t xml:space="preserve">basis) in any mandatory prepayments hereunder and (xi) except as otherwise permitted herein (including as provided in </w:t>
      </w:r>
      <w:r>
        <w:rPr>
          <w:rFonts w:ascii="Times New Roman" w:hAnsi="Times New Roman"/>
          <w:color w:val="000000"/>
          <w:sz w:val="22"/>
          <w:u w:val="single"/>
        </w:rPr>
        <w:t>clauses (vi)</w:t>
      </w:r>
      <w:r>
        <w:rPr>
          <w:rFonts w:ascii="Times New Roman" w:hAnsi="Times New Roman"/>
          <w:color w:val="000000"/>
          <w:sz w:val="22"/>
        </w:rPr>
        <w:t xml:space="preserve">, </w:t>
      </w:r>
      <w:r>
        <w:rPr>
          <w:rFonts w:ascii="Times New Roman" w:hAnsi="Times New Roman"/>
          <w:color w:val="000000"/>
          <w:sz w:val="22"/>
          <w:u w:val="single"/>
        </w:rPr>
        <w:t>(viii)</w:t>
      </w:r>
      <w:r>
        <w:rPr>
          <w:rFonts w:ascii="Times New Roman" w:hAnsi="Times New Roman"/>
          <w:color w:val="000000"/>
          <w:sz w:val="22"/>
        </w:rPr>
        <w:t xml:space="preserve">, </w:t>
      </w:r>
      <w:r>
        <w:rPr>
          <w:rFonts w:ascii="Times New Roman" w:hAnsi="Times New Roman"/>
          <w:color w:val="000000"/>
          <w:sz w:val="22"/>
          <w:u w:val="single"/>
        </w:rPr>
        <w:t>(ix)</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(x)</w:t>
      </w:r>
      <w:r>
        <w:rPr>
          <w:color w:val="000000"/>
        </w:rPr>
        <w:t xml:space="preserve"> </w:t>
      </w:r>
      <w:r>
        <w:rPr>
          <w:rFonts w:ascii="Times New Roman" w:hAnsi="Times New Roman"/>
          <w:color w:val="000000"/>
          <w:sz w:val="22"/>
        </w:rPr>
        <w:t>above, as applicable), the terms of any Incremental Equivalent Debt shall be consistent with the terms of any existing Class of Loans and Revolving Commitments or otherwise no more restrictive to any applicable Borrower in any material respect (taken as a whole and as reasonably determined by the U.S. Borrower) than the terms of any existing Class of Loans and Revolving Commitments (excluding covenants or other provisions applicable only to periods after the Latest Maturity Date applicable to any existing Class of Loans and Revolving Commitments).</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(k)</w:t>
      </w:r>
    </w:p>
    <w:p>
      <w:pPr>
        <w:pStyle w:val="TextBody"/>
        <w:bidi w:val="0"/>
        <w:spacing w:before="0" w:after="200"/>
        <w:jc w:val="both"/>
        <w:rPr/>
      </w:pPr>
      <w:r>
        <w:rPr>
          <w:rFonts w:ascii="Times New Roman" w:hAnsi="Times New Roman"/>
          <w:color w:val="000000"/>
          <w:sz w:val="22"/>
        </w:rPr>
        <w:t xml:space="preserve">This </w:t>
      </w:r>
      <w:r>
        <w:rPr>
          <w:rFonts w:ascii="Times New Roman" w:hAnsi="Times New Roman"/>
          <w:color w:val="000000"/>
          <w:sz w:val="22"/>
          <w:u w:val="single"/>
        </w:rPr>
        <w:t>Section 2.20</w:t>
      </w:r>
      <w:r>
        <w:rPr>
          <w:color w:val="000000"/>
        </w:rPr>
        <w:t xml:space="preserve"> </w:t>
      </w:r>
      <w:r>
        <w:rPr>
          <w:rFonts w:ascii="Times New Roman" w:hAnsi="Times New Roman"/>
          <w:color w:val="000000"/>
          <w:sz w:val="22"/>
        </w:rPr>
        <w:t xml:space="preserve">shall supersede any provision in </w:t>
      </w:r>
      <w:r>
        <w:rPr>
          <w:rFonts w:ascii="Times New Roman" w:hAnsi="Times New Roman"/>
          <w:color w:val="000000"/>
          <w:sz w:val="22"/>
          <w:u w:val="single"/>
        </w:rPr>
        <w:t>Section 9.02</w:t>
      </w:r>
      <w:r>
        <w:rPr>
          <w:color w:val="000000"/>
        </w:rPr>
        <w:t xml:space="preserve"> </w:t>
      </w:r>
      <w:r>
        <w:rPr>
          <w:rFonts w:ascii="Times New Roman" w:hAnsi="Times New Roman"/>
          <w:color w:val="000000"/>
          <w:sz w:val="22"/>
        </w:rPr>
        <w:t>to the contrary.</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Section 2.21</w:t>
      </w:r>
    </w:p>
    <w:p>
      <w:pPr>
        <w:pStyle w:val="TextBody"/>
        <w:bidi w:val="0"/>
        <w:spacing w:before="0" w:after="200"/>
        <w:jc w:val="both"/>
        <w:rPr/>
      </w:pPr>
      <w:r>
        <w:rPr>
          <w:rFonts w:ascii="Times New Roman" w:hAnsi="Times New Roman"/>
          <w:color w:val="000000"/>
          <w:sz w:val="22"/>
          <w:u w:val="single"/>
        </w:rPr>
        <w:t>Defaulting Lenders</w:t>
      </w:r>
      <w:r>
        <w:rPr>
          <w:rFonts w:ascii="Times New Roman" w:hAnsi="Times New Roman"/>
          <w:color w:val="000000"/>
          <w:sz w:val="22"/>
        </w:rPr>
        <w:t>. Notwithstanding any provision of this Agreement to the contrary, if any Lender becomes a Defaulting Lender, then the following provisions shall apply for so long as such Lender is a Defaulting Lender:</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[reserved];</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color w:val="000000"/>
          <w:sz w:val="22"/>
        </w:rPr>
        <w:t xml:space="preserve">any payment of principal, interest, fees or other amounts received by the Administrative Agent for the account of such Defaulting Lender (whether voluntary or mandatory, at maturity, pursuant to </w:t>
      </w:r>
      <w:r>
        <w:rPr>
          <w:color w:val="000000"/>
          <w:u w:val="single"/>
        </w:rPr>
        <w:t>‎</w:t>
      </w:r>
      <w:r>
        <w:rPr>
          <w:rFonts w:ascii="Times New Roman" w:hAnsi="Times New Roman"/>
          <w:color w:val="000000"/>
          <w:sz w:val="22"/>
          <w:u w:val="single"/>
        </w:rPr>
        <w:t>Section 7.03</w:t>
      </w:r>
      <w:r>
        <w:rPr>
          <w:color w:val="000000"/>
        </w:rPr>
        <w:t xml:space="preserve"> </w:t>
      </w:r>
      <w:r>
        <w:rPr>
          <w:rFonts w:ascii="Times New Roman" w:hAnsi="Times New Roman"/>
          <w:color w:val="000000"/>
          <w:sz w:val="22"/>
        </w:rPr>
        <w:t xml:space="preserve">or otherwise) or received by the Administrative Agent from a Defaulting Lender pursuant to </w:t>
      </w:r>
    </w:p>
    <w:p>
      <w:pPr>
        <w:pStyle w:val="TextBody"/>
        <w:bidi w:val="0"/>
        <w:jc w:val="center"/>
        <w:rPr>
          <w:rFonts w:ascii="Times New Roman" w:hAnsi="Times New Roman"/>
          <w:color w:val="000000"/>
          <w:sz w:val="22"/>
        </w:rPr>
      </w:pPr>
      <w:r>
        <w:rPr>
          <w:rFonts w:ascii="Times New Roman" w:hAnsi="Times New Roman"/>
          <w:color w:val="000000"/>
          <w:sz w:val="22"/>
        </w:rPr>
        <w:t>92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u w:val="single"/>
        </w:rPr>
        <w:t>‎</w:t>
      </w:r>
      <w:r>
        <w:rPr>
          <w:rFonts w:ascii="Times New Roman" w:hAnsi="Times New Roman"/>
          <w:color w:val="000000"/>
          <w:sz w:val="22"/>
          <w:u w:val="single"/>
        </w:rPr>
        <w:t>Section 9.08</w:t>
      </w:r>
      <w:r>
        <w:rPr>
          <w:color w:val="000000"/>
        </w:rPr>
        <w:t xml:space="preserve"> </w:t>
      </w:r>
      <w:r>
        <w:rPr>
          <w:rFonts w:ascii="Times New Roman" w:hAnsi="Times New Roman"/>
          <w:color w:val="000000"/>
          <w:sz w:val="22"/>
        </w:rPr>
        <w:t xml:space="preserve">shall be applied at such time or times as may be determined by the Administrative Agent as follows: </w:t>
      </w:r>
      <w:r>
        <w:rPr>
          <w:rFonts w:ascii="Times New Roman" w:hAnsi="Times New Roman"/>
          <w:color w:val="000000"/>
          <w:sz w:val="22"/>
          <w:u w:val="single"/>
        </w:rPr>
        <w:t>first</w:t>
      </w:r>
      <w:r>
        <w:rPr>
          <w:rFonts w:ascii="Times New Roman" w:hAnsi="Times New Roman"/>
          <w:color w:val="000000"/>
          <w:sz w:val="22"/>
        </w:rPr>
        <w:t xml:space="preserve">, to the payment of any amounts owing by such Defaulting Lender to the Administrative Agent hereunder; </w:t>
      </w:r>
      <w:r>
        <w:rPr>
          <w:rFonts w:ascii="Times New Roman" w:hAnsi="Times New Roman"/>
          <w:color w:val="000000"/>
          <w:sz w:val="22"/>
          <w:u w:val="single"/>
        </w:rPr>
        <w:t>second</w:t>
      </w:r>
      <w:r>
        <w:rPr>
          <w:rFonts w:ascii="Times New Roman" w:hAnsi="Times New Roman"/>
          <w:color w:val="000000"/>
          <w:sz w:val="22"/>
        </w:rPr>
        <w:t xml:space="preserve">, [reserved]; </w:t>
      </w:r>
      <w:r>
        <w:rPr>
          <w:rFonts w:ascii="Times New Roman" w:hAnsi="Times New Roman"/>
          <w:color w:val="000000"/>
          <w:sz w:val="22"/>
          <w:u w:val="single"/>
        </w:rPr>
        <w:t>third</w:t>
      </w:r>
      <w:r>
        <w:rPr>
          <w:rFonts w:ascii="Times New Roman" w:hAnsi="Times New Roman"/>
          <w:color w:val="000000"/>
          <w:sz w:val="22"/>
        </w:rPr>
        <w:t xml:space="preserve">, [reserved], </w:t>
      </w:r>
      <w:r>
        <w:rPr>
          <w:rFonts w:ascii="Times New Roman" w:hAnsi="Times New Roman"/>
          <w:color w:val="000000"/>
          <w:sz w:val="22"/>
          <w:u w:val="single"/>
        </w:rPr>
        <w:t>fourth</w:t>
      </w:r>
      <w:r>
        <w:rPr>
          <w:rFonts w:ascii="Times New Roman" w:hAnsi="Times New Roman"/>
          <w:color w:val="000000"/>
          <w:sz w:val="22"/>
        </w:rPr>
        <w:t xml:space="preserve">, as the U.S.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 w:hAnsi="Times New Roman"/>
          <w:color w:val="000000"/>
          <w:sz w:val="22"/>
          <w:u w:val="single"/>
        </w:rPr>
        <w:t>fifth</w:t>
      </w:r>
      <w:r>
        <w:rPr>
          <w:rFonts w:ascii="Times New Roman" w:hAnsi="Times New Roman"/>
          <w:color w:val="000000"/>
          <w:sz w:val="22"/>
        </w:rPr>
        <w:t xml:space="preserve">, if so determined by the Administrative Agent and the U.S. Borrower, to be held in a deposit account and released </w:t>
      </w:r>
      <w:r>
        <w:rPr>
          <w:rFonts w:ascii="Times New Roman" w:hAnsi="Times New Roman"/>
          <w:i/>
          <w:color w:val="000000"/>
          <w:sz w:val="22"/>
        </w:rPr>
        <w:t>pro rata</w:t>
      </w:r>
      <w:r>
        <w:rPr>
          <w:color w:val="000000"/>
        </w:rPr>
        <w:t xml:space="preserve"> </w:t>
      </w:r>
      <w:r>
        <w:rPr>
          <w:rFonts w:ascii="Times New Roman" w:hAnsi="Times New Roman"/>
          <w:color w:val="000000"/>
          <w:sz w:val="22"/>
        </w:rPr>
        <w:t xml:space="preserve">in order to satisfy such Defaulting Lender’s potential future funding obligations with respect to Loans under this Agreement; </w:t>
      </w:r>
      <w:r>
        <w:rPr>
          <w:rFonts w:ascii="Times New Roman" w:hAnsi="Times New Roman"/>
          <w:color w:val="000000"/>
          <w:sz w:val="22"/>
          <w:u w:val="single"/>
        </w:rPr>
        <w:t>sixth</w:t>
      </w:r>
      <w:r>
        <w:rPr>
          <w:rFonts w:ascii="Times New Roman" w:hAnsi="Times New Roman"/>
          <w:color w:val="000000"/>
          <w:sz w:val="22"/>
        </w:rPr>
        <w:t xml:space="preserve">, to the payment of any amounts owing to the Lenders as a result of any judgment of a court of competent jurisdiction obtained by any Lender against such Defaulting Lender as a result of such Defaulting Lender’s breach of its obligations under this Agreement or under any other Loan Document; </w:t>
      </w:r>
      <w:r>
        <w:rPr>
          <w:rFonts w:ascii="Times New Roman" w:hAnsi="Times New Roman"/>
          <w:color w:val="000000"/>
          <w:sz w:val="22"/>
          <w:u w:val="single"/>
        </w:rPr>
        <w:t>seventh</w:t>
      </w:r>
      <w:r>
        <w:rPr>
          <w:rFonts w:ascii="Times New Roman" w:hAnsi="Times New Roman"/>
          <w:color w:val="000000"/>
          <w:sz w:val="22"/>
        </w:rPr>
        <w:t xml:space="preserve">, so long as no Default or Event of Default exists, to the payment of any amounts owing to any Borrower as a result of any judgment of a court of competent jurisdiction obtained by such Borrower against such Defaulting Lender as a result of such Defaulting Lender’s breach of its obligations under this Agreement or under any other Loan Document; and </w:t>
      </w:r>
      <w:r>
        <w:rPr>
          <w:rFonts w:ascii="Times New Roman" w:hAnsi="Times New Roman"/>
          <w:color w:val="000000"/>
          <w:sz w:val="22"/>
          <w:u w:val="single"/>
        </w:rPr>
        <w:t>eighth</w:t>
      </w:r>
      <w:r>
        <w:rPr>
          <w:rFonts w:ascii="Times New Roman" w:hAnsi="Times New Roman"/>
          <w:color w:val="000000"/>
          <w:sz w:val="22"/>
        </w:rPr>
        <w:t xml:space="preserve">, to such Defaulting Lender or as otherwise directed by a court of competent jurisdiction. Any payments, prepayments or other amounts paid or payable to a Defaulting Lender that are applied (or held) to pay amounts owed by a Defaulting Lender pursuant to this Section shall be deemed paid to and redirected by such Defaulting Lender, and each Lender irrevocably consents hereto;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if (x) such payment is a payment of the principal amount of any Loans in respect of which such Defaulting Lender has not fully funded its appropriate share, and (y) such Loans were made at a time when the conditions set forth in </w:t>
      </w:r>
      <w:r>
        <w:rPr>
          <w:rFonts w:ascii="Times New Roman" w:hAnsi="Times New Roman"/>
          <w:color w:val="000000"/>
          <w:sz w:val="22"/>
          <w:u w:val="single"/>
        </w:rPr>
        <w:t>Section 4.01</w:t>
      </w:r>
      <w:r>
        <w:rPr>
          <w:color w:val="000000"/>
        </w:rPr>
        <w:t xml:space="preserve"> </w:t>
      </w:r>
      <w:r>
        <w:rPr>
          <w:rFonts w:ascii="Times New Roman" w:hAnsi="Times New Roman"/>
          <w:color w:val="000000"/>
          <w:sz w:val="22"/>
        </w:rPr>
        <w:t>were satisfied or waived, such payment shall be applied solely to pay the Loans of all non-Defaulting Lenders on a pro rata basis prior to being applied to the payment of any Loans of such Defaulting Lender until such time as all Loans are held by the Lenders pro rata in accordance with the Commitments (as in effect on the Closing Date immediately prior to the funding of the Loans). Any payments, prepayments or other amounts paid or payable to a Defaulting Lender that are applied (or held) to pay amounts owed by a Defaulting Lender shall be deemed paid to and redirected by such Defaulting Lender, and each Lender irrevocably consents hereto;</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pPr>
      <w:r>
        <w:rPr>
          <w:rFonts w:ascii="Times New Roman" w:hAnsi="Times New Roman"/>
          <w:color w:val="000000"/>
          <w:sz w:val="22"/>
        </w:rPr>
        <w:t xml:space="preserve">the Commitments and Loans of such Defaulting Lender shall not be included in determining whether the Required Lenders have taken or may take any action hereunder (including any consent to any amendment, waiver or other modification pursuant to </w:t>
      </w:r>
      <w:r>
        <w:rPr>
          <w:color w:val="000000"/>
          <w:u w:val="single"/>
        </w:rPr>
        <w:t>‎</w:t>
      </w:r>
      <w:r>
        <w:rPr>
          <w:rFonts w:ascii="Times New Roman" w:hAnsi="Times New Roman"/>
          <w:color w:val="000000"/>
          <w:sz w:val="22"/>
          <w:u w:val="single"/>
        </w:rPr>
        <w:t>Section 9.02</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further</w:t>
      </w:r>
      <w:r>
        <w:rPr>
          <w:rFonts w:ascii="Times New Roman" w:hAnsi="Times New Roman"/>
          <w:color w:val="000000"/>
          <w:sz w:val="22"/>
        </w:rPr>
        <w:t xml:space="preserve">, that any amendment, waiver or other modification requiring the consent of all Lenders or all Lenders directly affected thereby shall not, except as otherwise provided in </w:t>
      </w:r>
      <w:r>
        <w:rPr>
          <w:color w:val="000000"/>
          <w:u w:val="single"/>
        </w:rPr>
        <w:t>‎</w:t>
      </w:r>
      <w:r>
        <w:rPr>
          <w:rFonts w:ascii="Times New Roman" w:hAnsi="Times New Roman"/>
          <w:color w:val="000000"/>
          <w:sz w:val="22"/>
          <w:u w:val="single"/>
        </w:rPr>
        <w:t>Section 9.02</w:t>
      </w:r>
      <w:r>
        <w:rPr>
          <w:rFonts w:ascii="Times New Roman" w:hAnsi="Times New Roman"/>
          <w:color w:val="000000"/>
          <w:sz w:val="22"/>
        </w:rPr>
        <w:t>, require the consent of such Defaulting Lender in accordance with the terms hereof.</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In the event that the Administrative Agent, the U.S. Borrower and the Lenders each agrees that a Defaulting Lender has adequately remedied all matters that caused such Lender to be a Defaulting Lender, then such Lender shall purchase at par such of the Loans of the other Lenders as the Administrative Agent shall determine may be necessary in order for such Lender to hold such Loans in accordance with its Applicable Percentage (determined in accordance with clause (a)(i) or (b)(i) of the definition thereof, as applicable, regardless of whether the Closing Date has occurred), whereupon such Lender will cease to be a Defaulting Lender;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no adjustments will be made retroactively with respect to fees accrued or payments made by or on behalf of the Borrowers while that Lender was a Defaulting Lender;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further</w:t>
      </w:r>
      <w:r>
        <w:rPr>
          <w:rFonts w:ascii="Times New Roman" w:hAnsi="Times New Roman"/>
          <w:color w:val="000000"/>
          <w:sz w:val="22"/>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Section 2.22</w:t>
      </w:r>
    </w:p>
    <w:p>
      <w:pPr>
        <w:pStyle w:val="TextBody"/>
        <w:bidi w:val="0"/>
        <w:spacing w:before="0" w:after="200"/>
        <w:jc w:val="both"/>
        <w:rPr>
          <w:rFonts w:ascii="Times New Roman" w:hAnsi="Times New Roman"/>
          <w:color w:val="000000"/>
          <w:sz w:val="22"/>
          <w:u w:val="single"/>
        </w:rPr>
      </w:pPr>
      <w:r>
        <w:rPr>
          <w:rFonts w:ascii="Times New Roman" w:hAnsi="Times New Roman"/>
          <w:color w:val="000000"/>
          <w:sz w:val="22"/>
          <w:u w:val="single"/>
        </w:rPr>
        <w:t>Refinancing Facilities.</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 xml:space="preserve">Each applicable Borrower may, on one or more occasions after the Closing Date, by written notice to the Administrative Agent, request the establishment hereunder of one or more additional </w:t>
      </w:r>
    </w:p>
    <w:p>
      <w:pPr>
        <w:pStyle w:val="TextBody"/>
        <w:bidi w:val="0"/>
        <w:jc w:val="center"/>
        <w:rPr>
          <w:rFonts w:ascii="Times New Roman" w:hAnsi="Times New Roman"/>
          <w:color w:val="000000"/>
          <w:sz w:val="22"/>
        </w:rPr>
      </w:pPr>
      <w:r>
        <w:rPr>
          <w:rFonts w:ascii="Times New Roman" w:hAnsi="Times New Roman"/>
          <w:color w:val="000000"/>
          <w:sz w:val="22"/>
        </w:rPr>
        <w:t>93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pPr>
      <w:r>
        <w:rPr>
          <w:rFonts w:ascii="Times New Roman" w:hAnsi="Times New Roman"/>
          <w:color w:val="000000"/>
          <w:sz w:val="22"/>
        </w:rPr>
        <w:t>classes of term loan commitments (the “</w:t>
      </w:r>
      <w:r>
        <w:rPr>
          <w:rFonts w:ascii="Times New Roman" w:hAnsi="Times New Roman"/>
          <w:color w:val="000000"/>
          <w:sz w:val="22"/>
          <w:u w:val="single"/>
        </w:rPr>
        <w:t>Refinancing Term Loan Commitments</w:t>
      </w:r>
      <w:r>
        <w:rPr>
          <w:color w:val="000000"/>
        </w:rPr>
        <w:t>”</w:t>
      </w:r>
      <w:r>
        <w:rPr>
          <w:rFonts w:ascii="Times New Roman" w:hAnsi="Times New Roman"/>
          <w:color w:val="000000"/>
          <w:sz w:val="22"/>
        </w:rPr>
        <w:t>) pursuant to which each Person providing such a commitment (a “</w:t>
      </w:r>
      <w:r>
        <w:rPr>
          <w:rFonts w:ascii="Times New Roman" w:hAnsi="Times New Roman"/>
          <w:color w:val="000000"/>
          <w:sz w:val="22"/>
          <w:u w:val="single"/>
        </w:rPr>
        <w:t>Refinancing Term Lender</w:t>
      </w:r>
      <w:r>
        <w:rPr>
          <w:color w:val="000000"/>
        </w:rPr>
        <w:t>”</w:t>
      </w:r>
      <w:r>
        <w:rPr>
          <w:rFonts w:ascii="Times New Roman" w:hAnsi="Times New Roman"/>
          <w:color w:val="000000"/>
          <w:sz w:val="22"/>
        </w:rPr>
        <w:t>) will make term loans to each applicable Borrower (the “</w:t>
      </w:r>
      <w:r>
        <w:rPr>
          <w:rFonts w:ascii="Times New Roman" w:hAnsi="Times New Roman"/>
          <w:color w:val="000000"/>
          <w:sz w:val="22"/>
          <w:u w:val="single"/>
        </w:rPr>
        <w:t>Refinancing Term Loans</w:t>
      </w:r>
      <w:r>
        <w:rPr>
          <w:color w:val="000000"/>
        </w:rPr>
        <w:t>”</w:t>
      </w:r>
      <w:r>
        <w:rPr>
          <w:rFonts w:ascii="Times New Roman" w:hAnsi="Times New Roman"/>
          <w:color w:val="000000"/>
          <w:sz w:val="22"/>
        </w:rPr>
        <w:t xml:space="preserve">);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each Refinancing Term Lender shall be an eligible assignee in accordance with </w:t>
      </w:r>
      <w:r>
        <w:rPr>
          <w:rFonts w:ascii="Times New Roman" w:hAnsi="Times New Roman"/>
          <w:color w:val="000000"/>
          <w:sz w:val="22"/>
          <w:u w:val="single"/>
        </w:rPr>
        <w:t>Section 9.04</w:t>
      </w:r>
      <w:r>
        <w:rPr>
          <w:color w:val="000000"/>
        </w:rPr>
        <w:t xml:space="preserve"> </w:t>
      </w:r>
      <w:r>
        <w:rPr>
          <w:rFonts w:ascii="Times New Roman" w:hAnsi="Times New Roman"/>
          <w:color w:val="000000"/>
          <w:sz w:val="22"/>
        </w:rPr>
        <w:t>and, if not already a Lender, shall otherwise be reasonably acceptable to the Administrative Agent and the U.S. Borrower (such approvals not to be unreasonably withheld or delayed).</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both"/>
        <w:rPr/>
      </w:pPr>
      <w:r>
        <w:rPr>
          <w:rFonts w:ascii="Times New Roman" w:hAnsi="Times New Roman"/>
          <w:color w:val="000000"/>
          <w:sz w:val="22"/>
        </w:rPr>
        <w:t xml:space="preserve">The Refinancing Term Loan Commitments shall be effected pursuant to one or more Refinancing Facility Agreements executed and delivered by each applicable Borrower, the Administrative Agent and each Refinancing Term Lender providing such Refinancing Term Loan Commitments;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that no Refinancing Term Loan Commitments shall become effective unless (i)</w:t>
      </w:r>
      <w:r>
        <w:rPr>
          <w:color w:val="000000"/>
        </w:rPr>
        <w:t xml:space="preserve"> </w:t>
      </w:r>
      <w:r>
        <w:rPr>
          <w:rFonts w:ascii="Times New Roman" w:hAnsi="Times New Roman"/>
          <w:color w:val="000000"/>
          <w:sz w:val="22"/>
        </w:rPr>
        <w:t>no Event of Default shall have occurred and be continuing on the date of effectiveness thereof (</w:t>
      </w:r>
      <w:r>
        <w:rPr>
          <w:rFonts w:ascii="Times New Roman" w:hAnsi="Times New Roman"/>
          <w:color w:val="000000"/>
          <w:sz w:val="22"/>
          <w:u w:val="single"/>
        </w:rPr>
        <w:t>provided</w:t>
      </w:r>
      <w:r>
        <w:rPr>
          <w:rFonts w:ascii="Times New Roman" w:hAnsi="Times New Roman"/>
          <w:color w:val="000000"/>
          <w:sz w:val="22"/>
        </w:rPr>
        <w:t xml:space="preserve">, that, notwithstanding the foregoing, if the U.S. Borrower shall have made an LCT Election in accordance with </w:t>
      </w:r>
      <w:r>
        <w:rPr>
          <w:rFonts w:ascii="Times New Roman" w:hAnsi="Times New Roman"/>
          <w:color w:val="000000"/>
          <w:sz w:val="22"/>
          <w:u w:val="single"/>
        </w:rPr>
        <w:t>Section 1.08</w:t>
      </w:r>
      <w:r>
        <w:rPr>
          <w:rFonts w:ascii="Times New Roman" w:hAnsi="Times New Roman"/>
          <w:color w:val="000000"/>
          <w:sz w:val="22"/>
        </w:rPr>
        <w:t>, no Default or Event of Default shall be existing immediately prior to the LCT Test Date and no Specified Event of Default shall exist immediately prior to or after giving effect to such Refinancing Facility Agreement), (ii) on the date of effectiveness thereof, the representations and warranties of each Loan Party set forth in the Loan Documents shall be true and correct in all material respects (or in all respects, if qualified by materiality), in each case on and as of such date</w:t>
      </w:r>
      <w:r>
        <w:rPr>
          <w:color w:val="000000"/>
          <w:u w:val="single"/>
        </w:rPr>
        <w:t xml:space="preserve"> </w:t>
      </w:r>
      <w:r>
        <w:rPr>
          <w:rFonts w:ascii="Times New Roman" w:hAnsi="Times New Roman"/>
          <w:color w:val="000000"/>
          <w:sz w:val="22"/>
        </w:rPr>
        <w:t xml:space="preserve">(or to the extent that any representation and warranty specifically refers to a given date or period, it shall be true and correct in all material respects (or in all respects, if qualified by materiality) as of such date or for such period), (iii) each applicable Borrower and, if requested by the Administrative Agent, each Loan Party shall have delivered to the Administrative Agent such legal opinions, board resolutions, secretary’s certificates, officer’s certificates, reaffirmation agreements and other documents as shall reasonably be requested by the Administrative Agent in connection with any such transaction and (iv) substantially concurrently with the effectiveness thereof, each applicable Borrower shall obtain Refinancing Term Loans thereunder and shall repay or prepay then-outstanding Term Loans of one or more Classes in an aggregate principal amount equal to the aggregate amount of such Refinancing Term Loan Commitments (less the aggregate amount of accrued and unpaid interest with respect to such outstanding Term Loans and any fees, premium and expenses relating to such refinancing).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both"/>
        <w:rPr>
          <w:rFonts w:ascii="Times New Roman" w:hAnsi="Times New Roman"/>
          <w:color w:val="000000"/>
          <w:sz w:val="22"/>
        </w:rPr>
      </w:pPr>
      <w:r>
        <w:rPr>
          <w:rFonts w:ascii="Times New Roman" w:hAnsi="Times New Roman"/>
          <w:color w:val="000000"/>
          <w:sz w:val="22"/>
        </w:rPr>
        <w:t xml:space="preserve">The Refinancing Facility Agreement shall set forth, with respect to the Refinancing Term Loan Commitments established thereby and the Refinancing Term Loans and other extensions of credit to be made thereunder, to the extent applicable, the following terms thereof: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ind w:left="720" w:right="0" w:firstLine="72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00"/>
        <w:jc w:val="both"/>
        <w:rPr/>
      </w:pPr>
      <w:r>
        <w:rPr>
          <w:rFonts w:ascii="Times New Roman" w:hAnsi="Times New Roman"/>
          <w:color w:val="000000"/>
          <w:sz w:val="22"/>
        </w:rPr>
        <w:t>the designation of such Refinancing Term Loans as a new “Class” of Loans for all purposes hereof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with the consent of the Administrative Agent (such consent not to be unreasonably withheld, conditioned or delayed), any Refinancing Term Loans may be treated as a single “Class” with any then-outstanding Term Loans), </w:t>
      </w:r>
    </w:p>
    <w:p>
      <w:pPr>
        <w:pStyle w:val="TextBody"/>
        <w:bidi w:val="0"/>
        <w:spacing w:before="0" w:after="200"/>
        <w:ind w:left="720" w:right="0" w:firstLine="72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00"/>
        <w:jc w:val="both"/>
        <w:rPr/>
      </w:pPr>
      <w:r>
        <w:rPr>
          <w:rFonts w:ascii="Times New Roman" w:hAnsi="Times New Roman"/>
          <w:color w:val="000000"/>
          <w:sz w:val="22"/>
        </w:rPr>
        <w:t xml:space="preserve">the stated maturity date applicable to the Refinancing Term Loans of such Class,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(A) such stated maturity date shall not be earlier than the stated Maturity Date applicable to the Class of Term Loans so refinanced and (B) any Refinancing Term Loans shall not have a Weighted Average Life to Maturity shorter than the remaining Weighted Average Life to Maturity of the Class of Term Loans so refinanced, </w:t>
      </w:r>
    </w:p>
    <w:p>
      <w:pPr>
        <w:pStyle w:val="TextBody"/>
        <w:bidi w:val="0"/>
        <w:spacing w:before="0" w:after="200"/>
        <w:ind w:left="720" w:right="0" w:firstLine="72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200"/>
        <w:jc w:val="both"/>
        <w:rPr/>
      </w:pPr>
      <w:r>
        <w:rPr>
          <w:rFonts w:ascii="Times New Roman" w:hAnsi="Times New Roman"/>
          <w:color w:val="000000"/>
          <w:sz w:val="22"/>
        </w:rPr>
        <w:t xml:space="preserve">subject to </w:t>
      </w:r>
      <w:r>
        <w:rPr>
          <w:rFonts w:ascii="Times New Roman" w:hAnsi="Times New Roman"/>
          <w:color w:val="000000"/>
          <w:sz w:val="22"/>
          <w:u w:val="single"/>
        </w:rPr>
        <w:t>clause (c)(ii)</w:t>
      </w:r>
      <w:r>
        <w:rPr>
          <w:color w:val="000000"/>
        </w:rPr>
        <w:t xml:space="preserve"> </w:t>
      </w:r>
      <w:r>
        <w:rPr>
          <w:rFonts w:ascii="Times New Roman" w:hAnsi="Times New Roman"/>
          <w:color w:val="000000"/>
          <w:sz w:val="22"/>
        </w:rPr>
        <w:t xml:space="preserve">above, any amortization schedule applicable thereto and the effect thereon of any prepayment of such Refinancing Term Loans of such Class, </w:t>
      </w:r>
    </w:p>
    <w:p>
      <w:pPr>
        <w:pStyle w:val="TextBody"/>
        <w:bidi w:val="0"/>
        <w:spacing w:before="0" w:after="200"/>
        <w:ind w:left="720" w:right="0" w:firstLine="720"/>
        <w:jc w:val="both"/>
        <w:rPr>
          <w:rFonts w:ascii="Times New Roman" w:hAnsi="Times New Roman"/>
          <w:color w:val="000000"/>
          <w:sz w:val="22"/>
        </w:rPr>
      </w:pPr>
      <w:r>
        <w:rPr>
          <w:rFonts w:ascii="Times New Roman" w:hAnsi="Times New Roman"/>
          <w:color w:val="000000"/>
          <w:sz w:val="22"/>
        </w:rPr>
        <w:t>(iv)</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the Effective Yield applicable to the Refinancing Term Loans of such Class,</w:t>
      </w:r>
    </w:p>
    <w:p>
      <w:pPr>
        <w:pStyle w:val="TextBody"/>
        <w:bidi w:val="0"/>
        <w:spacing w:before="0" w:after="200"/>
        <w:ind w:left="720" w:right="0" w:firstLine="720"/>
        <w:jc w:val="both"/>
        <w:rPr>
          <w:rFonts w:ascii="Times New Roman" w:hAnsi="Times New Roman"/>
          <w:color w:val="000000"/>
          <w:sz w:val="22"/>
        </w:rPr>
      </w:pPr>
      <w:r>
        <w:rPr>
          <w:rFonts w:ascii="Times New Roman" w:hAnsi="Times New Roman"/>
          <w:color w:val="000000"/>
          <w:sz w:val="22"/>
        </w:rPr>
        <w:t>(v)</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 xml:space="preserve">the fees applicable to the Refinancing Term Loan Commitments or Refinancing Term Loans of such Class, </w:t>
      </w:r>
    </w:p>
    <w:p>
      <w:pPr>
        <w:pStyle w:val="TextBody"/>
        <w:bidi w:val="0"/>
        <w:jc w:val="center"/>
        <w:rPr>
          <w:rFonts w:ascii="Times New Roman" w:hAnsi="Times New Roman"/>
          <w:color w:val="000000"/>
          <w:sz w:val="22"/>
        </w:rPr>
      </w:pPr>
      <w:r>
        <w:rPr>
          <w:rFonts w:ascii="Times New Roman" w:hAnsi="Times New Roman"/>
          <w:color w:val="000000"/>
          <w:sz w:val="22"/>
        </w:rPr>
        <w:t>94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ind w:left="720" w:right="0" w:firstLine="720"/>
        <w:jc w:val="both"/>
        <w:rPr>
          <w:rFonts w:ascii="Times New Roman" w:hAnsi="Times New Roman"/>
          <w:color w:val="000000"/>
          <w:sz w:val="22"/>
        </w:rPr>
      </w:pPr>
      <w:r>
        <w:rPr>
          <w:rFonts w:ascii="Times New Roman" w:hAnsi="Times New Roman"/>
          <w:color w:val="000000"/>
          <w:sz w:val="22"/>
        </w:rPr>
        <w:t>(vi)</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 xml:space="preserve">the initial Interest Period or Interest Periods applicable to Refinancing Term Loans of such Class, </w:t>
      </w:r>
    </w:p>
    <w:p>
      <w:pPr>
        <w:pStyle w:val="TextBody"/>
        <w:bidi w:val="0"/>
        <w:spacing w:before="0" w:after="200"/>
        <w:ind w:left="720" w:right="0" w:firstLine="720"/>
        <w:jc w:val="both"/>
        <w:rPr>
          <w:rFonts w:ascii="Times New Roman" w:hAnsi="Times New Roman"/>
          <w:color w:val="000000"/>
          <w:sz w:val="22"/>
        </w:rPr>
      </w:pPr>
      <w:r>
        <w:rPr>
          <w:rFonts w:ascii="Times New Roman" w:hAnsi="Times New Roman"/>
          <w:color w:val="000000"/>
          <w:sz w:val="22"/>
        </w:rPr>
        <w:t>(vii)</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 xml:space="preserve">any voluntary or mandatory prepayment requirements applicable to Refinancing Term Loans of such Class (which prepayment requirements, may provide that such Refinancing Term Loans may participate in mandatory prepayments on the same or a lesser basis as the Class of Refinancing Term Loans so refinanced, but otherwise may not provide for prepayment requirements that are more favorable to the Lenders holding such Refinancing Term Loans than to the Lenders holding any other Facility of Term Loans unless agreed by the Required Lenders in respect of such other Class of Term Loans), </w:t>
      </w:r>
    </w:p>
    <w:p>
      <w:pPr>
        <w:pStyle w:val="TextBody"/>
        <w:bidi w:val="0"/>
        <w:spacing w:before="0" w:after="200"/>
        <w:ind w:left="720" w:right="0" w:firstLine="720"/>
        <w:jc w:val="both"/>
        <w:rPr>
          <w:rFonts w:ascii="Times New Roman" w:hAnsi="Times New Roman"/>
          <w:color w:val="000000"/>
          <w:sz w:val="22"/>
        </w:rPr>
      </w:pPr>
      <w:r>
        <w:rPr>
          <w:rFonts w:ascii="Times New Roman" w:hAnsi="Times New Roman"/>
          <w:color w:val="000000"/>
          <w:sz w:val="22"/>
        </w:rPr>
        <w:t>(viii)</w:t>
      </w:r>
    </w:p>
    <w:p>
      <w:pPr>
        <w:pStyle w:val="TextBody"/>
        <w:bidi w:val="0"/>
        <w:spacing w:before="0" w:after="200"/>
        <w:jc w:val="both"/>
        <w:rPr/>
      </w:pPr>
      <w:r>
        <w:rPr>
          <w:rFonts w:ascii="Times New Roman" w:hAnsi="Times New Roman"/>
          <w:color w:val="000000"/>
          <w:sz w:val="22"/>
        </w:rPr>
        <w:t xml:space="preserve">that the Refinancing Term Loans of such Class (A) shall be secured by Liens ranking </w:t>
      </w:r>
      <w:r>
        <w:rPr>
          <w:rFonts w:ascii="Times New Roman" w:hAnsi="Times New Roman"/>
          <w:i/>
          <w:color w:val="000000"/>
          <w:sz w:val="22"/>
        </w:rPr>
        <w:t>pari passu</w:t>
      </w:r>
      <w:r>
        <w:rPr>
          <w:color w:val="000000"/>
        </w:rPr>
        <w:t xml:space="preserve"> </w:t>
      </w:r>
      <w:r>
        <w:rPr>
          <w:rFonts w:ascii="Times New Roman" w:hAnsi="Times New Roman"/>
          <w:color w:val="000000"/>
          <w:sz w:val="22"/>
        </w:rPr>
        <w:t>with the Liens securing the Obligations and (B) shall not be (1) guaranteed by any Person which is not a Loan Party or (2) secured by any assets other than the Collateral, and</w:t>
      </w:r>
    </w:p>
    <w:p>
      <w:pPr>
        <w:pStyle w:val="TextBody"/>
        <w:bidi w:val="0"/>
        <w:spacing w:before="0" w:after="200"/>
        <w:ind w:left="720" w:right="0" w:firstLine="720"/>
        <w:jc w:val="both"/>
        <w:rPr>
          <w:rFonts w:ascii="Times New Roman" w:hAnsi="Times New Roman"/>
          <w:color w:val="000000"/>
          <w:sz w:val="22"/>
        </w:rPr>
      </w:pPr>
      <w:r>
        <w:rPr>
          <w:rFonts w:ascii="Times New Roman" w:hAnsi="Times New Roman"/>
          <w:color w:val="000000"/>
          <w:sz w:val="22"/>
        </w:rPr>
        <w:t>(ix)</w:t>
      </w:r>
    </w:p>
    <w:p>
      <w:pPr>
        <w:pStyle w:val="TextBody"/>
        <w:bidi w:val="0"/>
        <w:spacing w:before="0" w:after="200"/>
        <w:jc w:val="both"/>
        <w:rPr/>
      </w:pPr>
      <w:r>
        <w:rPr>
          <w:rFonts w:ascii="Times New Roman" w:hAnsi="Times New Roman"/>
          <w:color w:val="000000"/>
          <w:sz w:val="22"/>
        </w:rPr>
        <w:t xml:space="preserve">except as otherwise permitted herein (including as provided in </w:t>
      </w:r>
      <w:r>
        <w:rPr>
          <w:rFonts w:ascii="Times New Roman" w:hAnsi="Times New Roman"/>
          <w:color w:val="000000"/>
          <w:sz w:val="22"/>
          <w:u w:val="single"/>
        </w:rPr>
        <w:t>clauses (ii)</w:t>
      </w:r>
      <w:r>
        <w:rPr>
          <w:rFonts w:ascii="Times New Roman" w:hAnsi="Times New Roman"/>
          <w:color w:val="000000"/>
          <w:sz w:val="22"/>
        </w:rPr>
        <w:t xml:space="preserve">, </w:t>
      </w:r>
      <w:r>
        <w:rPr>
          <w:rFonts w:ascii="Times New Roman" w:hAnsi="Times New Roman"/>
          <w:color w:val="000000"/>
          <w:sz w:val="22"/>
          <w:u w:val="single"/>
        </w:rPr>
        <w:t>(iii)</w:t>
      </w:r>
      <w:r>
        <w:rPr>
          <w:rFonts w:ascii="Times New Roman" w:hAnsi="Times New Roman"/>
          <w:color w:val="000000"/>
          <w:sz w:val="22"/>
        </w:rPr>
        <w:t xml:space="preserve">, </w:t>
      </w:r>
      <w:r>
        <w:rPr>
          <w:rFonts w:ascii="Times New Roman" w:hAnsi="Times New Roman"/>
          <w:color w:val="000000"/>
          <w:sz w:val="22"/>
          <w:u w:val="single"/>
        </w:rPr>
        <w:t>(iv)</w:t>
      </w:r>
      <w:r>
        <w:rPr>
          <w:rFonts w:ascii="Times New Roman" w:hAnsi="Times New Roman"/>
          <w:color w:val="000000"/>
          <w:sz w:val="22"/>
        </w:rPr>
        <w:t xml:space="preserve">, </w:t>
      </w:r>
      <w:r>
        <w:rPr>
          <w:rFonts w:ascii="Times New Roman" w:hAnsi="Times New Roman"/>
          <w:color w:val="000000"/>
          <w:sz w:val="22"/>
          <w:u w:val="single"/>
        </w:rPr>
        <w:t>(v)</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(vii)</w:t>
      </w:r>
      <w:r>
        <w:rPr>
          <w:color w:val="000000"/>
        </w:rPr>
        <w:t xml:space="preserve"> </w:t>
      </w:r>
      <w:r>
        <w:rPr>
          <w:rFonts w:ascii="Times New Roman" w:hAnsi="Times New Roman"/>
          <w:color w:val="000000"/>
          <w:sz w:val="22"/>
        </w:rPr>
        <w:t>above), the other terms and conditions of the Refinancing Term Loans, which other terms and conditions shall not be more favorable to the lenders providing such Indebtedness than those set forth in the Loan Documents are with respect to the existing Lenders in respect of the Indebtedness being refinanced, as determined by the U.S. Borrower in its good faith judgment (other than covenants or other provisions applicable only to periods after the Latest Maturity Date in effect at the time of incurrence of such Refinancing Term Loans or to the extent that such covenants or other provisions are also added for the benefit of the outstanding Term Loans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that any new or more restrictive financial covenant shall only be required to be added for the benefit of any outstanding Initial Tranche A Term Loans and any outstanding Incremental Term A Loans); it being understood and agreed that in each such case, no consent of the Administrative Agent and/or any Lender shall be required in connection with adding such covenant, or provision and it may be added by the applicable Borrower or Borrowers and the lenders providing the relevant Refinancing Term Loans, as applicable).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The Administrative Agent shall promptly notify each Lender as to the effectiveness of each Refinancing Facility Agreement. Each Refinancing Facility Agreement may, without the consent of any Lender other than the applicable Refinancing Term Lenders, effect such amendments to this Agreement and the other Loan Documents as may be necessary or appropriate, in the opinion of the Administrative Agent, to give effect to the provisions of this </w:t>
      </w:r>
      <w:r>
        <w:rPr>
          <w:rFonts w:ascii="Times New Roman" w:hAnsi="Times New Roman"/>
          <w:color w:val="000000"/>
          <w:sz w:val="22"/>
          <w:u w:val="single"/>
        </w:rPr>
        <w:t>Section 2.22</w:t>
      </w:r>
      <w:r>
        <w:rPr>
          <w:rFonts w:ascii="Times New Roman" w:hAnsi="Times New Roman"/>
          <w:color w:val="000000"/>
          <w:sz w:val="22"/>
        </w:rPr>
        <w:t>, including any amendments necessary to treat the applicable Refinancing Term Loans as a new “Class” of Loans hereunder.</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Section 2.23</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 xml:space="preserve">Extension of Term Loans. </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00"/>
        <w:jc w:val="both"/>
        <w:rPr/>
      </w:pPr>
      <w:r>
        <w:rPr>
          <w:rFonts w:ascii="Times New Roman" w:hAnsi="Times New Roman"/>
          <w:color w:val="000000"/>
          <w:sz w:val="22"/>
          <w:u w:val="single"/>
        </w:rPr>
        <w:t>Extension of Term Loans</w:t>
      </w:r>
      <w:r>
        <w:rPr>
          <w:rFonts w:ascii="Times New Roman" w:hAnsi="Times New Roman"/>
          <w:color w:val="000000"/>
          <w:sz w:val="22"/>
        </w:rPr>
        <w:t>. Each applicable Borrower may at any time and from time to time request that all or a portion of the Term Loans of one or more Classes (including any Extended Term Loans) existing at the time of such request (each, an “</w:t>
      </w:r>
      <w:r>
        <w:rPr>
          <w:rFonts w:ascii="Times New Roman" w:hAnsi="Times New Roman"/>
          <w:color w:val="000000"/>
          <w:sz w:val="22"/>
          <w:u w:val="single"/>
        </w:rPr>
        <w:t>Existing Term Tranche</w:t>
      </w:r>
      <w:r>
        <w:rPr>
          <w:color w:val="000000"/>
        </w:rPr>
        <w:t xml:space="preserve">” </w:t>
      </w:r>
      <w:r>
        <w:rPr>
          <w:rFonts w:ascii="Times New Roman" w:hAnsi="Times New Roman"/>
          <w:color w:val="000000"/>
          <w:sz w:val="22"/>
        </w:rPr>
        <w:t>and the Term Loans of such Class, the “</w:t>
      </w:r>
      <w:r>
        <w:rPr>
          <w:rFonts w:ascii="Times New Roman" w:hAnsi="Times New Roman"/>
          <w:color w:val="000000"/>
          <w:sz w:val="22"/>
          <w:u w:val="single"/>
        </w:rPr>
        <w:t>Existing Term Loans</w:t>
      </w:r>
      <w:r>
        <w:rPr>
          <w:color w:val="000000"/>
        </w:rPr>
        <w:t>”</w:t>
      </w:r>
      <w:r>
        <w:rPr>
          <w:rFonts w:ascii="Times New Roman" w:hAnsi="Times New Roman"/>
          <w:color w:val="000000"/>
          <w:sz w:val="22"/>
        </w:rPr>
        <w:t>) be converted to extend the scheduled Maturity Date(s) of any payment of principal with respect to all or a portion of any principal amount of any Existing Term Tranche (any such Existing Term Tranche which has been so extended, an “</w:t>
      </w:r>
      <w:r>
        <w:rPr>
          <w:rFonts w:ascii="Times New Roman" w:hAnsi="Times New Roman"/>
          <w:color w:val="000000"/>
          <w:sz w:val="22"/>
          <w:u w:val="single"/>
        </w:rPr>
        <w:t>Extended Term Tranche</w:t>
      </w:r>
      <w:r>
        <w:rPr>
          <w:color w:val="000000"/>
        </w:rPr>
        <w:t xml:space="preserve">” </w:t>
      </w:r>
      <w:r>
        <w:rPr>
          <w:rFonts w:ascii="Times New Roman" w:hAnsi="Times New Roman"/>
          <w:color w:val="000000"/>
          <w:sz w:val="22"/>
        </w:rPr>
        <w:t>and the Term Loans of such Extended Term Tranche, the “</w:t>
      </w:r>
      <w:r>
        <w:rPr>
          <w:rFonts w:ascii="Times New Roman" w:hAnsi="Times New Roman"/>
          <w:color w:val="000000"/>
          <w:sz w:val="22"/>
          <w:u w:val="single"/>
        </w:rPr>
        <w:t>Extended Term Loans</w:t>
      </w:r>
      <w:r>
        <w:rPr>
          <w:color w:val="000000"/>
        </w:rPr>
        <w:t>”</w:t>
      </w:r>
      <w:r>
        <w:rPr>
          <w:rFonts w:ascii="Times New Roman" w:hAnsi="Times New Roman"/>
          <w:color w:val="000000"/>
          <w:sz w:val="22"/>
        </w:rPr>
        <w:t xml:space="preserve">). In order to establish any Extended Term Loans, the U.S. Borrower shall provide a notice to the Administrative Agent (who shall provide a copy of such notice to each of the Lenders under the applicable Existing Term Tranche) (each, </w:t>
      </w:r>
      <w:r>
        <w:rPr>
          <w:rFonts w:ascii="Times New Roman" w:hAnsi="Times New Roman"/>
          <w:strike/>
          <w:color w:val="FF0000"/>
          <w:sz w:val="22"/>
        </w:rPr>
        <w:t>a</w:t>
      </w:r>
      <w:r>
        <w:rPr>
          <w:rFonts w:ascii="Times New Roman" w:hAnsi="Times New Roman"/>
          <w:color w:val="0000FF"/>
          <w:sz w:val="22"/>
          <w:u w:val="single"/>
        </w:rPr>
        <w:t>an</w:t>
      </w:r>
      <w:r>
        <w:rPr>
          <w:color w:val="000000"/>
        </w:rPr>
        <w:t xml:space="preserve"> “</w:t>
      </w:r>
      <w:r>
        <w:rPr>
          <w:rFonts w:ascii="Times New Roman" w:hAnsi="Times New Roman"/>
          <w:color w:val="000000"/>
          <w:sz w:val="22"/>
          <w:u w:val="single"/>
        </w:rPr>
        <w:t>Extension Request</w:t>
      </w:r>
      <w:r>
        <w:rPr>
          <w:color w:val="000000"/>
        </w:rPr>
        <w:t>”</w:t>
      </w:r>
      <w:r>
        <w:rPr>
          <w:rFonts w:ascii="Times New Roman" w:hAnsi="Times New Roman"/>
          <w:color w:val="000000"/>
          <w:sz w:val="22"/>
        </w:rPr>
        <w:t xml:space="preserve">) setting forth the proposed terms of the Extended Term Loans to be established, which shall (x) be identical as offered to each Lender under such applicable Existing Term Tranche (including as to the proposed interest rates and fees payable) and offered </w:t>
      </w:r>
      <w:r>
        <w:rPr>
          <w:rFonts w:ascii="Times New Roman" w:hAnsi="Times New Roman"/>
          <w:i/>
          <w:color w:val="000000"/>
          <w:sz w:val="22"/>
        </w:rPr>
        <w:t>pro rata</w:t>
      </w:r>
      <w:r>
        <w:rPr>
          <w:color w:val="000000"/>
        </w:rPr>
        <w:t xml:space="preserve"> </w:t>
      </w:r>
      <w:r>
        <w:rPr>
          <w:rFonts w:ascii="Times New Roman" w:hAnsi="Times New Roman"/>
          <w:color w:val="000000"/>
          <w:sz w:val="22"/>
        </w:rPr>
        <w:t xml:space="preserve">to each Lender under such Existing Term Tranche and (y) be identical to the Existing Term Loans under the Existing Term Tranche from which such Extended </w:t>
      </w:r>
    </w:p>
    <w:p>
      <w:pPr>
        <w:pStyle w:val="TextBody"/>
        <w:bidi w:val="0"/>
        <w:jc w:val="center"/>
        <w:rPr>
          <w:rFonts w:ascii="Times New Roman" w:hAnsi="Times New Roman"/>
          <w:color w:val="000000"/>
          <w:sz w:val="22"/>
        </w:rPr>
      </w:pPr>
      <w:r>
        <w:rPr>
          <w:rFonts w:ascii="Times New Roman" w:hAnsi="Times New Roman"/>
          <w:color w:val="000000"/>
          <w:sz w:val="22"/>
        </w:rPr>
        <w:t>95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pPr>
      <w:r>
        <w:rPr>
          <w:rFonts w:ascii="Times New Roman" w:hAnsi="Times New Roman"/>
          <w:color w:val="000000"/>
          <w:sz w:val="22"/>
        </w:rPr>
        <w:t xml:space="preserve">Term Loans are to be amended, except that: (i) all or any of the scheduled amortization payments of principal of the Extended Term Loans may be delayed to later dates than the scheduled amortization payments of principal of the Existing Term Loans of such Existing Term Tranche, to the extent provided in the applicable Extension Amendment; (ii) the Effective Yield (or any component thereof, including the interest rate margin, rate floor, fees, premiums and funding discounts) with respect to the Extended Term Loans may be different than the effective yield for the Term Loans of such Existing Term Tranche, in each case, to the extent provided in the applicable Extension Amendment; and (iii) the Extension Amendment may provide for other covenants or other provisions applicable only to periods after the Latest Maturity Date in effect at the time of the Extension Amendment or to the extent that such covenants or other provisions are also added for the benefit of the outstanding Term Loans; it being understood and agreed that in each such case, no consent of the Administrative Agent and/or any Lender shall be required in connection with adding such covenant, or provision and it may be added by the applicable Borrower or Borrowers and the lenders providing the Extended Term Loans;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that (A) no Default shall have occurred and be continuing at the time an Extension Request is delivered to Lenders, (B) in no event shall the final maturity date of any Extended Term Loans of a given Extension Series be earlier than the Maturity Date of the Existing Term Tranche from which such Extended Term Loans are to be extended, (C) the Weighted Average Life To Maturity of any Extended Term Loans of a given Extension Series shall be no shorter (other than by virtue of amortization or prepayment of such Indebtedness prior to the time of incurrence of such Extended Term Loans) than the remaining Weighted Average Life To Maturity of the Existing Term Tranche from which such Extended Term Loans are to be extended, (D) all documentation in respect of such Extension Amendment shall be consistent with the foregoing and (E) all prepayments of Term Loans shall continue to be made on a ratable basis among all Lenders, based on the relative amounts of their Term Loans (i.e., both extended and non-extended), until the repayment of the non-extended Term Loans on the relevant Maturity Date (unless the applicable Extension Amendment provides for lesser treatment of the Extended Term Loans).</w:t>
      </w:r>
      <w:r>
        <w:rPr>
          <w:color w:val="000000"/>
        </w:rPr>
        <w:t xml:space="preserve"> </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00"/>
        <w:jc w:val="both"/>
        <w:rPr/>
      </w:pPr>
      <w:r>
        <w:rPr>
          <w:rFonts w:ascii="Times New Roman" w:hAnsi="Times New Roman"/>
          <w:color w:val="000000"/>
          <w:sz w:val="22"/>
        </w:rPr>
        <w:t xml:space="preserve">Any Extended Term Loans amended pursuant to any Extension Request shall be designated a series (each, </w:t>
      </w:r>
      <w:r>
        <w:rPr>
          <w:rFonts w:ascii="Times New Roman" w:hAnsi="Times New Roman"/>
          <w:strike/>
          <w:color w:val="FF0000"/>
          <w:sz w:val="22"/>
        </w:rPr>
        <w:t>a</w:t>
      </w:r>
      <w:r>
        <w:rPr>
          <w:rFonts w:ascii="Times New Roman" w:hAnsi="Times New Roman"/>
          <w:color w:val="0000FF"/>
          <w:sz w:val="22"/>
          <w:u w:val="single"/>
        </w:rPr>
        <w:t>an</w:t>
      </w:r>
      <w:r>
        <w:rPr>
          <w:color w:val="000000"/>
        </w:rPr>
        <w:t xml:space="preserve"> “</w:t>
      </w:r>
      <w:r>
        <w:rPr>
          <w:rFonts w:ascii="Times New Roman" w:hAnsi="Times New Roman"/>
          <w:color w:val="000000"/>
          <w:sz w:val="22"/>
          <w:u w:val="single"/>
        </w:rPr>
        <w:t>Extension Series</w:t>
      </w:r>
      <w:r>
        <w:rPr>
          <w:color w:val="000000"/>
        </w:rPr>
        <w:t>”</w:t>
      </w:r>
      <w:r>
        <w:rPr>
          <w:rFonts w:ascii="Times New Roman" w:hAnsi="Times New Roman"/>
          <w:color w:val="000000"/>
          <w:sz w:val="22"/>
        </w:rPr>
        <w:t xml:space="preserve">) of Extended Term Loans for all purposes of this Agreement;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any Extended Term Loans amended from an Existing Term Tranche may, to the extent provided in the applicable Extension Amendment, be designated as an increase in any previously established Extension Series with respect to such Existing Term Tranche. </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00"/>
        <w:jc w:val="both"/>
        <w:rPr/>
      </w:pPr>
      <w:r>
        <w:rPr>
          <w:rFonts w:ascii="Times New Roman" w:hAnsi="Times New Roman"/>
          <w:color w:val="000000"/>
          <w:sz w:val="22"/>
          <w:u w:val="single"/>
        </w:rPr>
        <w:t>Extension Request</w:t>
      </w:r>
      <w:r>
        <w:rPr>
          <w:rFonts w:ascii="Times New Roman" w:hAnsi="Times New Roman"/>
          <w:color w:val="000000"/>
          <w:sz w:val="22"/>
        </w:rPr>
        <w:t xml:space="preserve">. The applicable Borrower or Borrowers shall provide the applicable Extension Request at least five (5) Business Days (or such shorter period of time as the Administrative Agent may agree in its reasonable discretion) prior to the date on which Lenders under the Existing Term Tranche are requested to respond, and shall agree to such procedures, if any, as may be established by, or acceptable to, the Administrative Agent, in each case acting reasonably to accomplish the purposes of this </w:t>
      </w:r>
      <w:r>
        <w:rPr>
          <w:color w:val="000000"/>
          <w:u w:val="single"/>
        </w:rPr>
        <w:t>‎</w:t>
      </w:r>
      <w:r>
        <w:rPr>
          <w:rFonts w:ascii="Times New Roman" w:hAnsi="Times New Roman"/>
          <w:color w:val="000000"/>
          <w:sz w:val="22"/>
          <w:u w:val="single"/>
        </w:rPr>
        <w:t>Section 2.23</w:t>
      </w:r>
      <w:r>
        <w:rPr>
          <w:rFonts w:ascii="Times New Roman" w:hAnsi="Times New Roman"/>
          <w:color w:val="000000"/>
          <w:sz w:val="22"/>
        </w:rPr>
        <w:t>. No Lender shall have any obligation to agree to have any of its Existing Term Loans of any Existing Term Tranche amended into Extended Term Loans, pursuant to any Extension Request. Any Lender holding an Existing Term Loan under an Existing Term Tranche (each, an “</w:t>
      </w:r>
      <w:r>
        <w:rPr>
          <w:rFonts w:ascii="Times New Roman" w:hAnsi="Times New Roman"/>
          <w:color w:val="000000"/>
          <w:sz w:val="22"/>
          <w:u w:val="single"/>
        </w:rPr>
        <w:t>Extending Lender</w:t>
      </w:r>
      <w:r>
        <w:rPr>
          <w:color w:val="000000"/>
        </w:rPr>
        <w:t>”</w:t>
      </w:r>
      <w:r>
        <w:rPr>
          <w:rFonts w:ascii="Times New Roman" w:hAnsi="Times New Roman"/>
          <w:color w:val="000000"/>
          <w:sz w:val="22"/>
        </w:rPr>
        <w:t>) wishing to have all or a portion of its Existing Term Loans under the Existing Term Tranche subject to such Extension Request amended into Extended Term Loans shall notify the Administrative Agent (each, an “</w:t>
      </w:r>
      <w:r>
        <w:rPr>
          <w:rFonts w:ascii="Times New Roman" w:hAnsi="Times New Roman"/>
          <w:color w:val="000000"/>
          <w:sz w:val="22"/>
          <w:u w:val="single"/>
        </w:rPr>
        <w:t>Extension Election</w:t>
      </w:r>
      <w:r>
        <w:rPr>
          <w:color w:val="000000"/>
        </w:rPr>
        <w:t>”</w:t>
      </w:r>
      <w:r>
        <w:rPr>
          <w:rFonts w:ascii="Times New Roman" w:hAnsi="Times New Roman"/>
          <w:color w:val="000000"/>
          <w:sz w:val="22"/>
        </w:rPr>
        <w:t xml:space="preserve">) on or prior to the date specified in such Extension Request of the amount of its Existing Term Loans under the Existing Term Tranche which it has elected to request be amended into Extended Term Loans (subject to any minimum denomination requirements imposed by the Administrative Agent). In the event that the aggregate principal amount of Existing Term Loans under the Existing Term Tranche in respect of which applicable Extending Lenders shall have accepted the relevant Extension Request exceeds the amount of Extended Term Loans requested to be extended pursuant to the Extension Request, Existing Term Loans subject to Extension Elections shall be amended to Extended Term Loans, on a </w:t>
      </w:r>
      <w:r>
        <w:rPr>
          <w:rFonts w:ascii="Times New Roman" w:hAnsi="Times New Roman"/>
          <w:i/>
          <w:color w:val="000000"/>
          <w:sz w:val="22"/>
        </w:rPr>
        <w:t>pro rata</w:t>
      </w:r>
      <w:r>
        <w:rPr>
          <w:color w:val="000000"/>
        </w:rPr>
        <w:t xml:space="preserve"> </w:t>
      </w:r>
      <w:r>
        <w:rPr>
          <w:rFonts w:ascii="Times New Roman" w:hAnsi="Times New Roman"/>
          <w:color w:val="000000"/>
          <w:sz w:val="22"/>
        </w:rPr>
        <w:t xml:space="preserve">basis (subject to rounding by the Administrative Agent, which shall be conclusive) based on the aggregate principal amount of Existing Term Loans included in each such Extension Election. </w:t>
      </w:r>
    </w:p>
    <w:p>
      <w:pPr>
        <w:pStyle w:val="TextBody"/>
        <w:bidi w:val="0"/>
        <w:jc w:val="center"/>
        <w:rPr>
          <w:rFonts w:ascii="Times New Roman" w:hAnsi="Times New Roman"/>
          <w:color w:val="000000"/>
          <w:sz w:val="22"/>
        </w:rPr>
      </w:pPr>
      <w:r>
        <w:rPr>
          <w:rFonts w:ascii="Times New Roman" w:hAnsi="Times New Roman"/>
          <w:color w:val="000000"/>
          <w:sz w:val="22"/>
        </w:rPr>
        <w:t>96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00"/>
        <w:jc w:val="both"/>
        <w:rPr/>
      </w:pPr>
      <w:r>
        <w:rPr>
          <w:rFonts w:ascii="Times New Roman" w:hAnsi="Times New Roman"/>
          <w:color w:val="000000"/>
          <w:sz w:val="22"/>
          <w:u w:val="single"/>
        </w:rPr>
        <w:t>Extension Amendment</w:t>
      </w:r>
      <w:r>
        <w:rPr>
          <w:rFonts w:ascii="Times New Roman" w:hAnsi="Times New Roman"/>
          <w:color w:val="000000"/>
          <w:sz w:val="22"/>
        </w:rPr>
        <w:t xml:space="preserve">. Extended Term Loans shall be established pursuant to an amendment (each, </w:t>
      </w:r>
      <w:r>
        <w:rPr>
          <w:rFonts w:ascii="Times New Roman" w:hAnsi="Times New Roman"/>
          <w:strike/>
          <w:color w:val="FF0000"/>
          <w:sz w:val="22"/>
        </w:rPr>
        <w:t>a</w:t>
      </w:r>
      <w:r>
        <w:rPr>
          <w:rFonts w:ascii="Times New Roman" w:hAnsi="Times New Roman"/>
          <w:color w:val="0000FF"/>
          <w:sz w:val="22"/>
          <w:u w:val="single"/>
        </w:rPr>
        <w:t>an</w:t>
      </w:r>
      <w:r>
        <w:rPr>
          <w:color w:val="000000"/>
        </w:rPr>
        <w:t xml:space="preserve"> “</w:t>
      </w:r>
      <w:r>
        <w:rPr>
          <w:rFonts w:ascii="Times New Roman" w:hAnsi="Times New Roman"/>
          <w:color w:val="000000"/>
          <w:sz w:val="22"/>
          <w:u w:val="single"/>
        </w:rPr>
        <w:t>Extension Amendment</w:t>
      </w:r>
      <w:r>
        <w:rPr>
          <w:color w:val="000000"/>
        </w:rPr>
        <w:t>”</w:t>
      </w:r>
      <w:r>
        <w:rPr>
          <w:rFonts w:ascii="Times New Roman" w:hAnsi="Times New Roman"/>
          <w:color w:val="000000"/>
          <w:sz w:val="22"/>
        </w:rPr>
        <w:t xml:space="preserve">) to this Agreement among the applicable Borrower or Borrowers, the Administrative Agent and each Extending Lender, providing an Extended Term Loan thereunder, which shall be consistent with the provisions set forth in </w:t>
      </w:r>
      <w:r>
        <w:rPr>
          <w:rFonts w:ascii="Times New Roman" w:hAnsi="Times New Roman"/>
          <w:color w:val="000000"/>
          <w:sz w:val="22"/>
          <w:u w:val="single"/>
        </w:rPr>
        <w:t>Section 2.23(a)</w:t>
      </w:r>
      <w:r>
        <w:rPr>
          <w:color w:val="000000"/>
        </w:rPr>
        <w:t xml:space="preserve"> </w:t>
      </w:r>
      <w:r>
        <w:rPr>
          <w:rFonts w:ascii="Times New Roman" w:hAnsi="Times New Roman"/>
          <w:color w:val="000000"/>
          <w:sz w:val="22"/>
        </w:rPr>
        <w:t xml:space="preserve">above, (but which shall not require the consent of any other Lender). The effectiveness of any Extension Amendment shall be subject to the satisfaction on the date thereof of each of the conditions set forth in </w:t>
      </w:r>
      <w:r>
        <w:rPr>
          <w:rFonts w:ascii="Times New Roman" w:hAnsi="Times New Roman"/>
          <w:color w:val="000000"/>
          <w:sz w:val="22"/>
          <w:u w:val="single"/>
        </w:rPr>
        <w:t>Section 4.01</w:t>
      </w:r>
      <w:r>
        <w:rPr>
          <w:color w:val="000000"/>
        </w:rPr>
        <w:t xml:space="preserve"> </w:t>
      </w:r>
      <w:r>
        <w:rPr>
          <w:rFonts w:ascii="Times New Roman" w:hAnsi="Times New Roman"/>
          <w:color w:val="000000"/>
          <w:sz w:val="22"/>
        </w:rPr>
        <w:t>and, to the extent reasonably requested by the Administrative Agent, receipt by the Administrative Agent of (i) legal opinions, board resolutions and officers’ certificates consistent with those delivered on the Closing Date other than changes to such legal opinion resulting from a change in law, change in fact or change to counsel's form of opinion reasonably satisfactory to the Administrative Agent and (ii) reaffirmation agreements and/or such amendments to the Collateral Documents as may be reasonably requested by the Administrative Agent in order to ensure that the Extended Term Loans, are provided with the benefit of the applicable Loan Documents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any such reaffirmations and/or amendments may be provided within a time period after such effectiveness if agreed by the Administrative Agent in its reasonable discretion). The Administrative Agent shall promptly notify each Lender as to the effectiveness of each Extension Amendment. Each of the parties hereto hereby agrees that this Agreement and the other Loan Documents may be amended pursuant to an Extension Amendment, without the consent of any other Lenders, to the extent (but only to the extent) necessary to (i) reflect the existence and terms of the Extended Term Loans incurred pursuant thereto, (ii) modify the scheduled repayments set forth in </w:t>
      </w:r>
      <w:r>
        <w:rPr>
          <w:color w:val="000000"/>
          <w:u w:val="single"/>
        </w:rPr>
        <w:t>‎</w:t>
      </w:r>
      <w:r>
        <w:rPr>
          <w:rFonts w:ascii="Times New Roman" w:hAnsi="Times New Roman"/>
          <w:color w:val="000000"/>
          <w:sz w:val="22"/>
          <w:u w:val="single"/>
        </w:rPr>
        <w:t>Section 2.10</w:t>
      </w:r>
      <w:r>
        <w:rPr>
          <w:color w:val="000000"/>
        </w:rPr>
        <w:t xml:space="preserve"> </w:t>
      </w:r>
      <w:r>
        <w:rPr>
          <w:rFonts w:ascii="Times New Roman" w:hAnsi="Times New Roman"/>
          <w:color w:val="000000"/>
          <w:sz w:val="22"/>
        </w:rPr>
        <w:t xml:space="preserve">or </w:t>
      </w:r>
      <w:r>
        <w:rPr>
          <w:color w:val="000000"/>
          <w:u w:val="single"/>
        </w:rPr>
        <w:t>‎</w:t>
      </w:r>
      <w:r>
        <w:rPr>
          <w:rFonts w:ascii="Times New Roman" w:hAnsi="Times New Roman"/>
          <w:color w:val="000000"/>
          <w:sz w:val="22"/>
          <w:u w:val="single"/>
        </w:rPr>
        <w:t>Section 2.11</w:t>
      </w:r>
      <w:r>
        <w:rPr>
          <w:color w:val="000000"/>
        </w:rPr>
        <w:t xml:space="preserve"> </w:t>
      </w:r>
      <w:r>
        <w:rPr>
          <w:rFonts w:ascii="Times New Roman" w:hAnsi="Times New Roman"/>
          <w:color w:val="000000"/>
          <w:sz w:val="22"/>
        </w:rPr>
        <w:t xml:space="preserve">with respect to any Existing Term Tranche subject to an Extension Election to reflect a reduction in the principal amount of the Existing Term Loans thereunder in an amount equal to the aggregate principal amount of the Extended Term Loans amended pursuant to the applicable extension (with such amount to be applied ratably to reduce scheduled repayments of such Existing Term Loans required pursuant to </w:t>
      </w:r>
      <w:r>
        <w:rPr>
          <w:color w:val="000000"/>
          <w:u w:val="single"/>
        </w:rPr>
        <w:t>‎</w:t>
      </w:r>
      <w:r>
        <w:rPr>
          <w:rFonts w:ascii="Times New Roman" w:hAnsi="Times New Roman"/>
          <w:color w:val="000000"/>
          <w:sz w:val="22"/>
          <w:u w:val="single"/>
        </w:rPr>
        <w:t>Section 2.10</w:t>
      </w:r>
      <w:r>
        <w:rPr>
          <w:color w:val="000000"/>
        </w:rPr>
        <w:t xml:space="preserve"> </w:t>
      </w:r>
      <w:r>
        <w:rPr>
          <w:rFonts w:ascii="Times New Roman" w:hAnsi="Times New Roman"/>
          <w:color w:val="000000"/>
          <w:sz w:val="22"/>
        </w:rPr>
        <w:t xml:space="preserve">or </w:t>
      </w:r>
      <w:r>
        <w:rPr>
          <w:color w:val="000000"/>
          <w:u w:val="single"/>
        </w:rPr>
        <w:t>‎</w:t>
      </w:r>
      <w:r>
        <w:rPr>
          <w:rFonts w:ascii="Times New Roman" w:hAnsi="Times New Roman"/>
          <w:color w:val="000000"/>
          <w:sz w:val="22"/>
          <w:u w:val="single"/>
        </w:rPr>
        <w:t>Section 2.11</w:t>
      </w:r>
      <w:r>
        <w:rPr>
          <w:rFonts w:ascii="Times New Roman" w:hAnsi="Times New Roman"/>
          <w:color w:val="000000"/>
          <w:sz w:val="22"/>
        </w:rPr>
        <w:t xml:space="preserve">), (iii) modify the prepayments set forth in </w:t>
      </w:r>
      <w:r>
        <w:rPr>
          <w:rFonts w:ascii="Times New Roman" w:hAnsi="Times New Roman"/>
          <w:color w:val="000000"/>
          <w:sz w:val="22"/>
          <w:u w:val="single"/>
        </w:rPr>
        <w:t>Section 2.11</w:t>
      </w:r>
      <w:r>
        <w:rPr>
          <w:color w:val="000000"/>
        </w:rPr>
        <w:t xml:space="preserve"> </w:t>
      </w:r>
      <w:r>
        <w:rPr>
          <w:rFonts w:ascii="Times New Roman" w:hAnsi="Times New Roman"/>
          <w:color w:val="000000"/>
          <w:sz w:val="22"/>
        </w:rPr>
        <w:t xml:space="preserve">to reflect the existence of the Extended Term Loans and the application of prepayments (including prepayments occurring prior to the effective date of any Extension Amendment) with respect thereto, and (iv) effect such other amendments to this Agreement and the other Loan Documents as may be necessary or appropriate, in the reasonable opinion of the Administrative Agent and the applicable Borrower or Borrowers, to effect the provisions of this </w:t>
      </w:r>
      <w:r>
        <w:rPr>
          <w:color w:val="000000"/>
          <w:u w:val="single"/>
        </w:rPr>
        <w:t>‎</w:t>
      </w:r>
      <w:r>
        <w:rPr>
          <w:rFonts w:ascii="Times New Roman" w:hAnsi="Times New Roman"/>
          <w:color w:val="000000"/>
          <w:sz w:val="22"/>
          <w:u w:val="single"/>
        </w:rPr>
        <w:t>Section 2.23</w:t>
      </w:r>
      <w:r>
        <w:rPr>
          <w:rFonts w:ascii="Times New Roman" w:hAnsi="Times New Roman"/>
          <w:color w:val="000000"/>
          <w:sz w:val="22"/>
        </w:rPr>
        <w:t xml:space="preserve">, and the Lenders hereby expressly authorize the Administrative Agent to enter into any such Extension Amendment. </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00"/>
        <w:jc w:val="both"/>
        <w:rPr/>
      </w:pPr>
      <w:r>
        <w:rPr>
          <w:rFonts w:ascii="Times New Roman" w:hAnsi="Times New Roman"/>
          <w:color w:val="000000"/>
          <w:sz w:val="22"/>
        </w:rPr>
        <w:t xml:space="preserve">No conversion of Term Loans pursuant to any extension in accordance with this </w:t>
      </w:r>
      <w:r>
        <w:rPr>
          <w:color w:val="000000"/>
          <w:u w:val="single"/>
        </w:rPr>
        <w:t>‎</w:t>
      </w:r>
      <w:r>
        <w:rPr>
          <w:rFonts w:ascii="Times New Roman" w:hAnsi="Times New Roman"/>
          <w:color w:val="000000"/>
          <w:sz w:val="22"/>
          <w:u w:val="single"/>
        </w:rPr>
        <w:t xml:space="preserve">Section 2.23 </w:t>
      </w:r>
      <w:r>
        <w:rPr>
          <w:rFonts w:ascii="Times New Roman" w:hAnsi="Times New Roman"/>
          <w:color w:val="000000"/>
          <w:sz w:val="22"/>
        </w:rPr>
        <w:t xml:space="preserve">shall constitute a voluntary or mandatory payment or prepayment for purposes of this Agreement. The Administrative Agent and the Lenders hereby acknowledge that in respect of payments on non-extended Term Loans on the scheduled Maturity Date in respect thereof, the pro rata payment requirements contained elsewhere in this Agreement are not intended to apply to the transactions effected pursuant to this </w:t>
      </w:r>
      <w:r>
        <w:rPr>
          <w:color w:val="000000"/>
          <w:u w:val="single"/>
        </w:rPr>
        <w:t>‎</w:t>
      </w:r>
      <w:r>
        <w:rPr>
          <w:rFonts w:ascii="Times New Roman" w:hAnsi="Times New Roman"/>
          <w:color w:val="000000"/>
          <w:sz w:val="22"/>
          <w:u w:val="single"/>
        </w:rPr>
        <w:t>Section 2.23</w:t>
      </w:r>
      <w:r>
        <w:rPr>
          <w:rFonts w:ascii="Times New Roman" w:hAnsi="Times New Roman"/>
          <w:color w:val="000000"/>
          <w:sz w:val="22"/>
        </w:rPr>
        <w:t xml:space="preserve">. </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Section 2.24</w:t>
      </w:r>
    </w:p>
    <w:p>
      <w:pPr>
        <w:pStyle w:val="TextBody"/>
        <w:bidi w:val="0"/>
        <w:spacing w:before="0" w:after="200"/>
        <w:jc w:val="both"/>
        <w:rPr/>
      </w:pPr>
      <w:r>
        <w:rPr>
          <w:rFonts w:ascii="Times New Roman" w:hAnsi="Times New Roman"/>
          <w:color w:val="000000"/>
          <w:sz w:val="22"/>
          <w:u w:val="single"/>
        </w:rPr>
        <w:t>Borrower Appointment</w:t>
      </w:r>
      <w:r>
        <w:rPr>
          <w:rFonts w:ascii="Times New Roman" w:hAnsi="Times New Roman"/>
          <w:color w:val="000000"/>
          <w:sz w:val="22"/>
        </w:rPr>
        <w:t>. Each of the TopCo Borrower and the U.S. Co-Borrower hereby irrevocably appoints the U.S. Borrower to act as its agent for all purposes of this Agreement and the other Loan Documents and agrees that (i) the U.S. Borrower may execute such documents on its behalf as the U.S. Borrower deems appropriate in its sole discretion and each of the TopCo Borrower and the U.S. Co-Borrower shall be obligated by all of the terms of any such document executed on its behalf, (ii) any notice or communication delivered by the Administrative Agent or the Lenders to the U.S. Borrower shall be deemed delivered to the TopCo Borrower and the U.S. Co-Borrower and (iii) the Administrative Agent or the Lenders may accept, and be permitted to rely on, any document, instrument or agreement executed by (x) the U.S. Borrower on behalf of each of the Loan Parties, (y) the TopCo Borrower and (z) the U.S. Co-Borrower. Notwithstanding anything herein to the contrary, a Responsible Officer of the U.S. Borrower, acting for the purposes of giving and receiving notices and consenting to amendments and waivers under the Loan Documents, shall be a Responsible Officer of the TopCo Borrower and the U.S. Co-Borrower for such purposes.</w:t>
      </w:r>
    </w:p>
    <w:p>
      <w:pPr>
        <w:pStyle w:val="TextBody"/>
        <w:bidi w:val="0"/>
        <w:jc w:val="center"/>
        <w:rPr>
          <w:rFonts w:ascii="Times New Roman" w:hAnsi="Times New Roman"/>
          <w:color w:val="000000"/>
          <w:sz w:val="22"/>
        </w:rPr>
      </w:pPr>
      <w:r>
        <w:rPr>
          <w:rFonts w:ascii="Times New Roman" w:hAnsi="Times New Roman"/>
          <w:color w:val="000000"/>
          <w:sz w:val="22"/>
        </w:rPr>
        <w:t>97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Section 2.25</w:t>
      </w:r>
    </w:p>
    <w:p>
      <w:pPr>
        <w:pStyle w:val="TextBody"/>
        <w:bidi w:val="0"/>
        <w:spacing w:before="0" w:after="200"/>
        <w:jc w:val="both"/>
        <w:rPr/>
      </w:pPr>
      <w:r>
        <w:rPr>
          <w:rFonts w:ascii="Times New Roman" w:hAnsi="Times New Roman"/>
          <w:color w:val="000000"/>
          <w:sz w:val="22"/>
          <w:u w:val="single"/>
        </w:rPr>
        <w:t>Loan Repurchases</w:t>
      </w:r>
      <w:r>
        <w:rPr>
          <w:rFonts w:ascii="Times New Roman" w:hAnsi="Times New Roman"/>
          <w:color w:val="000000"/>
          <w:sz w:val="22"/>
        </w:rPr>
        <w:t xml:space="preserve">. </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00"/>
        <w:jc w:val="both"/>
        <w:rPr/>
      </w:pPr>
      <w:r>
        <w:rPr>
          <w:rFonts w:ascii="Times New Roman" w:hAnsi="Times New Roman"/>
          <w:color w:val="000000"/>
          <w:sz w:val="22"/>
        </w:rPr>
        <w:t>Subject to the terms and conditions set forth or referred to below, a Purchasing Borrower Party may from time to time, in its discretion, conduct modified Dutch auctions to make Auction Purchase Offers, each such Auction Purchase Offer to be managed by an investment bank of recognized standing selected by the U.S. Borrower following consultation with the Administrative Agent (in such capacity, the “</w:t>
      </w:r>
      <w:r>
        <w:rPr>
          <w:rFonts w:ascii="Times New Roman" w:hAnsi="Times New Roman"/>
          <w:color w:val="000000"/>
          <w:sz w:val="22"/>
          <w:u w:val="single"/>
        </w:rPr>
        <w:t>Auction Manager</w:t>
      </w:r>
      <w:r>
        <w:rPr>
          <w:color w:val="000000"/>
        </w:rPr>
        <w:t>”</w:t>
      </w:r>
      <w:r>
        <w:rPr>
          <w:rFonts w:ascii="Times New Roman" w:hAnsi="Times New Roman"/>
          <w:color w:val="000000"/>
          <w:sz w:val="22"/>
        </w:rPr>
        <w:t xml:space="preserve">) and to be conducted in accordance with the procedures, terms and conditions set forth in this </w:t>
      </w:r>
      <w:r>
        <w:rPr>
          <w:rFonts w:ascii="Times New Roman" w:hAnsi="Times New Roman"/>
          <w:color w:val="000000"/>
          <w:sz w:val="22"/>
          <w:u w:val="single"/>
        </w:rPr>
        <w:t>Section 2.25</w:t>
      </w:r>
      <w:r>
        <w:rPr>
          <w:color w:val="000000"/>
        </w:rPr>
        <w:t xml:space="preserve"> </w:t>
      </w:r>
      <w:r>
        <w:rPr>
          <w:rFonts w:ascii="Times New Roman" w:hAnsi="Times New Roman"/>
          <w:color w:val="000000"/>
          <w:sz w:val="22"/>
        </w:rPr>
        <w:t>and the Auction Procedures, in each case, so long as the following conditions are satisfied:</w:t>
      </w:r>
    </w:p>
    <w:p>
      <w:pPr>
        <w:pStyle w:val="TextBody"/>
        <w:bidi w:val="0"/>
        <w:spacing w:before="0" w:after="200"/>
        <w:ind w:left="720" w:right="0" w:firstLine="72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no Default or Event of Default shall have occurred and be continuing at the time of purchase of any Term Loans or on the date of the delivery of each Auction Notice;</w:t>
      </w:r>
    </w:p>
    <w:p>
      <w:pPr>
        <w:pStyle w:val="TextBody"/>
        <w:bidi w:val="0"/>
        <w:spacing w:before="0" w:after="200"/>
        <w:ind w:left="720" w:right="0" w:firstLine="72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the assigning Lender and the Purchasing Borrower Party shall execute and deliver to Administrative Agent an Assignment and Assumption;</w:t>
      </w:r>
    </w:p>
    <w:p>
      <w:pPr>
        <w:pStyle w:val="TextBody"/>
        <w:bidi w:val="0"/>
        <w:spacing w:before="0" w:after="200"/>
        <w:ind w:left="720" w:right="0" w:firstLine="72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the maximum principal amount (calculated on the face amount thereof) of Term Loans that the Purchasing Borrower Party offers to purchase in any Auction Purchase Offer shall be no less than $10,000,000 (unless another amount is agreed to by Administrative Agent in its reasonable discretion);</w:t>
      </w:r>
    </w:p>
    <w:p>
      <w:pPr>
        <w:pStyle w:val="TextBody"/>
        <w:bidi w:val="0"/>
        <w:spacing w:before="0" w:after="200"/>
        <w:ind w:left="720" w:right="0" w:firstLine="720"/>
        <w:jc w:val="both"/>
        <w:rPr>
          <w:rFonts w:ascii="Times New Roman" w:hAnsi="Times New Roman"/>
          <w:color w:val="000000"/>
          <w:sz w:val="22"/>
        </w:rPr>
      </w:pPr>
      <w:r>
        <w:rPr>
          <w:rFonts w:ascii="Times New Roman" w:hAnsi="Times New Roman"/>
          <w:color w:val="000000"/>
          <w:sz w:val="22"/>
        </w:rPr>
        <w:t>(iv)</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any Term Loans assigned to any Purchasing Borrower Party shall be automatically and permanently cancelled upon the effectiveness of such assignment and will thereafter no longer be outstanding for any purpose hereunder, and such Term Loans may not be resold (it being understood and agreed that any gains or losses by any Purchasing Borrower Party upon purchase or acquisition and cancellation of such Term Loans shall not be taken into account in the calculation of Excess Cash Flow, Consolidated Net Income or Consolidated EBITDA);</w:t>
      </w:r>
    </w:p>
    <w:p>
      <w:pPr>
        <w:pStyle w:val="TextBody"/>
        <w:bidi w:val="0"/>
        <w:spacing w:before="0" w:after="200"/>
        <w:ind w:left="720" w:right="0" w:firstLine="720"/>
        <w:jc w:val="both"/>
        <w:rPr>
          <w:rFonts w:ascii="Times New Roman" w:hAnsi="Times New Roman"/>
          <w:color w:val="000000"/>
          <w:sz w:val="22"/>
        </w:rPr>
      </w:pPr>
      <w:r>
        <w:rPr>
          <w:rFonts w:ascii="Times New Roman" w:hAnsi="Times New Roman"/>
          <w:color w:val="000000"/>
          <w:sz w:val="22"/>
        </w:rPr>
        <w:t>(v)</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 xml:space="preserve">no more than one Auction Purchase Offer with respect to any Facility may be ongoing at any one time; and </w:t>
      </w:r>
    </w:p>
    <w:p>
      <w:pPr>
        <w:pStyle w:val="TextBody"/>
        <w:bidi w:val="0"/>
        <w:spacing w:before="0" w:after="200"/>
        <w:ind w:left="720" w:right="0" w:firstLine="720"/>
        <w:jc w:val="both"/>
        <w:rPr>
          <w:rFonts w:ascii="Times New Roman" w:hAnsi="Times New Roman"/>
          <w:color w:val="000000"/>
          <w:sz w:val="22"/>
        </w:rPr>
      </w:pPr>
      <w:r>
        <w:rPr>
          <w:rFonts w:ascii="Times New Roman" w:hAnsi="Times New Roman"/>
          <w:color w:val="000000"/>
          <w:sz w:val="22"/>
        </w:rPr>
        <w:t>(vi)</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each Auction Purchase Offer shall be made to all Lenders of the applicable Facility subject to such Auction Purchase Offer on a pro rata basis.</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00"/>
        <w:jc w:val="both"/>
        <w:rPr/>
      </w:pPr>
      <w:r>
        <w:rPr>
          <w:rFonts w:ascii="Times New Roman" w:hAnsi="Times New Roman"/>
          <w:color w:val="000000"/>
          <w:sz w:val="22"/>
        </w:rPr>
        <w:t xml:space="preserve">Each Purchasing Borrower Party shall have the right, by written notice to the Auction Manager, to revoke in full (but not in part) its Auction Purchase Offer at its discretion at any time on or prior to the Auction Purchase Response Date and if such Auction Purchase Offer is revoked, then any such failure by such Purchasing Borrower Party to make any prepayment to a Lender pursuant to this </w:t>
      </w:r>
      <w:r>
        <w:rPr>
          <w:rFonts w:ascii="Times New Roman" w:hAnsi="Times New Roman"/>
          <w:color w:val="000000"/>
          <w:sz w:val="22"/>
          <w:u w:val="single"/>
        </w:rPr>
        <w:t>Section 2.25</w:t>
      </w:r>
      <w:r>
        <w:rPr>
          <w:color w:val="000000"/>
        </w:rPr>
        <w:t xml:space="preserve"> </w:t>
      </w:r>
      <w:r>
        <w:rPr>
          <w:rFonts w:ascii="Times New Roman" w:hAnsi="Times New Roman"/>
          <w:color w:val="000000"/>
          <w:sz w:val="22"/>
        </w:rPr>
        <w:t xml:space="preserve">shall not result in any Default or Event of Default hereunder. With respect to all purchases of Term Loans of any Facility made by a Purchasing Borrower Party pursuant to this </w:t>
      </w:r>
      <w:r>
        <w:rPr>
          <w:rFonts w:ascii="Times New Roman" w:hAnsi="Times New Roman"/>
          <w:color w:val="000000"/>
          <w:sz w:val="22"/>
          <w:u w:val="single"/>
        </w:rPr>
        <w:t>Section 2.25</w:t>
      </w:r>
      <w:r>
        <w:rPr>
          <w:rFonts w:ascii="Times New Roman" w:hAnsi="Times New Roman"/>
          <w:color w:val="000000"/>
          <w:sz w:val="22"/>
        </w:rPr>
        <w:t>, the Purchasing Borrower Party shall pay on the settlement date of each such purchase all unpaid interest (except to the extent otherwise set forth in the relevant offering documents), if any, on the purchased Term Loans of the applicable Facility accrued from the incurrence of such purchased Term Loan up to the settlement date of such purchase.</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 xml:space="preserve">A Purchasing Borrower Party may from time to time, in its discretion, conduct open market purchases on a non-pro rata basis (including, without limitation, privately negotiated purchases) at any price agreed among the parties thereto for cash and other consideration and regardless of whether made available for participation to all Lenders or all Lenders of a particular Class so long as the following conditions are satisfied: </w:t>
      </w:r>
    </w:p>
    <w:p>
      <w:pPr>
        <w:pStyle w:val="TextBody"/>
        <w:bidi w:val="0"/>
        <w:spacing w:before="0" w:after="200"/>
        <w:ind w:left="720" w:right="0" w:firstLine="72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no Default or Event of Default shall have occurred and be continuing at the time of purchase of any Term Loans;</w:t>
      </w:r>
    </w:p>
    <w:p>
      <w:pPr>
        <w:pStyle w:val="TextBody"/>
        <w:bidi w:val="0"/>
        <w:jc w:val="center"/>
        <w:rPr>
          <w:rFonts w:ascii="Times New Roman" w:hAnsi="Times New Roman"/>
          <w:color w:val="000000"/>
          <w:sz w:val="22"/>
        </w:rPr>
      </w:pPr>
      <w:r>
        <w:rPr>
          <w:rFonts w:ascii="Times New Roman" w:hAnsi="Times New Roman"/>
          <w:color w:val="000000"/>
          <w:sz w:val="22"/>
        </w:rPr>
        <w:t>98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ind w:left="720" w:right="0" w:firstLine="72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the assigning Lender and the Purchasing Borrower Party shall execute and deliver to Administrative Agent an Assignment and Assumption; and</w:t>
      </w:r>
    </w:p>
    <w:p>
      <w:pPr>
        <w:pStyle w:val="TextBody"/>
        <w:bidi w:val="0"/>
        <w:spacing w:before="0" w:after="200"/>
        <w:ind w:left="720" w:right="0" w:firstLine="72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any Term Loans assigned to any Purchasing Borrower Party shall be automatically and permanently cancelled upon the effectiveness of such assignment and will thereafter no longer be outstanding for any purpose hereunder, and such Term Loans may not be resold (it being understood and agreed that any gains or losses by any Purchasing Borrower Party upon purchase or acquisition and cancellation of such Term Loans shall not be taken into account in the calculation of Excess Cash Flow, Consolidated Net Income or Consolidated EBITDA).</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pPr>
      <w:r>
        <w:rPr>
          <w:rFonts w:ascii="Times New Roman" w:hAnsi="Times New Roman"/>
          <w:color w:val="000000"/>
          <w:sz w:val="22"/>
        </w:rPr>
        <w:t xml:space="preserve">The Administrative Agent and the Lenders hereby consent to the Auction Purchase Offers and open market purchases and the other transactions effected pursuant to and in accordance with the terms of this </w:t>
      </w:r>
      <w:r>
        <w:rPr>
          <w:rFonts w:ascii="Times New Roman" w:hAnsi="Times New Roman"/>
          <w:color w:val="000000"/>
          <w:sz w:val="22"/>
          <w:u w:val="single"/>
        </w:rPr>
        <w:t>Section 2.25</w:t>
      </w:r>
      <w:r>
        <w:rPr>
          <w:color w:val="000000"/>
        </w:rPr>
        <w:t xml:space="preserve"> </w:t>
      </w:r>
      <w:r>
        <w:rPr>
          <w:rFonts w:ascii="Times New Roman" w:hAnsi="Times New Roman"/>
          <w:color w:val="000000"/>
          <w:sz w:val="22"/>
        </w:rPr>
        <w:t>(</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no Lender shall have an obligation to participate in any such Auction Purchase Offer or open market repurchase). For the avoidance of doubt, it is understood and agreed that the provisions of </w:t>
      </w:r>
      <w:r>
        <w:rPr>
          <w:rFonts w:ascii="Times New Roman" w:hAnsi="Times New Roman"/>
          <w:color w:val="000000"/>
          <w:sz w:val="22"/>
          <w:u w:val="single"/>
        </w:rPr>
        <w:t>Section 2.18</w:t>
      </w:r>
      <w:r>
        <w:rPr>
          <w:color w:val="000000"/>
        </w:rPr>
        <w:t xml:space="preserve"> </w:t>
      </w:r>
      <w:r>
        <w:rPr>
          <w:rFonts w:ascii="Times New Roman" w:hAnsi="Times New Roman"/>
          <w:color w:val="000000"/>
          <w:sz w:val="22"/>
        </w:rPr>
        <w:t xml:space="preserve">will not apply to the purchases of Term Loans pursuant to and in accordance with the provisions of this </w:t>
      </w:r>
      <w:r>
        <w:rPr>
          <w:rFonts w:ascii="Times New Roman" w:hAnsi="Times New Roman"/>
          <w:color w:val="000000"/>
          <w:sz w:val="22"/>
          <w:u w:val="single"/>
        </w:rPr>
        <w:t>Section 2.25</w:t>
      </w:r>
      <w:r>
        <w:rPr>
          <w:rFonts w:ascii="Times New Roman" w:hAnsi="Times New Roman"/>
          <w:color w:val="000000"/>
          <w:sz w:val="22"/>
        </w:rPr>
        <w:t xml:space="preserve">. The Auction Manager acting in its capacity as such hereunder shall be entitled to the benefits of the provisions of </w:t>
      </w:r>
      <w:r>
        <w:rPr>
          <w:rFonts w:ascii="Times New Roman" w:hAnsi="Times New Roman"/>
          <w:color w:val="000000"/>
          <w:sz w:val="22"/>
          <w:u w:val="single"/>
        </w:rPr>
        <w:t>Article VIII</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Article IX</w:t>
      </w:r>
      <w:r>
        <w:rPr>
          <w:color w:val="000000"/>
        </w:rPr>
        <w:t xml:space="preserve"> </w:t>
      </w:r>
      <w:r>
        <w:rPr>
          <w:rFonts w:ascii="Times New Roman" w:hAnsi="Times New Roman"/>
          <w:color w:val="000000"/>
          <w:sz w:val="22"/>
        </w:rPr>
        <w:t>to the same extent as if each reference therein to the “Administrative Agent” were a reference to the Auction Manager, and the Administrative Agent shall cooperate with the Auction Manager as reasonably requested by the Auction Manager in order to enable it to perform its responsibilities and duties in connection with each Auction Purchase Offer.</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Section 2.26</w:t>
      </w:r>
    </w:p>
    <w:p>
      <w:pPr>
        <w:pStyle w:val="TextBody"/>
        <w:bidi w:val="0"/>
        <w:spacing w:before="0" w:after="240"/>
        <w:jc w:val="both"/>
        <w:rPr/>
      </w:pPr>
      <w:r>
        <w:rPr>
          <w:rFonts w:ascii="Times New Roman" w:hAnsi="Times New Roman"/>
          <w:color w:val="000000"/>
          <w:sz w:val="22"/>
          <w:u w:val="single"/>
        </w:rPr>
        <w:t>Illegality</w:t>
      </w:r>
      <w:r>
        <w:rPr>
          <w:rFonts w:ascii="Times New Roman" w:hAnsi="Times New Roman"/>
          <w:color w:val="000000"/>
          <w:sz w:val="22"/>
        </w:rPr>
        <w:t xml:space="preserve">. Notwithstanding any other provision herein, if any Change in Law or in the interpretation or application thereof shall make it unlawful for any Lender to (i) make or maintain Loans as contemplated by this Agreement to any Loan Party who is organized under the laws of a jurisdiction other than the United States, a State thereof or the District of Columbia (including, as a result of any illegality due to any change in Sanctions), and to the extent required by applicable Law (a) the commitment of such Lender hereunder to make or maintain Loans to such Loan Party shall be suspended or cancelled and (b) such Lender’s Loans to such Loan Party then outstanding shall be repaid on the last day of the Interest Period for each such Loan occurring after the Administrative Agent has notified the U.S. Borrower of such illegality or, if earlier, the date specified by such Lender in the notice delivered to the Administrative Agent (being no earlier than the last day of any applicable grace period permitted by applicable Law) or (ii) make or maintain Term Benchmark Loans as contemplated by this Agreement, (a) the commitment of such Lender hereunder to make or continue Term Benchmark Loans as such and convert or refinance ABR Loans to Term Benchmark Loans shall forthwith be cancelled and (b) such Lender’s Loans then outstanding as Term Benchmark Loans shall be converted automatically to ABR Loans on the respective last days of the then-current Interest Periods with respect to such Loans or within such earlier period as required by law;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the Borrowers may prepay such Lender’s Loans in lieu of any such conversion. If any such prepayment or conversion of a Term Benchmark Loan occurs on a day which is not the last day of the then current Interest Period with respect thereto, the Borrowers shall pay to such Lender such amounts, if any, as may be required pursuant to </w:t>
      </w:r>
      <w:r>
        <w:rPr>
          <w:rFonts w:ascii="Times New Roman" w:hAnsi="Times New Roman"/>
          <w:color w:val="000000"/>
          <w:sz w:val="22"/>
          <w:u w:val="single"/>
        </w:rPr>
        <w:t>Section 2.16(a)</w:t>
      </w:r>
      <w:r>
        <w:rPr>
          <w:rFonts w:ascii="Times New Roman" w:hAnsi="Times New Roman"/>
          <w:color w:val="000000"/>
          <w:sz w:val="22"/>
        </w:rPr>
        <w:t xml:space="preserve">. Each Lender agrees to designate a different lending office for funding or booking its Loans hereunder if such designation will avoid the operation of this </w:t>
      </w:r>
      <w:r>
        <w:rPr>
          <w:rFonts w:ascii="Times New Roman" w:hAnsi="Times New Roman"/>
          <w:color w:val="000000"/>
          <w:sz w:val="22"/>
          <w:u w:val="single"/>
        </w:rPr>
        <w:t>Section 2.26</w:t>
      </w:r>
      <w:r>
        <w:rPr>
          <w:color w:val="000000"/>
        </w:rPr>
        <w:t xml:space="preserve"> </w:t>
      </w:r>
      <w:r>
        <w:rPr>
          <w:rFonts w:ascii="Times New Roman" w:hAnsi="Times New Roman"/>
          <w:color w:val="000000"/>
          <w:sz w:val="22"/>
        </w:rPr>
        <w:t>and will not, in the good faith judgment of such Lender, otherwise be materially disadvantageous to such Lender.</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Section 2.27</w:t>
      </w:r>
    </w:p>
    <w:p>
      <w:pPr>
        <w:pStyle w:val="TextBody"/>
        <w:bidi w:val="0"/>
        <w:spacing w:before="0" w:after="240"/>
        <w:jc w:val="both"/>
        <w:rPr/>
      </w:pPr>
      <w:r>
        <w:rPr>
          <w:rFonts w:ascii="Times New Roman" w:hAnsi="Times New Roman"/>
          <w:color w:val="000000"/>
          <w:sz w:val="22"/>
          <w:u w:val="single"/>
        </w:rPr>
        <w:t>MIRE Event</w:t>
      </w:r>
      <w:r>
        <w:rPr>
          <w:rFonts w:ascii="Times New Roman" w:hAnsi="Times New Roman"/>
          <w:color w:val="000000"/>
          <w:sz w:val="22"/>
        </w:rPr>
        <w:t xml:space="preserve">. Notwithstanding anything to the contrary herein, the making, increasing, extension or renewal of any Loans pursuant to this Agreement shall be subject to flood insurance </w:t>
      </w:r>
    </w:p>
    <w:p>
      <w:pPr>
        <w:pStyle w:val="TextBody"/>
        <w:bidi w:val="0"/>
        <w:jc w:val="center"/>
        <w:rPr>
          <w:rFonts w:ascii="Times New Roman" w:hAnsi="Times New Roman"/>
          <w:color w:val="000000"/>
          <w:sz w:val="22"/>
        </w:rPr>
      </w:pPr>
      <w:r>
        <w:rPr>
          <w:rFonts w:ascii="Times New Roman" w:hAnsi="Times New Roman"/>
          <w:color w:val="000000"/>
          <w:sz w:val="22"/>
        </w:rPr>
        <w:t>99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 xml:space="preserve">due diligence and flood insurance compliance in accordance with </w:t>
      </w:r>
      <w:r>
        <w:rPr>
          <w:rFonts w:ascii="Times New Roman" w:hAnsi="Times New Roman"/>
          <w:color w:val="000000"/>
          <w:sz w:val="22"/>
          <w:u w:val="single"/>
        </w:rPr>
        <w:t>Section 5.09(e)</w:t>
      </w:r>
      <w:r>
        <w:rPr>
          <w:color w:val="000000"/>
        </w:rPr>
        <w:t xml:space="preserve"> </w:t>
      </w:r>
      <w:r>
        <w:rPr>
          <w:rFonts w:ascii="Times New Roman" w:hAnsi="Times New Roman"/>
          <w:color w:val="000000"/>
          <w:sz w:val="22"/>
        </w:rPr>
        <w:t>hereto and shall otherwise be reasonably satisfactory to the Administrative Agent and the Lenders.</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III</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br/>
        <w:t>Representations and Warranties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Each Borrower represents and warrants to the Lenders that on the Closing Date (it being understood that the conditions to the Closing Date are solely those set out in </w:t>
      </w:r>
      <w:r>
        <w:rPr>
          <w:rFonts w:ascii="Times New Roman" w:hAnsi="Times New Roman"/>
          <w:color w:val="000000"/>
          <w:sz w:val="22"/>
          <w:u w:val="single"/>
        </w:rPr>
        <w:t>Section 4.01</w:t>
      </w:r>
      <w:r>
        <w:rPr>
          <w:rFonts w:ascii="Times New Roman" w:hAnsi="Times New Roman"/>
          <w:color w:val="000000"/>
          <w:sz w:val="22"/>
        </w:rPr>
        <w: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Section 3.01</w:t>
      </w:r>
    </w:p>
    <w:p>
      <w:pPr>
        <w:pStyle w:val="TextBody"/>
        <w:bidi w:val="0"/>
        <w:spacing w:before="0" w:after="240"/>
        <w:jc w:val="both"/>
        <w:rPr/>
      </w:pPr>
      <w:r>
        <w:rPr>
          <w:rFonts w:ascii="Times New Roman" w:hAnsi="Times New Roman"/>
          <w:color w:val="000000"/>
          <w:sz w:val="22"/>
          <w:u w:val="single"/>
        </w:rPr>
        <w:t>Organization; Powers; Subsidiaries</w:t>
      </w:r>
      <w:r>
        <w:rPr>
          <w:rFonts w:ascii="Times New Roman" w:hAnsi="Times New Roman"/>
          <w:color w:val="000000"/>
          <w:sz w:val="22"/>
        </w:rPr>
        <w: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Each Borrower and its Material Subsidiaries (i)</w:t>
      </w:r>
      <w:r>
        <w:rPr>
          <w:color w:val="000000"/>
        </w:rPr>
        <w:t xml:space="preserve"> </w:t>
      </w:r>
      <w:r>
        <w:rPr>
          <w:rFonts w:ascii="Times New Roman" w:hAnsi="Times New Roman"/>
          <w:color w:val="000000"/>
          <w:sz w:val="22"/>
        </w:rPr>
        <w:t>is duly organized, validly existing and in good standing (to the extent the concept is applicable in such jurisdiction) under the laws of the jurisdiction of its organization, has all requisite organizational power and authority to carry on its business as now conducted and execute, deliver and perform its obligations under the Loan Documents to which it is a party and (ii) except where the failure to do so, individually or in the aggregate, could not reasonably be expected to result in a Material Adverse Effect, is qualified to do business in, and, to the extent the concept is applicable in such jurisdiction, is in good standing in, every jurisdiction where its ownership, lease or operation of properties or the conduct of its business requires such qualification.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u w:val="single"/>
        </w:rPr>
        <w:t>Schedule 3.01</w:t>
      </w:r>
      <w:r>
        <w:rPr>
          <w:color w:val="000000"/>
        </w:rPr>
        <w:t xml:space="preserve"> </w:t>
      </w:r>
      <w:r>
        <w:rPr>
          <w:rFonts w:ascii="Times New Roman" w:hAnsi="Times New Roman"/>
          <w:color w:val="000000"/>
          <w:sz w:val="22"/>
        </w:rPr>
        <w:t>hereto identifies each Subsidiary as of the Closing Date, noting whether any such Subsidiary is a Material Domestic Subsidiary, Material Foreign Subsidiary, Restricted Subsidiary or Unrestricted Subsidiary, the jurisdiction of its incorporation or organization, as the case may be, the percentage of issued and outstanding shares of each class of its capital stock or other equity interests owned by the Borrowers and their respective Subsidiaries and, if such percentage is not 100% (excluding (i)</w:t>
      </w:r>
      <w:r>
        <w:rPr>
          <w:color w:val="000000"/>
        </w:rPr>
        <w:t xml:space="preserve"> </w:t>
      </w:r>
      <w:r>
        <w:rPr>
          <w:rFonts w:ascii="Times New Roman" w:hAnsi="Times New Roman"/>
          <w:color w:val="000000"/>
          <w:sz w:val="22"/>
        </w:rPr>
        <w:t>directors’ qualifying shares and (ii) shares issued to foreign nationals to the extent required by applicable law), a description of each class issued and outstanding.</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 xml:space="preserve">All of the outstanding shares of capital stock and other equity interests of the U.S. Borrower, the U.S. Co-Borrower, each Subsidiary Guarantor and each other Restricted Subsidiary pledged to the Administrative Agent are validly issued and outstanding and, to the extent applicable, fully paid and, if applicable, nonassessable and, as of the Closing Date, all such shares and other equity interests indicated on </w:t>
      </w:r>
      <w:r>
        <w:rPr>
          <w:rFonts w:ascii="Times New Roman" w:hAnsi="Times New Roman"/>
          <w:color w:val="000000"/>
          <w:sz w:val="22"/>
          <w:u w:val="single"/>
        </w:rPr>
        <w:t>Schedule 3.01</w:t>
      </w:r>
      <w:r>
        <w:rPr>
          <w:color w:val="000000"/>
        </w:rPr>
        <w:t xml:space="preserve"> </w:t>
      </w:r>
      <w:r>
        <w:rPr>
          <w:rFonts w:ascii="Times New Roman" w:hAnsi="Times New Roman"/>
          <w:color w:val="000000"/>
          <w:sz w:val="22"/>
        </w:rPr>
        <w:t xml:space="preserve">as owned by the TopCo Borrower or any Restricted Subsidiary are owned, beneficially and of record, by the TopCo Borrower or any Restricted Subsidiary free and clear of all Liens, other than Liens permitted pursuant to </w:t>
      </w:r>
      <w:r>
        <w:rPr>
          <w:color w:val="000000"/>
          <w:u w:val="single"/>
        </w:rPr>
        <w:t>‎</w:t>
      </w:r>
      <w:r>
        <w:rPr>
          <w:rFonts w:ascii="Times New Roman" w:hAnsi="Times New Roman"/>
          <w:color w:val="000000"/>
          <w:sz w:val="22"/>
          <w:u w:val="single"/>
        </w:rPr>
        <w:t>Section 6.02</w:t>
      </w:r>
      <w:r>
        <w:rPr>
          <w:rFonts w:ascii="Times New Roman" w:hAnsi="Times New Roman"/>
          <w:color w:val="000000"/>
          <w:sz w:val="22"/>
        </w:rPr>
        <w:t>.</w:t>
      </w:r>
      <w:bookmarkStart w:id="363" w:name="docxtextref794"/>
      <w:bookmarkEnd w:id="363"/>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Section 3.02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u w:val="single"/>
        </w:rPr>
        <w:t>Authorization; Enforceability</w:t>
      </w:r>
      <w:r>
        <w:rPr>
          <w:rFonts w:ascii="Times New Roman" w:hAnsi="Times New Roman"/>
          <w:color w:val="000000"/>
          <w:sz w:val="22"/>
        </w:rPr>
        <w:t>. The Transactions and Loan Documents to be entered into by each Loan Party are within each Loan Party’s organizational powers and have been duly authorized by all necessary organizational actions and, if required, actions by equity holders. The Loan Documents to which each Loan Party is a party have been duly executed and delivered by such Loan Party and constitute a legal, valid and binding obligation of such Loan Party, enforceable in accordance with its terms, subject to (i) applicable bankruptcy, insolvency, reorganization, moratorium or other laws affecting creditors’ rights generally, (ii) general principles of equity, regardless of whether considered in a proceeding in equity or at law and (iii) requirements of reasonableness, good faith and fair dealing (</w:t>
      </w:r>
      <w:r>
        <w:rPr>
          <w:rFonts w:ascii="Times New Roman" w:hAnsi="Times New Roman"/>
          <w:color w:val="000000"/>
          <w:sz w:val="22"/>
          <w:u w:val="single"/>
        </w:rPr>
        <w:t>clauses (i)</w:t>
      </w:r>
      <w:r>
        <w:rPr>
          <w:color w:val="000000"/>
        </w:rPr>
        <w:t xml:space="preserve"> </w:t>
      </w:r>
      <w:r>
        <w:rPr>
          <w:rFonts w:ascii="Times New Roman" w:hAnsi="Times New Roman"/>
          <w:color w:val="000000"/>
          <w:sz w:val="22"/>
        </w:rPr>
        <w:t xml:space="preserve">through </w:t>
      </w:r>
      <w:r>
        <w:rPr>
          <w:rFonts w:ascii="Times New Roman" w:hAnsi="Times New Roman"/>
          <w:color w:val="000000"/>
          <w:sz w:val="22"/>
          <w:u w:val="single"/>
        </w:rPr>
        <w:t>(iii)</w:t>
      </w:r>
      <w:r>
        <w:rPr>
          <w:rFonts w:ascii="Times New Roman" w:hAnsi="Times New Roman"/>
          <w:color w:val="000000"/>
          <w:sz w:val="22"/>
        </w:rPr>
        <w:t>, collectively, the “</w:t>
      </w:r>
      <w:r>
        <w:rPr>
          <w:rFonts w:ascii="Times New Roman" w:hAnsi="Times New Roman"/>
          <w:color w:val="000000"/>
          <w:sz w:val="22"/>
          <w:u w:val="single"/>
        </w:rPr>
        <w:t>Legal Reservations</w:t>
      </w:r>
      <w:r>
        <w:rPr>
          <w:color w:val="000000"/>
        </w:rPr>
        <w:t>”</w:t>
      </w:r>
      <w:r>
        <w:rPr>
          <w:rFonts w:ascii="Times New Roman" w:hAnsi="Times New Roman"/>
          <w:color w:val="000000"/>
          <w:sz w:val="22"/>
        </w:rPr>
        <w:t>).</w:t>
      </w:r>
      <w:bookmarkStart w:id="364" w:name="docxtextref798"/>
      <w:bookmarkStart w:id="365" w:name="docxtextref795"/>
      <w:bookmarkStart w:id="366" w:name="docxtextref797"/>
      <w:bookmarkEnd w:id="364"/>
      <w:bookmarkEnd w:id="365"/>
      <w:bookmarkEnd w:id="366"/>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Section 3.03</w:t>
      </w:r>
    </w:p>
    <w:p>
      <w:pPr>
        <w:pStyle w:val="TextBody"/>
        <w:bidi w:val="0"/>
        <w:spacing w:before="0" w:after="240"/>
        <w:jc w:val="both"/>
        <w:rPr/>
      </w:pPr>
      <w:r>
        <w:rPr>
          <w:rFonts w:ascii="Times New Roman" w:hAnsi="Times New Roman"/>
          <w:color w:val="000000"/>
          <w:sz w:val="22"/>
          <w:u w:val="single"/>
        </w:rPr>
        <w:t>Governmental Approvals; No Conflicts</w:t>
      </w:r>
      <w:r>
        <w:rPr>
          <w:rFonts w:ascii="Times New Roman" w:hAnsi="Times New Roman"/>
          <w:color w:val="000000"/>
          <w:sz w:val="22"/>
        </w:rPr>
        <w:t xml:space="preserve">. (a) The Transactions do not require any consent or approval of, registration or filing with, or any other action by, any Governmental Authority, except (i) the requirement to file the Court Order with the Registrar of Companies, which shall be done within ten Business Days of its issuance, and (ii) such as have been, or will be by the time required, obtained or made and are, or will be by the time required, in full force and effect and except for any filings, </w:t>
      </w:r>
    </w:p>
    <w:p>
      <w:pPr>
        <w:pStyle w:val="TextBody"/>
        <w:bidi w:val="0"/>
        <w:jc w:val="center"/>
        <w:rPr>
          <w:rFonts w:ascii="Times New Roman" w:hAnsi="Times New Roman"/>
          <w:color w:val="000000"/>
          <w:sz w:val="22"/>
        </w:rPr>
      </w:pPr>
      <w:r>
        <w:rPr>
          <w:rFonts w:ascii="Times New Roman" w:hAnsi="Times New Roman"/>
          <w:color w:val="000000"/>
          <w:sz w:val="22"/>
        </w:rPr>
        <w:t>100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 xml:space="preserve">registrations, endorsements, notarizations, stampings and/or notifications necessary to perfect Liens created pursuant to the Loan Documents, (b) the Transactions will not violate in any material respect (i) the charter, by-laws, articles of association or other organizational documents of the TopCo Borrower or any of its Restricted Subsidiaries or (ii) any applicable material law or regulation or any material order of any Governmental Authority binding upon the TopCo Borrower or any of its Restricted Subsidiaries or its assets, (c) the Transactions will not violate or result in a default under any indenture, material agreement or other material instrument binding upon the TopCo Borrower or any of its Restricted Subsidiaries or its assets, or give rise to a right thereunder to require any payment to be made by the TopCo Borrower or any Restricted Subsidiary, except, in the case of </w:t>
      </w:r>
      <w:r>
        <w:rPr>
          <w:rFonts w:ascii="Times New Roman" w:hAnsi="Times New Roman"/>
          <w:color w:val="000000"/>
          <w:sz w:val="22"/>
          <w:u w:val="single"/>
        </w:rPr>
        <w:t>clauses (b)(ii)</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(c)</w:t>
      </w:r>
      <w:r>
        <w:rPr>
          <w:rFonts w:ascii="Times New Roman" w:hAnsi="Times New Roman"/>
          <w:color w:val="000000"/>
          <w:sz w:val="22"/>
        </w:rPr>
        <w:t>, for any such violations, defaults or rights that could not reasonably be expected to result in a Material Adverse Effect, and (d) the Transactions will not result in the creation or imposition of any Lien on any asset of the TopCo Borrower or any of its Restricted Subsidiaries, other than Liens created under the Loan Documents.</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Section 3.04</w:t>
      </w:r>
    </w:p>
    <w:p>
      <w:pPr>
        <w:pStyle w:val="TextBody"/>
        <w:bidi w:val="0"/>
        <w:spacing w:before="0" w:after="240"/>
        <w:jc w:val="both"/>
        <w:rPr/>
      </w:pPr>
      <w:r>
        <w:rPr>
          <w:rFonts w:ascii="Times New Roman" w:hAnsi="Times New Roman"/>
          <w:color w:val="000000"/>
          <w:sz w:val="22"/>
          <w:u w:val="single"/>
        </w:rPr>
        <w:t>Financial Condition; No Material Adverse Change</w:t>
      </w:r>
      <w:r>
        <w:rPr>
          <w:rFonts w:ascii="Times New Roman" w:hAnsi="Times New Roman"/>
          <w:color w:val="000000"/>
          <w:sz w:val="22"/>
        </w:rPr>
        <w: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The TopCo Borrower has heretofore furnished to the Lenders its consolidated balance sheets and related consolidated statements of operations and comprehensive income (loss), of shareholders’ equity and of cash flows, (i)</w:t>
      </w:r>
      <w:r>
        <w:rPr>
          <w:color w:val="000000"/>
        </w:rPr>
        <w:t xml:space="preserve"> </w:t>
      </w:r>
      <w:r>
        <w:rPr>
          <w:rFonts w:ascii="Times New Roman" w:hAnsi="Times New Roman"/>
          <w:color w:val="000000"/>
          <w:sz w:val="22"/>
        </w:rPr>
        <w:t xml:space="preserve">as of and for the fiscal year ended December 31, 2024 reported on by PricewaterhouseCoopers LLP, independent public accountants and (ii) as of and for the fiscal quarters and the portion of the fiscal year ended March 31, 2025, June 30, 2025 and September 30, 2025. Such financial statements present fairly, in all material respects, the financial position and results of operations and cash flows of the TopCo Borrower its consolidated Subsidiaries as of such dates and for such periods in accordance with GAAP, subject to year-end audit adjustments and the absence of footnotes in the case of the statements referred to in </w:t>
      </w:r>
      <w:r>
        <w:rPr>
          <w:rFonts w:ascii="Times New Roman" w:hAnsi="Times New Roman"/>
          <w:color w:val="000000"/>
          <w:sz w:val="22"/>
          <w:u w:val="single"/>
        </w:rPr>
        <w:t>clause (ii)</w:t>
      </w:r>
      <w:r>
        <w:rPr>
          <w:color w:val="000000"/>
        </w:rPr>
        <w:t xml:space="preserve"> </w:t>
      </w:r>
      <w:r>
        <w:rPr>
          <w:rFonts w:ascii="Times New Roman" w:hAnsi="Times New Roman"/>
          <w:color w:val="000000"/>
          <w:sz w:val="22"/>
        </w:rPr>
        <w:t>above.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With respect to the TopCo Borrower and its Restricted Subsidiaries, since December 31, 2024, there has been no material adverse change in the business, assets, operations or financial condition of the TopCo Borrower and such Restricted Subsidiaries, taken as a whole.</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Section 3.05</w:t>
      </w:r>
    </w:p>
    <w:p>
      <w:pPr>
        <w:pStyle w:val="TextBody"/>
        <w:bidi w:val="0"/>
        <w:spacing w:before="0" w:after="200"/>
        <w:jc w:val="both"/>
        <w:rPr/>
      </w:pPr>
      <w:r>
        <w:rPr>
          <w:rFonts w:ascii="Times New Roman" w:hAnsi="Times New Roman"/>
          <w:color w:val="000000"/>
          <w:sz w:val="22"/>
          <w:u w:val="single"/>
        </w:rPr>
        <w:t>Properties</w:t>
      </w:r>
      <w:r>
        <w:rPr>
          <w:rFonts w:ascii="Times New Roman" w:hAnsi="Times New Roman"/>
          <w:color w:val="000000"/>
          <w:sz w:val="22"/>
        </w:rPr>
        <w:t>.</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00"/>
        <w:jc w:val="both"/>
        <w:rPr/>
      </w:pPr>
      <w:r>
        <w:rPr>
          <w:rFonts w:ascii="Times New Roman" w:hAnsi="Times New Roman"/>
          <w:color w:val="000000"/>
          <w:sz w:val="22"/>
        </w:rPr>
        <w:t xml:space="preserve">Except for Liens permitted pursuant to </w:t>
      </w:r>
      <w:r>
        <w:rPr>
          <w:color w:val="000000"/>
          <w:u w:val="single"/>
        </w:rPr>
        <w:t>‎</w:t>
      </w:r>
      <w:r>
        <w:rPr>
          <w:rFonts w:ascii="Times New Roman" w:hAnsi="Times New Roman"/>
          <w:color w:val="000000"/>
          <w:sz w:val="22"/>
          <w:u w:val="single"/>
        </w:rPr>
        <w:t>Section 6.02</w:t>
      </w:r>
      <w:r>
        <w:rPr>
          <w:rFonts w:ascii="Times New Roman" w:hAnsi="Times New Roman"/>
          <w:color w:val="000000"/>
          <w:sz w:val="22"/>
        </w:rPr>
        <w:t xml:space="preserve">, each of the TopCo Borrower and its Restricted Subsidiaries has good title to, or (to the knowledge of the TopCo Borrower or any Restricted Subsidiary) valid leasehold interests in, all its real and personal property (other than Intellectual Property, which is subject to </w:t>
      </w:r>
      <w:r>
        <w:rPr>
          <w:color w:val="000000"/>
          <w:u w:val="single"/>
        </w:rPr>
        <w:t>‎</w:t>
      </w:r>
      <w:r>
        <w:rPr>
          <w:rFonts w:ascii="Times New Roman" w:hAnsi="Times New Roman"/>
          <w:color w:val="000000"/>
          <w:sz w:val="22"/>
          <w:u w:val="single"/>
        </w:rPr>
        <w:t>Section 3.05(b)</w:t>
      </w:r>
      <w:r>
        <w:rPr>
          <w:rFonts w:ascii="Times New Roman" w:hAnsi="Times New Roman"/>
          <w:color w:val="000000"/>
          <w:sz w:val="22"/>
        </w:rPr>
        <w:t>) material to its business, except as could not reasonably be expected to result in a Material Adverse Effect.</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Except as could not reasonably be expected to have a Material Adverse Effect, (i) each of the TopCo Borrower and its Restricted Subsidiaries owns, or is licensed to use, all Intellectual Property material to its business, and (ii) the use thereof by the TopCo Borrower and its Restricted Subsidiaries, to any Loan Party’s knowledge, does not infringe upon the rights of any valid, enforceable patent, or any other Intellectual Property rights of any other Person.</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Section 3.06</w:t>
      </w:r>
    </w:p>
    <w:p>
      <w:pPr>
        <w:pStyle w:val="TextBody"/>
        <w:bidi w:val="0"/>
        <w:spacing w:before="0" w:after="200"/>
        <w:jc w:val="both"/>
        <w:rPr/>
      </w:pPr>
      <w:r>
        <w:rPr>
          <w:rFonts w:ascii="Times New Roman" w:hAnsi="Times New Roman"/>
          <w:color w:val="000000"/>
          <w:sz w:val="22"/>
          <w:u w:val="single"/>
        </w:rPr>
        <w:t>Litigation, Environmental and Labor Matters</w:t>
      </w:r>
      <w:r>
        <w:rPr>
          <w:rFonts w:ascii="Times New Roman" w:hAnsi="Times New Roman"/>
          <w:color w:val="000000"/>
          <w:sz w:val="22"/>
        </w:rPr>
        <w:t>.</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both"/>
        <w:rPr/>
      </w:pPr>
      <w:r>
        <w:rPr>
          <w:rFonts w:ascii="Times New Roman" w:hAnsi="Times New Roman"/>
          <w:color w:val="000000"/>
          <w:sz w:val="22"/>
        </w:rPr>
        <w:t xml:space="preserve">Except as described in </w:t>
      </w:r>
      <w:r>
        <w:rPr>
          <w:rFonts w:ascii="Times New Roman" w:hAnsi="Times New Roman"/>
          <w:color w:val="000000"/>
          <w:sz w:val="22"/>
          <w:u w:val="single"/>
        </w:rPr>
        <w:t>Schedule 3.06</w:t>
      </w:r>
      <w:r>
        <w:rPr>
          <w:color w:val="000000"/>
        </w:rPr>
        <w:t xml:space="preserve"> </w:t>
      </w:r>
      <w:r>
        <w:rPr>
          <w:rFonts w:ascii="Times New Roman" w:hAnsi="Times New Roman"/>
          <w:color w:val="000000"/>
          <w:sz w:val="22"/>
        </w:rPr>
        <w:t>hereof, there are no material actions, suits, proceedings or claims by or before any arbitrator or Governmental Authority pending against or, to the knowledge of the Borrowers, threatened in writing against or affecting the TopCo Borrower or any of its Restricted Subsidiaries (i) that could reasonably be expected, individually or in the aggregate, to result in a Material Adverse Effect or (ii) that, as of the Closing Date, involve this Agreement or the Transactions.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101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both"/>
        <w:rPr/>
      </w:pPr>
      <w:r>
        <w:rPr>
          <w:rFonts w:ascii="Times New Roman" w:hAnsi="Times New Roman"/>
          <w:color w:val="000000"/>
          <w:sz w:val="22"/>
        </w:rPr>
        <w:t>Except as could not reasonably be expected to result in a Material Adverse Effect, neither the TopCo Borrower nor any of its Restricted Subsidiaries (i)</w:t>
      </w:r>
      <w:r>
        <w:rPr>
          <w:color w:val="000000"/>
        </w:rPr>
        <w:t xml:space="preserve"> </w:t>
      </w:r>
      <w:r>
        <w:rPr>
          <w:rFonts w:ascii="Times New Roman" w:hAnsi="Times New Roman"/>
          <w:color w:val="000000"/>
          <w:sz w:val="22"/>
        </w:rPr>
        <w:t>is failing to comply with any Environmental Law or to obtain, maintain or comply with any permit, license or other approval required under any Environmental Law, (ii) is subject to any Environmental Liability or (iii) is subject to any pending, or has received written notice of any threatened, claim or Proceeding with respect to any Environmental Law or Environmental Liability.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(i) As of the Closing Date, there are no strikes, lockouts or material slowdowns against the TopCo Borrower or any of its Restricted Subsidiaries pending or, to their knowledge, threatened and (ii) except as would not reasonably be expected to have a Material Adverse Effect, (A) there are no strikes, lockouts or material slowdowns against the TopCo Borrower or any of its Restricted Subsidiaries pending or, to their knowledge, threatened, (B) the hours worked by and payments made to employees of the TopCo Borrower and its Restricted Subsidiaries have not been in material violation of the Fair Labor Standards Act or any other applicable Federal, state, local or foreign law relating to such matters and (C) material payments due from the TopCo Borrower or any of its Restricted Subsidiaries, or for which any claim may be made against the TopCo Borrower or any of its Restricted Subsidiaries, on account of wages and employee health and welfare insurance and other benefits, have been paid or accrued as liabilities on the books of the TopCo Borrower or such Restricted Subsidiary. As of the Closing Date, the consummation of the Transactions will not give rise to any right of termination or right of renegotiation on the part of any union under any collective bargaining agreement under which the TopCo Borrower or any of its Restricted Subsidiaries is bound.</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Section 3.07</w:t>
      </w:r>
    </w:p>
    <w:p>
      <w:pPr>
        <w:pStyle w:val="TextBody"/>
        <w:bidi w:val="0"/>
        <w:spacing w:before="0" w:after="200"/>
        <w:jc w:val="both"/>
        <w:rPr/>
      </w:pPr>
      <w:r>
        <w:rPr>
          <w:rFonts w:ascii="Times New Roman" w:hAnsi="Times New Roman"/>
          <w:color w:val="000000"/>
          <w:sz w:val="22"/>
          <w:u w:val="single"/>
        </w:rPr>
        <w:t>Compliance with Laws and Agreements</w:t>
      </w:r>
      <w:r>
        <w:rPr>
          <w:rFonts w:ascii="Times New Roman" w:hAnsi="Times New Roman"/>
          <w:color w:val="000000"/>
          <w:sz w:val="22"/>
        </w:rPr>
        <w:t>.</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00"/>
        <w:jc w:val="both"/>
        <w:rPr/>
      </w:pPr>
      <w:r>
        <w:rPr>
          <w:rFonts w:ascii="Times New Roman" w:hAnsi="Times New Roman"/>
          <w:color w:val="000000"/>
          <w:sz w:val="22"/>
          <w:u w:val="single"/>
        </w:rPr>
        <w:t>General</w:t>
      </w:r>
      <w:r>
        <w:rPr>
          <w:rFonts w:ascii="Times New Roman" w:hAnsi="Times New Roman"/>
          <w:color w:val="000000"/>
          <w:sz w:val="22"/>
        </w:rPr>
        <w:t>. Each of the TopCo Borrower and its Restricted Subsidiaries is in compliance with all laws, regulations and orders of any Governmental Authority applicable to it or its property and all indentures, agreements and other instruments binding upon it or its property, except where the failure to do so, individually or in the aggregate, could not reasonably be expected to result in a Material Adverse Effect.</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00"/>
        <w:jc w:val="both"/>
        <w:rPr/>
      </w:pPr>
      <w:r>
        <w:rPr>
          <w:rFonts w:ascii="Times New Roman" w:hAnsi="Times New Roman"/>
          <w:color w:val="000000"/>
          <w:sz w:val="22"/>
          <w:u w:val="single"/>
        </w:rPr>
        <w:t>Healthcare and Regulatory Matters</w:t>
      </w:r>
      <w:r>
        <w:rPr>
          <w:rFonts w:ascii="Times New Roman" w:hAnsi="Times New Roman"/>
          <w:color w:val="000000"/>
          <w:sz w:val="22"/>
        </w:rPr>
        <w:t xml:space="preserve">. Except, in each case, as may be disclosed on </w:t>
      </w:r>
      <w:r>
        <w:rPr>
          <w:rFonts w:ascii="Times New Roman" w:hAnsi="Times New Roman"/>
          <w:color w:val="000000"/>
          <w:sz w:val="22"/>
          <w:u w:val="single"/>
        </w:rPr>
        <w:t>Schedule 3.07(b)</w:t>
      </w:r>
      <w:r>
        <w:rPr>
          <w:rFonts w:ascii="Times New Roman" w:hAnsi="Times New Roman"/>
          <w:color w:val="000000"/>
          <w:sz w:val="22"/>
        </w:rPr>
        <w:t>:</w:t>
      </w:r>
    </w:p>
    <w:p>
      <w:pPr>
        <w:pStyle w:val="TextBody"/>
        <w:bidi w:val="0"/>
        <w:spacing w:before="0" w:after="200"/>
        <w:ind w:left="720" w:right="0" w:firstLine="72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00"/>
        <w:jc w:val="both"/>
        <w:rPr/>
      </w:pPr>
      <w:r>
        <w:rPr>
          <w:rFonts w:ascii="Times New Roman" w:hAnsi="Times New Roman"/>
          <w:color w:val="000000"/>
          <w:sz w:val="22"/>
        </w:rPr>
        <w:t>(1) Except as would not reasonably be expected to have a Material Adverse Effect on the TopCo Borrower and its Restricted Subsidiaries, to the knowledge of the Borrowers, each of their respective employees and agents solely with respect to the exercise of each of their respective duties on behalf of the TopCo Borrower or its Restricted Subsidiaries are in compliance with all applicable Health Care Laws, and (2) neither the TopCo Borrower nor any of its Restricted Subsidiaries has received written notice of any pending or, to the knowledge of the TopCo Borrower or any Restricted Subsidiary, threatened claim, suit, proceeding, hearing, enforcement, audit, formal inquiry, qui tam action, appeal, professional disciplinary or regulatory proceedings, inspection, investigation, seizure, shutdown, field action, recall, request or demand for product withdrawal or market withdrawal, or corrective or remedial action, safety notice or alert, untitled letter or warning letter, letter of admonition, memorandum of agreement, order to show cause, suspension order, compliance addendum, injunctive relief agreement, notice of suspension or cancellation of a drug establishment license, medical device establishment registration or other license or clinical trial, U.S. Food and Drug Administration and any successor agency thereto (“</w:t>
      </w:r>
      <w:r>
        <w:rPr>
          <w:rFonts w:ascii="Times New Roman" w:hAnsi="Times New Roman"/>
          <w:color w:val="000000"/>
          <w:sz w:val="22"/>
          <w:u w:val="single"/>
        </w:rPr>
        <w:t>FDA</w:t>
      </w:r>
      <w:r>
        <w:rPr>
          <w:color w:val="000000"/>
        </w:rPr>
        <w:t>”</w:t>
      </w:r>
      <w:r>
        <w:rPr>
          <w:rFonts w:ascii="Times New Roman" w:hAnsi="Times New Roman"/>
          <w:color w:val="000000"/>
          <w:sz w:val="22"/>
        </w:rPr>
        <w:t xml:space="preserve">) Form 483, clinical hold, arbitration or other similar correspondence, notice or action from the FDA, DEA, DOJ, the U.S. Department of Health and Human Services and any successor agency thereto, the U.S. Department of Health and Human Services Office of Inspector General, the U.S. Customs and Border Protection, and any successor agency to any of the above, HPRA, EMA, or any applicable Governmental Authority with jurisdiction over the safety, efficacy, research, formulation, design, development, manufacture, ownership, testing, storage, security, diversion, </w:t>
      </w:r>
    </w:p>
    <w:p>
      <w:pPr>
        <w:pStyle w:val="TextBody"/>
        <w:bidi w:val="0"/>
        <w:jc w:val="center"/>
        <w:rPr>
          <w:rFonts w:ascii="Times New Roman" w:hAnsi="Times New Roman"/>
          <w:color w:val="000000"/>
          <w:sz w:val="22"/>
        </w:rPr>
      </w:pPr>
      <w:r>
        <w:rPr>
          <w:rFonts w:ascii="Times New Roman" w:hAnsi="Times New Roman"/>
          <w:color w:val="000000"/>
          <w:sz w:val="22"/>
        </w:rPr>
        <w:t>102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ind w:left="720" w:right="0" w:hanging="0"/>
        <w:jc w:val="both"/>
        <w:rPr/>
      </w:pPr>
      <w:r>
        <w:rPr>
          <w:rFonts w:ascii="Times New Roman" w:hAnsi="Times New Roman"/>
          <w:color w:val="000000"/>
          <w:sz w:val="22"/>
        </w:rPr>
        <w:t>trafficking, transportation, distribution, supply, packaging, recordkeeping, processing, production, handling, use, marketing, labeling (including administration of the REMS program), promotion, advertising, holding, possession, import or export, disposal or sale or offer for sale of any Product, service, operation or activity of the Loan Parties, including similar foreign, state and local Governmental Authorities (each a “</w:t>
      </w:r>
      <w:r>
        <w:rPr>
          <w:rFonts w:ascii="Times New Roman" w:hAnsi="Times New Roman"/>
          <w:color w:val="000000"/>
          <w:sz w:val="22"/>
          <w:u w:val="single"/>
        </w:rPr>
        <w:t>Regulatory Authority</w:t>
      </w:r>
      <w:r>
        <w:rPr>
          <w:color w:val="000000"/>
        </w:rPr>
        <w:t>”</w:t>
      </w:r>
      <w:r>
        <w:rPr>
          <w:rFonts w:ascii="Times New Roman" w:hAnsi="Times New Roman"/>
          <w:color w:val="000000"/>
          <w:sz w:val="22"/>
        </w:rPr>
        <w:t>), alleging that any such service, operation or activity of the TopCo Borrower or any of its Restricted Subsidiaries, or any of such products, is in violation of any applicable Health Care Law or alleging or asserting non-compliance with applicable Health Care Laws or which, if resolved in a manner adverse to the TopCo Borrower or its Restricted Subsidiaries, would be reasonably likely to result in the imposition of any penalties under a Health Care Law, or restrict their ability to conduct their business as currently conducted under Health Care Laws or result in their ineligibility, debarment, suspension, exclusion from participation in any Federal Health Care Program or similar program outside the United States;</w:t>
      </w:r>
    </w:p>
    <w:p>
      <w:pPr>
        <w:pStyle w:val="TextBody"/>
        <w:bidi w:val="0"/>
        <w:spacing w:before="0" w:after="200"/>
        <w:ind w:left="720" w:right="0" w:firstLine="72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Except as would not reasonably be expected to have a Material Adverse Effect on the TopCo Borrower and its Restricted Subsidiaries, none of the TopCo Borrower, its Restricted Subsidiaries, any of their respective officers, directors, or, to the knowledge of the Borrowers, employees, clinical investigators, agents or contractors with respect to the exercise of each of their respective duties on behalf of the TopCo Borrower or its Restricted Subsidiaries have engaged in any activities which are reasonably likely to result in, or is subject to any proceeding, inquiry, investigation or similar action that would be reasonably likely to result in, civil penalties imposed on or mandatory or permissive exclusion or ineligibility, disqualification, debarment (including debarment under 21 U.S.C. § 335a), or suspension of the TopCo Borrower or any Restricted Subsidiary from participation in any human clinical research, Federal Health Care Program or similar program outside the United States, as applicable;</w:t>
      </w:r>
    </w:p>
    <w:p>
      <w:pPr>
        <w:pStyle w:val="TextBody"/>
        <w:bidi w:val="0"/>
        <w:spacing w:before="0" w:after="200"/>
        <w:ind w:left="720" w:right="0" w:firstLine="72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 xml:space="preserve">None of the TopCo Borrower, any of its Restricted Subsidiaries or, their respective officers and directors, employees, clinical investigators, or to the knowledge of the Borrowers and their respective Restricted Subsidiaries, any agents or contractors (1) is or has been excluded, suspended, debarred, disqualified or convicted of any crime that would reasonably be expected to result in exclusion, suspension, debarment or disqualification, including from human clinical research or participation in any Federal Health Care Program, (2) is currently or has been a party to a corporate integrity agreement or similar agreement or order mandating or prohibiting any future or past activities, or has any reporting or disclosure obligations pursuant to a settlement agreement, plan or correction or other remedial measure entered into with any Regulatory Authority, (3) has knowingly and willfully offered, paid, solicited or received any remuneration in violation of applicable Healthcare Laws nor (4) has made or is contemplating making any self-disclosure to any Regulatory Authorities, nor are there any facts or circumstances reasonably likely to result in any self-disclosure under applicable Healthcare Laws, in each of case (2), (3) and (4), except as would not reasonably be expected to have a Material Adverse Effect on the TopCo Borrower and its Restricted Subsidiaries; </w:t>
      </w:r>
    </w:p>
    <w:p>
      <w:pPr>
        <w:pStyle w:val="TextBody"/>
        <w:bidi w:val="0"/>
        <w:spacing w:before="0" w:after="200"/>
        <w:ind w:left="720" w:right="0" w:firstLine="720"/>
        <w:jc w:val="both"/>
        <w:rPr>
          <w:rFonts w:ascii="Times New Roman" w:hAnsi="Times New Roman"/>
          <w:color w:val="000000"/>
          <w:sz w:val="22"/>
        </w:rPr>
      </w:pPr>
      <w:r>
        <w:rPr>
          <w:rFonts w:ascii="Times New Roman" w:hAnsi="Times New Roman"/>
          <w:color w:val="000000"/>
          <w:sz w:val="22"/>
        </w:rPr>
        <w:t>(iv)</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 xml:space="preserve">Except as would not reasonably be expected to have a Material Adverse Effect on the TopCo Borrower and its Restricted Subsidiaries, all Products (other than raw materials) of TopCo Borrower and its Restricted Subsidiaries are being and have been researched, formulated, designed, developed, manufactured, owned, tested, distributed, supplied, packaged, processed, handled, used, held, stored, secured, transported, sold, offered for sale, imported, exported, marketed, labeled, advertised, promoted or disposed in compliance with all applicable Health Care Laws. Except as would not reasonably be expected to have a Material Adverse Effect on the TopCo Borrower and its Restricted Subsidiaries, to the knowledge of the Borrowers and their respective Restricted Subsidiaries, all raw materials of TopCo Borrower and its Restricted Subsidiaries are being and have been researched, formulated, designed, developed, manufactured, owned, tested, </w:t>
      </w:r>
    </w:p>
    <w:p>
      <w:pPr>
        <w:pStyle w:val="TextBody"/>
        <w:bidi w:val="0"/>
        <w:jc w:val="center"/>
        <w:rPr>
          <w:rFonts w:ascii="Times New Roman" w:hAnsi="Times New Roman"/>
          <w:color w:val="000000"/>
          <w:sz w:val="22"/>
        </w:rPr>
      </w:pPr>
      <w:r>
        <w:rPr>
          <w:rFonts w:ascii="Times New Roman" w:hAnsi="Times New Roman"/>
          <w:color w:val="000000"/>
          <w:sz w:val="22"/>
        </w:rPr>
        <w:t>103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ind w:left="720" w:right="0" w:hanging="0"/>
        <w:jc w:val="both"/>
        <w:rPr/>
      </w:pPr>
      <w:r>
        <w:rPr>
          <w:rFonts w:ascii="Times New Roman" w:hAnsi="Times New Roman"/>
          <w:color w:val="000000"/>
          <w:sz w:val="22"/>
        </w:rPr>
        <w:t>distributed, supplied, packaged, processed, handled, used, held, stored, secured, transported, sold, offered for sale, imported, exported, marketed, labeled, advertised, promoted or disposed in compliance with all applicable Health Care Laws;</w:t>
      </w:r>
      <w:r>
        <w:rPr>
          <w:color w:val="000000"/>
        </w:rPr>
        <w:t xml:space="preserve"> </w:t>
      </w:r>
    </w:p>
    <w:p>
      <w:pPr>
        <w:pStyle w:val="TextBody"/>
        <w:bidi w:val="0"/>
        <w:spacing w:before="0" w:after="200"/>
        <w:ind w:left="720" w:right="0" w:firstLine="720"/>
        <w:jc w:val="both"/>
        <w:rPr>
          <w:rFonts w:ascii="Times New Roman" w:hAnsi="Times New Roman"/>
          <w:color w:val="000000"/>
          <w:sz w:val="22"/>
        </w:rPr>
      </w:pPr>
      <w:r>
        <w:rPr>
          <w:rFonts w:ascii="Times New Roman" w:hAnsi="Times New Roman"/>
          <w:color w:val="000000"/>
          <w:sz w:val="22"/>
        </w:rPr>
        <w:t>(v)</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 xml:space="preserve">Except as would not reasonably be expected to have a Material Adverse Effect on the TopCo Borrower and its Restricted Subsidiaries, none of the TopCo Borrower or its Restricted Subsidiaries has experienced a diversion that would require reporting to any Regulatory Authority or experienced any diversion of controlled substances, controlled substance analogues, listed chemicals, active pharmaceutical ingredients, any other such substances or products, or any breaches of the security systems, controls, and procedures required under any applicable Health Care Laws or by any Regulatory Authority. </w:t>
      </w:r>
    </w:p>
    <w:p>
      <w:pPr>
        <w:pStyle w:val="TextBody"/>
        <w:bidi w:val="0"/>
        <w:spacing w:before="0" w:after="200"/>
        <w:ind w:left="720" w:right="0" w:firstLine="720"/>
        <w:jc w:val="both"/>
        <w:rPr>
          <w:rFonts w:ascii="Times New Roman" w:hAnsi="Times New Roman"/>
          <w:color w:val="000000"/>
          <w:sz w:val="22"/>
        </w:rPr>
      </w:pPr>
      <w:r>
        <w:rPr>
          <w:rFonts w:ascii="Times New Roman" w:hAnsi="Times New Roman"/>
          <w:color w:val="000000"/>
          <w:sz w:val="22"/>
        </w:rPr>
        <w:t>(vi)</w:t>
      </w:r>
    </w:p>
    <w:p>
      <w:pPr>
        <w:pStyle w:val="TextBody"/>
        <w:bidi w:val="0"/>
        <w:spacing w:before="0" w:after="200"/>
        <w:jc w:val="both"/>
        <w:rPr/>
      </w:pPr>
      <w:r>
        <w:rPr>
          <w:rFonts w:ascii="Times New Roman" w:hAnsi="Times New Roman"/>
          <w:color w:val="000000"/>
          <w:sz w:val="22"/>
        </w:rPr>
        <w:t>Except as would not reasonably be expected to have a Material Adverse Effect on the TopCo Borrower and its Restricted Subsidiaries (1) the TopCo Borrower and each of its Restricted Subsidiaries possesses and is operating in compliance with, all licenses, franchises, permits, clearances, registrations, approvals, variances, exemptions, and other authorizations from all Regulatory Authorities and any third parties that are necessary under any applicable Health Care Law to conduct its business as currently conducted (collectively, the “</w:t>
      </w:r>
      <w:r>
        <w:rPr>
          <w:rFonts w:ascii="Times New Roman" w:hAnsi="Times New Roman"/>
          <w:color w:val="000000"/>
          <w:sz w:val="22"/>
          <w:u w:val="single"/>
        </w:rPr>
        <w:t>Health Care Permits</w:t>
      </w:r>
      <w:r>
        <w:rPr>
          <w:color w:val="000000"/>
        </w:rPr>
        <w:t>”</w:t>
      </w:r>
      <w:r>
        <w:rPr>
          <w:rFonts w:ascii="Times New Roman" w:hAnsi="Times New Roman"/>
          <w:color w:val="000000"/>
          <w:sz w:val="22"/>
        </w:rPr>
        <w:t xml:space="preserve">), (2) all such Health Care Permits are in full force and effect, and (3) to the knowledge of the Borrowers and their respective Restricted Subsidiaries, each of the Restricted Subsidiaries has made all declarations and filings with the appropriate federal, state, local or foreign Governmental Authorities or Regulatory Authorities that are necessary for the Health Care Permits. No Restricted Subsidiary has received written notice of any revocation, material modification, suspension or termination of any Health Care Permit and, to the knowledge of the Borrowers, no facts or circumstances exist that would reasonably be expected to cause any such Health Care Permit to not be renewed in the ordinary course. </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Section 3.08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both"/>
        <w:rPr/>
      </w:pPr>
      <w:r>
        <w:rPr>
          <w:rFonts w:ascii="Times New Roman" w:hAnsi="Times New Roman"/>
          <w:color w:val="000000"/>
          <w:sz w:val="22"/>
          <w:u w:val="single"/>
        </w:rPr>
        <w:t>Investment Company Status</w:t>
      </w:r>
      <w:r>
        <w:rPr>
          <w:rFonts w:ascii="Times New Roman" w:hAnsi="Times New Roman"/>
          <w:color w:val="000000"/>
          <w:sz w:val="22"/>
        </w:rPr>
        <w:t>. Neither the TopCo Borrower nor any of its Restricted Subsidiaries is required to be registered as an “investment company” or a company “controlled” by a company required to be registered as an “investment company”, within the meaning of the Investment Company Act of 1940.</w:t>
      </w:r>
      <w:bookmarkStart w:id="367" w:name="docxtextref819"/>
      <w:bookmarkEnd w:id="367"/>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Section 3.09</w:t>
      </w:r>
    </w:p>
    <w:p>
      <w:pPr>
        <w:pStyle w:val="TextBody"/>
        <w:bidi w:val="0"/>
        <w:spacing w:before="0" w:after="200"/>
        <w:jc w:val="both"/>
        <w:rPr/>
      </w:pPr>
      <w:r>
        <w:rPr>
          <w:rFonts w:ascii="Times New Roman" w:hAnsi="Times New Roman"/>
          <w:color w:val="000000"/>
          <w:sz w:val="22"/>
          <w:u w:val="single"/>
        </w:rPr>
        <w:t>Taxes</w:t>
      </w:r>
      <w:r>
        <w:rPr>
          <w:rFonts w:ascii="Times New Roman" w:hAnsi="Times New Roman"/>
          <w:color w:val="000000"/>
          <w:sz w:val="22"/>
        </w:rPr>
        <w:t>. Each of the TopCo Borrower and its Restricted Subsidiaries has timely filed or caused to be filed all federal income Tax returns and all other Tax returns and reports required to have been filed by it and has paid, caused to be paid or made a provision for the payment of all federal income Taxes and all other Taxes required to have been paid by it, except (a) Taxes that are being contested in good faith by appropriate proceedings and for which the TopCo Borrower or such Restricted Subsidiary, as applicable, has set aside on its books adequate reserves in accordance with GAAP or (b) to the extent that the failure to do so could not reasonably be expected to result in a Material Adverse Effect.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Section 3.10</w:t>
      </w:r>
    </w:p>
    <w:p>
      <w:pPr>
        <w:pStyle w:val="TextBody"/>
        <w:bidi w:val="0"/>
        <w:spacing w:before="0" w:after="240"/>
        <w:jc w:val="both"/>
        <w:rPr/>
      </w:pPr>
      <w:r>
        <w:rPr>
          <w:rFonts w:ascii="Times New Roman" w:hAnsi="Times New Roman"/>
          <w:color w:val="000000"/>
          <w:sz w:val="22"/>
          <w:u w:val="single"/>
        </w:rPr>
        <w:t>ERISA</w:t>
      </w:r>
      <w:r>
        <w:rPr>
          <w:rFonts w:ascii="Times New Roman" w:hAnsi="Times New Roman"/>
          <w:color w:val="000000"/>
          <w:sz w:val="22"/>
        </w:rPr>
        <w:t>. No ERISA Event has occurred or is reasonably expected to occur that, when taken together with all other such ERISA Events for which liability is reasonably expected to occur, could reasonably be expected to result in a Material Adverse Effect.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Section 3.11</w:t>
      </w:r>
    </w:p>
    <w:p>
      <w:pPr>
        <w:pStyle w:val="TextBody"/>
        <w:bidi w:val="0"/>
        <w:spacing w:before="0" w:after="240"/>
        <w:jc w:val="both"/>
        <w:rPr/>
      </w:pPr>
      <w:r>
        <w:rPr>
          <w:rFonts w:ascii="Times New Roman" w:hAnsi="Times New Roman"/>
          <w:color w:val="000000"/>
          <w:sz w:val="22"/>
          <w:u w:val="single"/>
        </w:rPr>
        <w:t>Disclosure</w:t>
      </w:r>
      <w:r>
        <w:rPr>
          <w:rFonts w:ascii="Times New Roman" w:hAnsi="Times New Roman"/>
          <w:color w:val="000000"/>
          <w:sz w:val="22"/>
        </w:rPr>
        <w:t xml:space="preserve">. All written information and all information that is formally presented at a general meeting (which may be a telephonic meeting) of the Lenders, other than any projections, estimates, forecasts and other forward-looking information and information of a general economic or industry-specific nature, furnished by or on behalf of the TopCo Borrower or any Restricted Subsidiary to the Administrative Agent or any Lender pursuant to or in connection with this Agreement or any other Loan Document, when taken as a whole and after giving effect to all supplements and updates thereto (with respect to any such information relating to the Target Group prior to the Closing Date, to the knowledge of the Borrowers), does not (when furnished) contain any untrue statement of material fact or omit to state a </w:t>
      </w:r>
    </w:p>
    <w:p>
      <w:pPr>
        <w:pStyle w:val="TextBody"/>
        <w:bidi w:val="0"/>
        <w:jc w:val="center"/>
        <w:rPr>
          <w:rFonts w:ascii="Times New Roman" w:hAnsi="Times New Roman"/>
          <w:color w:val="000000"/>
          <w:sz w:val="22"/>
        </w:rPr>
      </w:pPr>
      <w:r>
        <w:rPr>
          <w:rFonts w:ascii="Times New Roman" w:hAnsi="Times New Roman"/>
          <w:color w:val="000000"/>
          <w:sz w:val="22"/>
        </w:rPr>
        <w:t>104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 xml:space="preserve">material fact necessary in order to make the statements contained therein not materially misleading (when taken as a whole) in light of the circumstances under which such statements are made;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that, with respect to forecasts or projections, each Borrower represents only that such information (with respect to any projected financial information relating to the Target Group prior to the Closing Date, to the knowledge of the Borrowers) was prepared in good faith based upon assumptions believed by the Borrowers to be reasonable at the time prepared (it being understood by the Administrative Agent and the Lenders that any such forecasts or projections are not to be viewed as facts and are subject to significant uncertainties and contingencies, many of which are beyond the control of the TopCo Borrower and its Restricted Subsidiaries, that no assurances can be given that such projections will be realized and that actual results may differ materially from such projections).</w:t>
      </w:r>
      <w:r>
        <w:rPr>
          <w:color w:val="000000"/>
        </w:rPr>
        <w:t xml:space="preserve"> </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Section 3.12</w:t>
      </w:r>
    </w:p>
    <w:p>
      <w:pPr>
        <w:pStyle w:val="TextBody"/>
        <w:bidi w:val="0"/>
        <w:spacing w:before="0" w:after="240"/>
        <w:jc w:val="both"/>
        <w:rPr/>
      </w:pPr>
      <w:r>
        <w:rPr>
          <w:rFonts w:ascii="Times New Roman" w:hAnsi="Times New Roman"/>
          <w:color w:val="000000"/>
          <w:sz w:val="22"/>
          <w:u w:val="single"/>
        </w:rPr>
        <w:t>Liens</w:t>
      </w:r>
      <w:r>
        <w:rPr>
          <w:rFonts w:ascii="Times New Roman" w:hAnsi="Times New Roman"/>
          <w:color w:val="000000"/>
          <w:sz w:val="22"/>
        </w:rPr>
        <w:t xml:space="preserve">. There are no Liens on any of the real or personal properties of the TopCo Borrower or any Restricted Subsidiary except for Liens permitted by </w:t>
      </w:r>
      <w:r>
        <w:rPr>
          <w:color w:val="000000"/>
          <w:u w:val="single"/>
        </w:rPr>
        <w:t>‎</w:t>
      </w:r>
      <w:r>
        <w:rPr>
          <w:rFonts w:ascii="Times New Roman" w:hAnsi="Times New Roman"/>
          <w:color w:val="000000"/>
          <w:sz w:val="22"/>
          <w:u w:val="single"/>
        </w:rPr>
        <w:t>Section 6.02</w:t>
      </w:r>
      <w:r>
        <w:rPr>
          <w:rFonts w:ascii="Times New Roman" w:hAnsi="Times New Roman"/>
          <w:color w:val="000000"/>
          <w:sz w:val="22"/>
        </w:rPr>
        <w: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Section 3.13</w:t>
      </w:r>
    </w:p>
    <w:p>
      <w:pPr>
        <w:pStyle w:val="TextBody"/>
        <w:bidi w:val="0"/>
        <w:spacing w:before="0" w:after="240"/>
        <w:jc w:val="both"/>
        <w:rPr/>
      </w:pPr>
      <w:r>
        <w:rPr>
          <w:rFonts w:ascii="Times New Roman" w:hAnsi="Times New Roman"/>
          <w:color w:val="000000"/>
          <w:sz w:val="22"/>
          <w:u w:val="single"/>
        </w:rPr>
        <w:t>No Default</w:t>
      </w:r>
      <w:r>
        <w:rPr>
          <w:rFonts w:ascii="Times New Roman" w:hAnsi="Times New Roman"/>
          <w:color w:val="000000"/>
          <w:sz w:val="22"/>
        </w:rPr>
        <w:t>. No Default or Event of Default has occurred and is continuing.</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Section 3.14</w:t>
      </w:r>
    </w:p>
    <w:p>
      <w:pPr>
        <w:pStyle w:val="TextBody"/>
        <w:bidi w:val="0"/>
        <w:spacing w:before="0" w:after="240"/>
        <w:jc w:val="both"/>
        <w:rPr/>
      </w:pPr>
      <w:r>
        <w:rPr>
          <w:rFonts w:ascii="Times New Roman" w:hAnsi="Times New Roman"/>
          <w:color w:val="000000"/>
          <w:sz w:val="22"/>
          <w:u w:val="single"/>
        </w:rPr>
        <w:t>Intentionally Omitted</w:t>
      </w:r>
      <w:r>
        <w:rPr>
          <w:rFonts w:ascii="Times New Roman" w:hAnsi="Times New Roman"/>
          <w:color w:val="000000"/>
          <w:sz w:val="22"/>
        </w:rPr>
        <w: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Section 3.15</w:t>
      </w:r>
    </w:p>
    <w:p>
      <w:pPr>
        <w:pStyle w:val="TextBody"/>
        <w:bidi w:val="0"/>
        <w:spacing w:before="0" w:after="240"/>
        <w:jc w:val="both"/>
        <w:rPr/>
      </w:pPr>
      <w:r>
        <w:rPr>
          <w:rFonts w:ascii="Times New Roman" w:hAnsi="Times New Roman"/>
          <w:color w:val="000000"/>
          <w:sz w:val="22"/>
          <w:u w:val="single"/>
        </w:rPr>
        <w:t>Solvency</w:t>
      </w:r>
      <w:r>
        <w:rPr>
          <w:rFonts w:ascii="Times New Roman" w:hAnsi="Times New Roman"/>
          <w:color w:val="000000"/>
          <w:sz w:val="22"/>
        </w:rPr>
        <w:t>. The TopCo Borrower and its Restricted Subsidiaries taken as a whole are Solvent as of the Closing Date.</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Section 3.16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u w:val="single"/>
        </w:rPr>
        <w:t>Intentionally Omitted</w:t>
      </w:r>
      <w:r>
        <w:rPr>
          <w:rFonts w:ascii="Times New Roman" w:hAnsi="Times New Roman"/>
          <w:color w:val="000000"/>
          <w:sz w:val="22"/>
        </w:rPr>
        <w:t xml:space="preserve">. </w:t>
      </w:r>
      <w:bookmarkStart w:id="368" w:name="docxtextref1973"/>
      <w:bookmarkStart w:id="369" w:name="docxtextref824"/>
      <w:bookmarkEnd w:id="368"/>
      <w:bookmarkEnd w:id="369"/>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Section 3.17</w:t>
      </w:r>
    </w:p>
    <w:p>
      <w:pPr>
        <w:pStyle w:val="TextBody"/>
        <w:bidi w:val="0"/>
        <w:spacing w:before="0" w:after="240"/>
        <w:jc w:val="both"/>
        <w:rPr/>
      </w:pPr>
      <w:r>
        <w:rPr>
          <w:rFonts w:ascii="Times New Roman" w:hAnsi="Times New Roman"/>
          <w:color w:val="000000"/>
          <w:sz w:val="22"/>
          <w:u w:val="single"/>
        </w:rPr>
        <w:t>Security Interest in Collateral</w:t>
      </w:r>
      <w:r>
        <w:rPr>
          <w:rFonts w:ascii="Times New Roman" w:hAnsi="Times New Roman"/>
          <w:color w:val="000000"/>
          <w:sz w:val="22"/>
        </w:rPr>
        <w:t xml:space="preserve">. The Collateral Documents, upon execution and delivery thereof by the parties thereto, will create in favor of the Administrative Agent, for the benefit of the Secured Parties, a valid and enforceable security interest in the Collateral covered thereby to the extent intended to be created thereby, except, as to enforcement, as may be limited by the Legal Reservations and (i) when the Collateral constituting certificated securities (as defined in the UCC) is delivered to the Administrative Agent, together with instruments of transfer duly endorsed in blank, the Liens under the Collateral Documents will constitute a fully perfected security interest in all right, title and interest of the respective Loan Parties thereunder in such Collateral, prior and superior in right to any other Person, except for Liens permitted by </w:t>
      </w:r>
      <w:r>
        <w:rPr>
          <w:color w:val="000000"/>
          <w:u w:val="single"/>
        </w:rPr>
        <w:t>‎</w:t>
      </w:r>
      <w:r>
        <w:rPr>
          <w:rFonts w:ascii="Times New Roman" w:hAnsi="Times New Roman"/>
          <w:color w:val="000000"/>
          <w:sz w:val="22"/>
          <w:u w:val="single"/>
        </w:rPr>
        <w:t>Section 6.02</w:t>
      </w:r>
      <w:r>
        <w:rPr>
          <w:color w:val="000000"/>
        </w:rPr>
        <w:t xml:space="preserve"> </w:t>
      </w:r>
      <w:r>
        <w:rPr>
          <w:rFonts w:ascii="Times New Roman" w:hAnsi="Times New Roman"/>
          <w:color w:val="000000"/>
          <w:sz w:val="22"/>
        </w:rPr>
        <w:t xml:space="preserve">to be </w:t>
      </w:r>
      <w:r>
        <w:rPr>
          <w:rFonts w:ascii="Times New Roman" w:hAnsi="Times New Roman"/>
          <w:i/>
          <w:color w:val="000000"/>
          <w:sz w:val="22"/>
        </w:rPr>
        <w:t>pari passu</w:t>
      </w:r>
      <w:r>
        <w:rPr>
          <w:color w:val="000000"/>
        </w:rPr>
        <w:t xml:space="preserve"> </w:t>
      </w:r>
      <w:r>
        <w:rPr>
          <w:rFonts w:ascii="Times New Roman" w:hAnsi="Times New Roman"/>
          <w:color w:val="000000"/>
          <w:sz w:val="22"/>
        </w:rPr>
        <w:t xml:space="preserve">in right to the Liens under the Collateral Documents and (ii) when (x) financing statements (or their equivalent) in appropriate form are filed in the applicable filing offices, and in the case of any Irish Loan Party incorporated in Ireland, a Form C1 is filed with the Irish Companies Registration Office and (y) Intellectual Property Security Agreements are filed in and recorded by the United States Patent and Trademark Office or the United States Copyright Office, as applicable, the security interest created under the Collateral Documents will constitute a fully perfected security interest in all right, title and interest of the respective Loan Parties in the remaining Collateral to the extent perfection can be obtained by filing UCC financing statements (or their equivalent) or a Form C1, or such filing and recording of such Intellectual Property Security Agreements in and by the United States Patent and Trademark Office or the United States Copyright Office, as applicable, prior and superior to the rights of any other Person, except for Liens permitted by </w:t>
      </w:r>
      <w:r>
        <w:rPr>
          <w:color w:val="000000"/>
          <w:u w:val="single"/>
        </w:rPr>
        <w:t>‎</w:t>
      </w:r>
      <w:r>
        <w:rPr>
          <w:rFonts w:ascii="Times New Roman" w:hAnsi="Times New Roman"/>
          <w:color w:val="000000"/>
          <w:sz w:val="22"/>
          <w:u w:val="single"/>
        </w:rPr>
        <w:t>Section 6.02</w:t>
      </w:r>
      <w:r>
        <w:rPr>
          <w:color w:val="000000"/>
        </w:rPr>
        <w:t xml:space="preserve"> </w:t>
      </w:r>
      <w:r>
        <w:rPr>
          <w:rFonts w:ascii="Times New Roman" w:hAnsi="Times New Roman"/>
          <w:color w:val="000000"/>
          <w:sz w:val="22"/>
        </w:rPr>
        <w:t xml:space="preserve">to be prior and superior or </w:t>
      </w:r>
      <w:r>
        <w:rPr>
          <w:rFonts w:ascii="Times New Roman" w:hAnsi="Times New Roman"/>
          <w:i/>
          <w:color w:val="000000"/>
          <w:sz w:val="22"/>
        </w:rPr>
        <w:t>pari passu</w:t>
      </w:r>
      <w:r>
        <w:rPr>
          <w:color w:val="000000"/>
        </w:rPr>
        <w:t xml:space="preserve"> </w:t>
      </w:r>
      <w:r>
        <w:rPr>
          <w:rFonts w:ascii="Times New Roman" w:hAnsi="Times New Roman"/>
          <w:color w:val="000000"/>
          <w:sz w:val="22"/>
        </w:rPr>
        <w:t>in right to the Liens under the Collateral Documents.</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Section 3.18</w:t>
      </w:r>
    </w:p>
    <w:p>
      <w:pPr>
        <w:pStyle w:val="TextBody"/>
        <w:bidi w:val="0"/>
        <w:spacing w:before="0" w:after="200"/>
        <w:jc w:val="both"/>
        <w:rPr/>
      </w:pPr>
      <w:r>
        <w:rPr>
          <w:rFonts w:ascii="Times New Roman" w:hAnsi="Times New Roman"/>
          <w:color w:val="000000"/>
          <w:sz w:val="22"/>
          <w:u w:val="single"/>
        </w:rPr>
        <w:t>Anti-Corruption Laws and Sanctions</w:t>
      </w:r>
      <w:r>
        <w:rPr>
          <w:rFonts w:ascii="Times New Roman" w:hAnsi="Times New Roman"/>
          <w:color w:val="000000"/>
          <w:sz w:val="22"/>
        </w:rPr>
        <w:t xml:space="preserve">. Each Borrower has implemented and maintains in effect policies and procedures designed to promote compliance by the TopCo Borrower, its Restricted Subsidiaries, and, acting in their respective capacities, their respective directors, officers and employees with Anti-Corruption Laws and applicable Sanctions, and the TopCo Borrower, its Restricted Subsidiaries and their respective officers and directors and, to the knowledge of the Borrowers, the TopCo Borrower and its Restricted Subsidiaries’ employees, all acting in their respective capacities, are in compliance with Anti-Corruption Laws and applicable Sanctions in all material respects. None of the </w:t>
      </w:r>
    </w:p>
    <w:p>
      <w:pPr>
        <w:pStyle w:val="TextBody"/>
        <w:bidi w:val="0"/>
        <w:jc w:val="center"/>
        <w:rPr>
          <w:rFonts w:ascii="Times New Roman" w:hAnsi="Times New Roman"/>
          <w:color w:val="000000"/>
          <w:sz w:val="22"/>
        </w:rPr>
      </w:pPr>
      <w:r>
        <w:rPr>
          <w:rFonts w:ascii="Times New Roman" w:hAnsi="Times New Roman"/>
          <w:color w:val="000000"/>
          <w:sz w:val="22"/>
        </w:rPr>
        <w:t>105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pPr>
      <w:r>
        <w:rPr>
          <w:rFonts w:ascii="Times New Roman" w:hAnsi="Times New Roman"/>
          <w:color w:val="000000"/>
          <w:sz w:val="22"/>
        </w:rPr>
        <w:t xml:space="preserve">TopCo Borrower, any Restricted Subsidiary, any of their respective directors or officers or, to the knowledge of the Borrowers, the TopCo Borrower or such Restricted Subsidiary’s employees is a Sanctioned Person. No Borrowing or use of the proceeds thereof will be used in violation of </w:t>
      </w:r>
      <w:r>
        <w:rPr>
          <w:rFonts w:ascii="Times New Roman" w:hAnsi="Times New Roman"/>
          <w:color w:val="000000"/>
          <w:sz w:val="22"/>
          <w:u w:val="single"/>
        </w:rPr>
        <w:t>Section 5.08</w:t>
      </w:r>
      <w:r>
        <w:rPr>
          <w:rFonts w:ascii="Times New Roman" w:hAnsi="Times New Roman"/>
          <w:color w:val="000000"/>
          <w:sz w:val="22"/>
        </w:rPr>
        <w:t>.</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Section 3.19</w:t>
      </w:r>
    </w:p>
    <w:p>
      <w:pPr>
        <w:pStyle w:val="TextBody"/>
        <w:bidi w:val="0"/>
        <w:spacing w:before="0" w:after="200"/>
        <w:jc w:val="both"/>
        <w:rPr/>
      </w:pPr>
      <w:r>
        <w:rPr>
          <w:rFonts w:ascii="Times New Roman" w:hAnsi="Times New Roman"/>
          <w:color w:val="000000"/>
          <w:sz w:val="22"/>
          <w:u w:val="single"/>
        </w:rPr>
        <w:t>Intentionally Omitted</w:t>
      </w:r>
      <w:r>
        <w:rPr>
          <w:rFonts w:ascii="Times New Roman" w:hAnsi="Times New Roman"/>
          <w:color w:val="000000"/>
          <w:sz w:val="22"/>
        </w:rPr>
        <w:t xml:space="preserve">. </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Section 3.20</w:t>
      </w:r>
    </w:p>
    <w:p>
      <w:pPr>
        <w:pStyle w:val="TextBody"/>
        <w:bidi w:val="0"/>
        <w:spacing w:before="0" w:after="200"/>
        <w:jc w:val="both"/>
        <w:rPr/>
      </w:pPr>
      <w:r>
        <w:rPr>
          <w:rFonts w:ascii="Times New Roman" w:hAnsi="Times New Roman"/>
          <w:color w:val="000000"/>
          <w:sz w:val="22"/>
          <w:u w:val="single"/>
        </w:rPr>
        <w:t>Centre of main interests and establishment</w:t>
      </w:r>
      <w:r>
        <w:rPr>
          <w:rFonts w:ascii="Times New Roman" w:hAnsi="Times New Roman"/>
          <w:color w:val="000000"/>
          <w:sz w:val="22"/>
        </w:rPr>
        <w:t>. For the purposes of Regulation (EU) 2015/848 of 20 May 2015 on insolvency proceedings (recast) (the “</w:t>
      </w:r>
      <w:r>
        <w:rPr>
          <w:rFonts w:ascii="Times New Roman" w:hAnsi="Times New Roman"/>
          <w:color w:val="000000"/>
          <w:sz w:val="22"/>
          <w:u w:val="single"/>
        </w:rPr>
        <w:t>Regulation</w:t>
      </w:r>
      <w:r>
        <w:rPr>
          <w:color w:val="000000"/>
        </w:rPr>
        <w:t>”</w:t>
      </w:r>
      <w:r>
        <w:rPr>
          <w:rFonts w:ascii="Times New Roman" w:hAnsi="Times New Roman"/>
          <w:color w:val="000000"/>
          <w:sz w:val="22"/>
        </w:rPr>
        <w:t>), the centre of main interest (as that term is used in Article 3(1) of the Regulation) of TopCo Borrower and each Irish Subsidiary is situated in Ireland and it has no “establishment” (as that term is used in Article 2(10) of the Regulation) in any other jurisdiction.</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Section 3.21</w:t>
      </w:r>
    </w:p>
    <w:p>
      <w:pPr>
        <w:pStyle w:val="TextBody"/>
        <w:bidi w:val="0"/>
        <w:spacing w:before="0" w:after="200"/>
        <w:jc w:val="both"/>
        <w:rPr/>
      </w:pPr>
      <w:r>
        <w:rPr>
          <w:rFonts w:ascii="Times New Roman" w:hAnsi="Times New Roman"/>
          <w:color w:val="000000"/>
          <w:sz w:val="22"/>
          <w:u w:val="single"/>
        </w:rPr>
        <w:t>Margin Regulations</w:t>
      </w:r>
      <w:r>
        <w:rPr>
          <w:rFonts w:ascii="Times New Roman" w:hAnsi="Times New Roman"/>
          <w:color w:val="000000"/>
          <w:sz w:val="22"/>
        </w:rPr>
        <w:t xml:space="preserve">. The TopCo Borrower and its Restricted Subsidiaries are not engaged and will not engage, principally or as one of its important activities, in the business of purchasing or carrying Margin Stock, or extending credit for the purpose of purchasing or carrying Margin Stock, and no part of the proceeds of any Borrowing hereunder will be used in a manner that entails a violation of Regulation U or X. </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Section 3.22</w:t>
      </w:r>
    </w:p>
    <w:p>
      <w:pPr>
        <w:pStyle w:val="TextBody"/>
        <w:bidi w:val="0"/>
        <w:spacing w:before="0" w:after="200"/>
        <w:jc w:val="both"/>
        <w:rPr/>
      </w:pPr>
      <w:r>
        <w:rPr>
          <w:rFonts w:ascii="Times New Roman" w:hAnsi="Times New Roman"/>
          <w:color w:val="000000"/>
          <w:sz w:val="22"/>
          <w:u w:val="single"/>
        </w:rPr>
        <w:t>Acquisition Documents</w:t>
      </w:r>
      <w:r>
        <w:rPr>
          <w:rFonts w:ascii="Times New Roman" w:hAnsi="Times New Roman"/>
          <w:color w:val="000000"/>
          <w:sz w:val="22"/>
        </w:rPr>
        <w:t>. In the case of a Scheme, the Scheme Documents (taken as a whole) contain all the material terms of the Scheme; and in the case of an Offer, the Offer Documents (taken as a whole) contain all material terms of the Offer.</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Section 3.23</w:t>
      </w:r>
    </w:p>
    <w:p>
      <w:pPr>
        <w:pStyle w:val="TextBody"/>
        <w:bidi w:val="0"/>
        <w:spacing w:before="0" w:after="240"/>
        <w:jc w:val="both"/>
        <w:rPr/>
      </w:pPr>
      <w:r>
        <w:rPr>
          <w:rFonts w:ascii="Times New Roman" w:hAnsi="Times New Roman"/>
          <w:color w:val="000000"/>
          <w:sz w:val="22"/>
          <w:u w:val="single"/>
        </w:rPr>
        <w:t>Plan Assets; Prohibited Transactions</w:t>
      </w:r>
      <w:r>
        <w:rPr>
          <w:rFonts w:ascii="Times New Roman" w:hAnsi="Times New Roman"/>
          <w:color w:val="000000"/>
          <w:sz w:val="22"/>
        </w:rPr>
        <w:t>. The TopCo Borrower does not hold “plan assets” (within the meaning of the Plan Asset Regulations) (“</w:t>
      </w:r>
      <w:r>
        <w:rPr>
          <w:rFonts w:ascii="Times New Roman" w:hAnsi="Times New Roman"/>
          <w:color w:val="000000"/>
          <w:sz w:val="22"/>
          <w:u w:val="single"/>
        </w:rPr>
        <w:t>Plan Assets</w:t>
      </w:r>
      <w:r>
        <w:rPr>
          <w:color w:val="000000"/>
        </w:rPr>
        <w:t>”</w:t>
      </w:r>
      <w:r>
        <w:rPr>
          <w:rFonts w:ascii="Times New Roman" w:hAnsi="Times New Roman"/>
          <w:color w:val="000000"/>
          <w:sz w:val="22"/>
        </w:rPr>
        <w:t>), and, assuming no Lender funds any portion of the Loan with Plan Assets unless such Lender relies on a prohibited transaction exemption the conditions of which are satisfied, the execution, delivery and performance of this Agreement and the transactions contemplated hereunder, including the making of any Loan, will not give rise to a non-exempt prohibited transaction under Section 406 of ERISA or Section 4975 of the Code.</w:t>
      </w:r>
    </w:p>
    <w:p>
      <w:pPr>
        <w:pStyle w:val="TextBody"/>
        <w:bidi w:val="0"/>
        <w:spacing w:before="0" w:after="280"/>
        <w:jc w:val="center"/>
        <w:rPr>
          <w:rFonts w:ascii="Times New Roman" w:hAnsi="Times New Roman"/>
          <w:b/>
          <w:caps/>
          <w:color w:val="000000"/>
          <w:sz w:val="22"/>
        </w:rPr>
      </w:pPr>
      <w:r>
        <w:rPr>
          <w:rFonts w:ascii="Times New Roman" w:hAnsi="Times New Roman"/>
          <w:b/>
          <w:caps/>
          <w:color w:val="000000"/>
          <w:sz w:val="22"/>
        </w:rPr>
        <w:t>Article IV</w:t>
      </w:r>
    </w:p>
    <w:p>
      <w:pPr>
        <w:pStyle w:val="TextBody"/>
        <w:bidi w:val="0"/>
        <w:spacing w:before="0" w:after="280"/>
        <w:jc w:val="center"/>
        <w:rPr>
          <w:rFonts w:ascii="Times New Roman" w:hAnsi="Times New Roman"/>
          <w:b/>
          <w:caps/>
          <w:color w:val="000000"/>
          <w:sz w:val="22"/>
        </w:rPr>
      </w:pPr>
      <w:r>
        <w:rPr>
          <w:rFonts w:ascii="Times New Roman" w:hAnsi="Times New Roman"/>
          <w:b/>
          <w:caps/>
          <w:color w:val="000000"/>
          <w:sz w:val="22"/>
        </w:rPr>
        <w:br/>
        <w:t>Conditions</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Section 4.01</w:t>
      </w:r>
    </w:p>
    <w:p>
      <w:pPr>
        <w:pStyle w:val="TextBody"/>
        <w:bidi w:val="0"/>
        <w:spacing w:before="0" w:after="200"/>
        <w:jc w:val="both"/>
        <w:rPr/>
      </w:pPr>
      <w:r>
        <w:rPr>
          <w:rFonts w:ascii="Times New Roman" w:hAnsi="Times New Roman"/>
          <w:color w:val="000000"/>
          <w:sz w:val="22"/>
          <w:u w:val="single"/>
        </w:rPr>
        <w:t>Conditions to the Closing Date</w:t>
      </w:r>
      <w:r>
        <w:rPr>
          <w:rFonts w:ascii="Times New Roman" w:hAnsi="Times New Roman"/>
          <w:color w:val="000000"/>
          <w:sz w:val="22"/>
        </w:rPr>
        <w:t xml:space="preserve">. The obligation of each Lender to make a Loan on the Closing Date is subject to the satisfaction (or waiver of in accordance with </w:t>
      </w:r>
      <w:r>
        <w:rPr>
          <w:color w:val="000000"/>
          <w:u w:val="single"/>
        </w:rPr>
        <w:t>‎</w:t>
      </w:r>
      <w:r>
        <w:rPr>
          <w:rFonts w:ascii="Times New Roman" w:hAnsi="Times New Roman"/>
          <w:color w:val="000000"/>
          <w:sz w:val="22"/>
          <w:u w:val="single"/>
        </w:rPr>
        <w:t>Section 9.02</w:t>
      </w:r>
      <w:r>
        <w:rPr>
          <w:rFonts w:ascii="Times New Roman" w:hAnsi="Times New Roman"/>
          <w:color w:val="000000"/>
          <w:sz w:val="22"/>
        </w:rPr>
        <w:t>) of the following conditions:</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both"/>
        <w:rPr/>
      </w:pPr>
      <w:r>
        <w:rPr>
          <w:rFonts w:ascii="Times New Roman" w:hAnsi="Times New Roman"/>
          <w:color w:val="000000"/>
          <w:sz w:val="22"/>
          <w:u w:val="single"/>
        </w:rPr>
        <w:t>Credit Agreement and Loan Documents</w:t>
      </w:r>
      <w:r>
        <w:rPr>
          <w:rFonts w:ascii="Times New Roman" w:hAnsi="Times New Roman"/>
          <w:color w:val="000000"/>
          <w:sz w:val="22"/>
        </w:rPr>
        <w:t>. The Administrative Agent (or its counsel) shall have received (i)</w:t>
      </w:r>
      <w:r>
        <w:rPr>
          <w:color w:val="000000"/>
        </w:rPr>
        <w:t xml:space="preserve"> </w:t>
      </w:r>
      <w:r>
        <w:rPr>
          <w:rFonts w:ascii="Times New Roman" w:hAnsi="Times New Roman"/>
          <w:color w:val="000000"/>
          <w:sz w:val="22"/>
        </w:rPr>
        <w:t xml:space="preserve">from each party hereto a counterpart of this Agreement signed on behalf of such party (which, subject to </w:t>
      </w:r>
      <w:r>
        <w:rPr>
          <w:color w:val="000000"/>
          <w:u w:val="single"/>
        </w:rPr>
        <w:t>‎</w:t>
      </w:r>
      <w:r>
        <w:rPr>
          <w:rFonts w:ascii="Times New Roman" w:hAnsi="Times New Roman"/>
          <w:color w:val="000000"/>
          <w:sz w:val="22"/>
          <w:u w:val="single"/>
        </w:rPr>
        <w:t>Section 9.06</w:t>
      </w:r>
      <w:r>
        <w:rPr>
          <w:rFonts w:ascii="Times New Roman" w:hAnsi="Times New Roman"/>
          <w:color w:val="000000"/>
          <w:sz w:val="22"/>
        </w:rPr>
        <w:t xml:space="preserve">, may include any Electronic Signatures transmitted by telecopy, emailed pdf, or any other electronic means that reproduces an image of an actual executed signature page) and (ii) duly executed copies of the U.S. Security Agreement, the Guaranty, each Irish Collateral Document, any applicable Intellectual Property Security Agreements and such other certificates, documents, instruments and agreements as the Administrative Agent shall reasonably request in connection with the Transactions, all in form and substance reasonably satisfactory to the Administrative Agent and its counsel and as further described in the list of closing date documents attached as </w:t>
      </w:r>
      <w:r>
        <w:rPr>
          <w:rFonts w:ascii="Times New Roman" w:hAnsi="Times New Roman"/>
          <w:color w:val="000000"/>
          <w:sz w:val="22"/>
          <w:u w:val="single"/>
        </w:rPr>
        <w:t>Exhibit D</w:t>
      </w:r>
      <w:r>
        <w:rPr>
          <w:rFonts w:ascii="Times New Roman" w:hAnsi="Times New Roman"/>
          <w:color w:val="000000"/>
          <w:sz w:val="22"/>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00"/>
        <w:jc w:val="both"/>
        <w:rPr/>
      </w:pPr>
      <w:r>
        <w:rPr>
          <w:rFonts w:ascii="Times New Roman" w:hAnsi="Times New Roman"/>
          <w:color w:val="000000"/>
          <w:sz w:val="22"/>
          <w:u w:val="single"/>
        </w:rPr>
        <w:t>Legal Opinions</w:t>
      </w:r>
      <w:r>
        <w:rPr>
          <w:rFonts w:ascii="Times New Roman" w:hAnsi="Times New Roman"/>
          <w:color w:val="000000"/>
          <w:sz w:val="22"/>
        </w:rPr>
        <w:t xml:space="preserve">. The Administrative Agent shall have received customary favorable written opinions (addressed to the Administrative Agent and the Lenders and dated the Closing Date) of (i) Cleary Gottlieb Steen &amp; Hamilton LLP, counsel for the Loan Parties, covering such matters relating to the Loan Parties, the Loan Documents or the Transactions as the Administrative Agent shall reasonably request, (ii) Ballard Spahr LLP, special Pennsylvania counsel for the U.S. Borrower, covering such matters relating to the U.S. Borrower, the Loan Documents or the Transactions as the Administrative Agent shall reasonably </w:t>
      </w:r>
    </w:p>
    <w:p>
      <w:pPr>
        <w:pStyle w:val="TextBody"/>
        <w:bidi w:val="0"/>
        <w:jc w:val="center"/>
        <w:rPr>
          <w:rFonts w:ascii="Times New Roman" w:hAnsi="Times New Roman"/>
          <w:color w:val="000000"/>
          <w:sz w:val="22"/>
        </w:rPr>
      </w:pPr>
      <w:r>
        <w:rPr>
          <w:rFonts w:ascii="Times New Roman" w:hAnsi="Times New Roman"/>
          <w:color w:val="000000"/>
          <w:sz w:val="22"/>
        </w:rPr>
        <w:t>106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request, (iii) Morris, Nichols, Arsht &amp; Tunnell LLP, special Delaware counsel for the Loan Parties, covering such matters relating to the Loan Parties, the Loan Documents or the Transactions as the Administrative Agent shall reasonably request and (iv) A&amp;L Goodbody LLP, counsel for the Administrative Agent, covering such matters relating to the Loan Documents as the Administrative Agent shall reasonably request. The Borrowers hereby request such counsel to deliver such opinion.</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00"/>
        <w:jc w:val="both"/>
        <w:rPr/>
      </w:pPr>
      <w:r>
        <w:rPr>
          <w:rFonts w:ascii="Times New Roman" w:hAnsi="Times New Roman"/>
          <w:color w:val="000000"/>
          <w:sz w:val="22"/>
          <w:u w:val="single"/>
        </w:rPr>
        <w:t>Secretary’s Certificate and Good Standing Certificates</w:t>
      </w:r>
      <w:r>
        <w:rPr>
          <w:rFonts w:ascii="Times New Roman" w:hAnsi="Times New Roman"/>
          <w:color w:val="000000"/>
          <w:sz w:val="22"/>
        </w:rPr>
        <w:t xml:space="preserve">. The Administrative Agent shall have received such documents and certificates as the Administrative Agent or its counsel may reasonably request relating to the organization, existence and (where such concept exists) good standing of the initial Loan Parties, the authorization of the Transactions and any other legal matters relating to such Loan Parties, the Loan Documents or the Transactions, all in form and substance reasonably satisfactory to the Administrative Agent and its counsel and as further described in the list of closing date documents attached as </w:t>
      </w:r>
      <w:r>
        <w:rPr>
          <w:rFonts w:ascii="Times New Roman" w:hAnsi="Times New Roman"/>
          <w:color w:val="000000"/>
          <w:sz w:val="22"/>
          <w:u w:val="single"/>
        </w:rPr>
        <w:t>Exhibit D</w:t>
      </w:r>
      <w:r>
        <w:rPr>
          <w:rFonts w:ascii="Times New Roman" w:hAnsi="Times New Roman"/>
          <w:color w:val="000000"/>
          <w:sz w:val="22"/>
        </w:rPr>
        <w:t>.</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00"/>
        <w:jc w:val="both"/>
        <w:rPr/>
      </w:pPr>
      <w:r>
        <w:rPr>
          <w:rFonts w:ascii="Times New Roman" w:hAnsi="Times New Roman"/>
          <w:color w:val="000000"/>
          <w:sz w:val="22"/>
          <w:u w:val="single"/>
        </w:rPr>
        <w:t>Patriot Act</w:t>
      </w:r>
      <w:r>
        <w:rPr>
          <w:rFonts w:ascii="Times New Roman" w:hAnsi="Times New Roman"/>
          <w:color w:val="000000"/>
          <w:sz w:val="22"/>
        </w:rPr>
        <w:t>. The Administrative Agent shall have received, at least four Business Days prior to the Closing Date, all documentation and other information regarding the Borrowers requested in connection with applicable “know your customer” and anti-money laundering rules and regulations, including the Patriot Act, to the extent requested in writing at least 9 Business Days prior to the Closing Date.</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00"/>
        <w:jc w:val="both"/>
        <w:rPr/>
      </w:pPr>
      <w:r>
        <w:rPr>
          <w:rFonts w:ascii="Times New Roman" w:hAnsi="Times New Roman"/>
          <w:color w:val="000000"/>
          <w:sz w:val="22"/>
          <w:u w:val="single"/>
        </w:rPr>
        <w:t>Fees</w:t>
      </w:r>
      <w:r>
        <w:rPr>
          <w:rFonts w:ascii="Times New Roman" w:hAnsi="Times New Roman"/>
          <w:color w:val="000000"/>
          <w:sz w:val="22"/>
        </w:rPr>
        <w:t>. The Administrative Agent, the Arrangers, the Lenders and their Affiliates shall have received all fees and other amounts due and payable on or prior to the Closing Date hereunder and under the Fee Letters, which amounts, at the U.S. Borrower’s request, may be offset against the proceeds of the Loans, including, to the extent invoiced at least three Business Day prior to the Closing Date, reimbursement or payment of all reasonable and documented out-of-pocket expenses required to be reimbursed or paid by the Borrowers hereunder or under the Fee Letters.</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both"/>
        <w:rPr/>
      </w:pPr>
      <w:r>
        <w:rPr>
          <w:rFonts w:ascii="Times New Roman" w:hAnsi="Times New Roman"/>
          <w:color w:val="000000"/>
          <w:sz w:val="22"/>
          <w:u w:val="single"/>
        </w:rPr>
        <w:t>Financial Statements</w:t>
      </w:r>
      <w:r>
        <w:rPr>
          <w:rFonts w:ascii="Times New Roman" w:hAnsi="Times New Roman"/>
          <w:color w:val="000000"/>
          <w:sz w:val="22"/>
        </w:rPr>
        <w:t>. The Administrative Agent shall have received (i)</w:t>
      </w:r>
      <w:r>
        <w:rPr>
          <w:color w:val="000000"/>
        </w:rPr>
        <w:t xml:space="preserve"> </w:t>
      </w:r>
      <w:r>
        <w:rPr>
          <w:rFonts w:ascii="Times New Roman" w:hAnsi="Times New Roman"/>
          <w:color w:val="000000"/>
          <w:sz w:val="22"/>
        </w:rPr>
        <w:t xml:space="preserve">(x) audited consolidated balance sheets and related consolidated statements of operations and comprehensive income (loss), of shareholders’ equity and of cash flows of the TopCo Borrower and its subsidiaries for the fiscal years ended December 31, 2022, 2023 and 2024 and (y) unaudited consolidated balance sheets and related consolidated statements of operations and comprehensive income (loss), of shareholders’ equity and of cash flows of the TopCo Borrower and its subsidiaries for the fiscal quarters ended March 31, 2025, June 30, 2025 and September 30, 2025 and (ii) copies of all quarterly and annual financial statements of the Target Group delivered to any of the Borrowers pursuant to the Acquisition Agreement on or prior to the Closing Date. The Administrative Agent acknowledges that the TopCo Borrower’s and the Target Group’s public filings with the SEC of any required financial statements will satisfy the requirements of this </w:t>
      </w:r>
      <w:r>
        <w:rPr>
          <w:rFonts w:ascii="Times New Roman" w:hAnsi="Times New Roman"/>
          <w:color w:val="000000"/>
          <w:sz w:val="22"/>
          <w:u w:val="single"/>
        </w:rPr>
        <w:t>clause (f)</w:t>
      </w:r>
      <w:r>
        <w:rPr>
          <w:rFonts w:ascii="Times New Roman" w:hAnsi="Times New Roman"/>
          <w:color w:val="000000"/>
          <w:sz w:val="22"/>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(g)</w:t>
      </w:r>
    </w:p>
    <w:p>
      <w:pPr>
        <w:pStyle w:val="TextBody"/>
        <w:bidi w:val="0"/>
        <w:spacing w:before="0" w:after="240"/>
        <w:jc w:val="both"/>
        <w:rPr/>
      </w:pPr>
      <w:r>
        <w:rPr>
          <w:rFonts w:ascii="Times New Roman" w:hAnsi="Times New Roman"/>
          <w:color w:val="000000"/>
          <w:sz w:val="22"/>
          <w:u w:val="single"/>
        </w:rPr>
        <w:t>Possessory Collateral</w:t>
      </w:r>
      <w:r>
        <w:rPr>
          <w:rFonts w:ascii="Times New Roman" w:hAnsi="Times New Roman"/>
          <w:color w:val="000000"/>
          <w:sz w:val="22"/>
        </w:rPr>
        <w:t>. The Borrowers shall have delivered to the Administrative Agent:</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certificates representing the shares of capital stock or other Equity Interests (in each case, to the extent certificated) required to be pledged by any Loan Party pursuant to the U.S. Security Agreement, together with an undated stock power for each such certificate executed in blank by a duly authorized officer of the pledgor thereof;</w:t>
      </w:r>
    </w:p>
    <w:p>
      <w:pPr>
        <w:pStyle w:val="TextBody"/>
        <w:bidi w:val="0"/>
        <w:ind w:left="0" w:right="0" w:firstLine="1440"/>
        <w:jc w:val="left"/>
        <w:rPr>
          <w:rFonts w:ascii="Times New Roman" w:hAnsi="Times New Roman"/>
          <w:color w:val="000000"/>
          <w:sz w:val="22"/>
        </w:rPr>
      </w:pPr>
      <w:r>
        <w:rPr>
          <w:rFonts w:ascii="Times New Roman" w:hAnsi="Times New Roman"/>
          <w:color w:val="000000"/>
          <w:sz w:val="22"/>
        </w:rPr>
        <w:t>(ii) each promissory note (if any) required to be pledged by any Loan Party pursuant to the U.S. Security Agreement, endorsed in blank (or accompanied by an executed transfer form in blank) by the pledgor thereof.</w:t>
      </w:r>
    </w:p>
    <w:p>
      <w:pPr>
        <w:pStyle w:val="TextBody"/>
        <w:bidi w:val="0"/>
        <w:ind w:left="0" w:right="0" w:firstLine="1440"/>
        <w:jc w:val="left"/>
        <w:rPr/>
      </w:pPr>
      <w:r>
        <w:rPr/>
        <w:t> </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(h)</w:t>
      </w:r>
    </w:p>
    <w:p>
      <w:pPr>
        <w:pStyle w:val="TextBody"/>
        <w:bidi w:val="0"/>
        <w:spacing w:before="0" w:after="240"/>
        <w:jc w:val="both"/>
        <w:rPr/>
      </w:pPr>
      <w:r>
        <w:rPr>
          <w:rFonts w:ascii="Times New Roman" w:hAnsi="Times New Roman"/>
          <w:color w:val="000000"/>
          <w:sz w:val="22"/>
          <w:u w:val="single"/>
        </w:rPr>
        <w:t>Lien Searches</w:t>
      </w:r>
      <w:r>
        <w:rPr>
          <w:rFonts w:ascii="Times New Roman" w:hAnsi="Times New Roman"/>
          <w:color w:val="000000"/>
          <w:sz w:val="22"/>
        </w:rPr>
        <w:t xml:space="preserve">. The Borrowers shall have delivered to the Administrative Agent the results of recent lien searches, including intellectual property lien searches, in each of the jurisdictions in which UCC financing statements will be made or intellectual property security agreements will be filed, as </w:t>
      </w:r>
    </w:p>
    <w:p>
      <w:pPr>
        <w:pStyle w:val="TextBody"/>
        <w:bidi w:val="0"/>
        <w:jc w:val="center"/>
        <w:rPr>
          <w:rFonts w:ascii="Times New Roman" w:hAnsi="Times New Roman"/>
          <w:color w:val="000000"/>
          <w:sz w:val="22"/>
        </w:rPr>
      </w:pPr>
      <w:r>
        <w:rPr>
          <w:rFonts w:ascii="Times New Roman" w:hAnsi="Times New Roman"/>
          <w:color w:val="000000"/>
          <w:sz w:val="22"/>
        </w:rPr>
        <w:t>107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applicable, to evidence or perfect security interests required to be evidenced or perfected, and in each case only covering the period from the last date in which lien searches were provided to the Administrative Agent and the Closing Date.</w:t>
      </w:r>
      <w:r>
        <w:rPr>
          <w:color w:val="000000"/>
        </w:rPr>
        <w:t xml:space="preserve"> </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pPr>
      <w:r>
        <w:rPr>
          <w:rFonts w:ascii="Times New Roman" w:hAnsi="Times New Roman"/>
          <w:color w:val="000000"/>
          <w:sz w:val="22"/>
          <w:u w:val="single"/>
        </w:rPr>
        <w:t>Filings Registrations and Recordings</w:t>
      </w:r>
      <w:r>
        <w:rPr>
          <w:rFonts w:ascii="Times New Roman" w:hAnsi="Times New Roman"/>
          <w:color w:val="000000"/>
          <w:sz w:val="22"/>
        </w:rPr>
        <w:t>. Each document (including any UCC (or similar) financing statements and Intellectual Property Security Agreements) required by any Collateral Document in effect on the Closing Date or under applicable requirements of law to be filed, registered or recorded, if any, in order to maintain in favor of the Administrative Agent, for the benefit of the Secured Parties, a perfected Lien on the Collateral required to be delivered pursuant to such Collateral Document, shall have been received by the Administrative Agent and be in proper form for filing, registration or recordation, in each case, as further described in the list of closing date documents attached as Exhibit D.</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(j)</w:t>
      </w:r>
    </w:p>
    <w:p>
      <w:pPr>
        <w:pStyle w:val="TextBody"/>
        <w:bidi w:val="0"/>
        <w:spacing w:before="0" w:after="240"/>
        <w:jc w:val="both"/>
        <w:rPr/>
      </w:pPr>
      <w:r>
        <w:rPr>
          <w:rFonts w:ascii="Times New Roman" w:hAnsi="Times New Roman"/>
          <w:color w:val="000000"/>
          <w:sz w:val="22"/>
          <w:u w:val="single"/>
        </w:rPr>
        <w:t>Borrowing Request</w:t>
      </w:r>
      <w:r>
        <w:rPr>
          <w:rFonts w:ascii="Times New Roman" w:hAnsi="Times New Roman"/>
          <w:color w:val="000000"/>
          <w:sz w:val="22"/>
        </w:rPr>
        <w:t xml:space="preserve">. The Administrative Agent shall have received a duly executed Borrowing Request complying with the terms of </w:t>
      </w:r>
      <w:r>
        <w:rPr>
          <w:rFonts w:ascii="Times New Roman" w:hAnsi="Times New Roman"/>
          <w:color w:val="000000"/>
          <w:sz w:val="22"/>
          <w:u w:val="single"/>
        </w:rPr>
        <w:t>Section 2.03</w:t>
      </w:r>
      <w:r>
        <w:rPr>
          <w:rFonts w:ascii="Times New Roman" w:hAnsi="Times New Roman"/>
          <w:color w:val="000000"/>
          <w:sz w:val="22"/>
        </w:rPr>
        <w: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(k)</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the Target Acquisition is pursuant to:</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Scheme, then the Scheme Effective Date shall have occurred and the Target Acquisition shall have been, or substantially concurrently with the occurrence of the Closing Date shall be, consummated in all material respects in accordance with the terms and conditions of both the Acquisition Agreement and the Scheme Documents (it being understood that substantially concurrently shall permit the payment of the cash component of the cash consideration payable to the holders of the Target Shares being made within 14 days after the Scheme Effective Date) without giving effect to any amendment to the Scheme Documents or waiver thereof in breach of this Agreement; or</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 Offer, then the Offer Unconditional Date shall have occurred and the Target Acquisition shall have been, or substantially concurrently with the occurrence of the Closing Date shall be, consummated in all material respects in accordance with the terms and conditions of both the Acquisition Agreement and the Offer Documents (it being understood that substantially concurrently shall permit the payment of cash consideration for the tendered Target Shares being made within 14 days of the Offer Unconditional Date) without giving effect to any amendment to the Offer Documents or waiver thereof in breach of this Agreement,</w:t>
      </w:r>
    </w:p>
    <w:p>
      <w:pPr>
        <w:pStyle w:val="TextBody"/>
        <w:bidi w:val="0"/>
        <w:spacing w:before="0" w:after="240"/>
        <w:ind w:left="720" w:right="0" w:hanging="0"/>
        <w:jc w:val="both"/>
        <w:rPr>
          <w:rFonts w:ascii="Times New Roman" w:hAnsi="Times New Roman"/>
          <w:color w:val="000000"/>
          <w:sz w:val="22"/>
        </w:rPr>
      </w:pPr>
      <w:r>
        <w:rPr>
          <w:rFonts w:ascii="Times New Roman" w:hAnsi="Times New Roman"/>
          <w:color w:val="000000"/>
          <w:sz w:val="22"/>
        </w:rPr>
        <w:t>in each case without any term or condition of the Scheme or Offer (as applicable) having been waived or amended in any respect in breach of the terms of this Agreement.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(l)</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the Target Acquisition is pursuant to:</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Scheme, the Administrative Agent shall have received:</w:t>
      </w:r>
    </w:p>
    <w:p>
      <w:pPr>
        <w:pStyle w:val="TextBody"/>
        <w:bidi w:val="0"/>
        <w:spacing w:before="0" w:after="240"/>
        <w:ind w:left="1440" w:right="0" w:firstLine="7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certificate of the U.S. Borrower signed by a Responsible Officer certifying:</w:t>
      </w:r>
    </w:p>
    <w:p>
      <w:pPr>
        <w:pStyle w:val="TextBody"/>
        <w:bidi w:val="0"/>
        <w:spacing w:before="0" w:after="240"/>
        <w:ind w:left="2160" w:right="0" w:firstLine="720"/>
        <w:jc w:val="both"/>
        <w:rPr>
          <w:rFonts w:ascii="Times New Roman" w:hAnsi="Times New Roman"/>
          <w:color w:val="000000"/>
          <w:sz w:val="22"/>
        </w:rPr>
      </w:pPr>
      <w:r>
        <w:rPr>
          <w:rFonts w:ascii="Times New Roman" w:hAnsi="Times New Roman"/>
          <w:color w:val="000000"/>
          <w:sz w:val="22"/>
        </w:rPr>
        <w:t>(1)</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date on which the Scheme Circular was posted to the shareholders of Target;</w:t>
      </w:r>
    </w:p>
    <w:p>
      <w:pPr>
        <w:pStyle w:val="TextBody"/>
        <w:bidi w:val="0"/>
        <w:spacing w:before="0" w:after="240"/>
        <w:ind w:left="2160" w:right="0" w:firstLine="720"/>
        <w:jc w:val="both"/>
        <w:rPr>
          <w:rFonts w:ascii="Times New Roman" w:hAnsi="Times New Roman"/>
          <w:color w:val="000000"/>
          <w:sz w:val="22"/>
        </w:rPr>
      </w:pPr>
      <w:r>
        <w:rPr>
          <w:rFonts w:ascii="Times New Roman" w:hAnsi="Times New Roman"/>
          <w:color w:val="000000"/>
          <w:sz w:val="22"/>
        </w:rPr>
        <w:t>(2)</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date on which the Scheme Press Release was issued; and</w:t>
      </w:r>
    </w:p>
    <w:p>
      <w:pPr>
        <w:pStyle w:val="TextBody"/>
        <w:bidi w:val="0"/>
        <w:spacing w:before="0" w:after="240"/>
        <w:ind w:left="2160" w:right="0" w:firstLine="720"/>
        <w:jc w:val="both"/>
        <w:rPr>
          <w:rFonts w:ascii="Times New Roman" w:hAnsi="Times New Roman"/>
          <w:color w:val="000000"/>
          <w:sz w:val="22"/>
        </w:rPr>
      </w:pPr>
      <w:r>
        <w:rPr>
          <w:rFonts w:ascii="Times New Roman" w:hAnsi="Times New Roman"/>
          <w:color w:val="000000"/>
          <w:sz w:val="22"/>
        </w:rPr>
        <w:t>(3)</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date on which the Court has sanctioned the Scheme; and</w:t>
      </w:r>
    </w:p>
    <w:p>
      <w:pPr>
        <w:pStyle w:val="TextBody"/>
        <w:bidi w:val="0"/>
        <w:jc w:val="center"/>
        <w:rPr>
          <w:rFonts w:ascii="Times New Roman" w:hAnsi="Times New Roman"/>
          <w:color w:val="000000"/>
          <w:sz w:val="22"/>
        </w:rPr>
      </w:pPr>
      <w:r>
        <w:rPr>
          <w:rFonts w:ascii="Times New Roman" w:hAnsi="Times New Roman"/>
          <w:color w:val="000000"/>
          <w:sz w:val="22"/>
        </w:rPr>
        <w:t>108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2160" w:right="0" w:hanging="0"/>
        <w:jc w:val="both"/>
        <w:rPr>
          <w:rFonts w:ascii="Times New Roman" w:hAnsi="Times New Roman"/>
          <w:color w:val="000000"/>
          <w:sz w:val="22"/>
        </w:rPr>
      </w:pPr>
      <w:r>
        <w:rPr>
          <w:rFonts w:ascii="Times New Roman" w:hAnsi="Times New Roman"/>
          <w:color w:val="000000"/>
          <w:sz w:val="22"/>
        </w:rPr>
        <w:t>(B) a copy of the Scheme Circular, certified as a true and correct copy by a Responsible Officer of the U.S. Borrower; and</w:t>
      </w:r>
    </w:p>
    <w:p>
      <w:pPr>
        <w:pStyle w:val="TextBody"/>
        <w:bidi w:val="0"/>
        <w:spacing w:before="0" w:after="240"/>
        <w:ind w:left="2160" w:right="0" w:hanging="0"/>
        <w:jc w:val="both"/>
        <w:rPr>
          <w:rFonts w:ascii="Times New Roman" w:hAnsi="Times New Roman"/>
          <w:color w:val="000000"/>
          <w:sz w:val="22"/>
        </w:rPr>
      </w:pPr>
      <w:r>
        <w:rPr>
          <w:rFonts w:ascii="Times New Roman" w:hAnsi="Times New Roman"/>
          <w:color w:val="000000"/>
          <w:sz w:val="22"/>
        </w:rPr>
        <w:t>(C) a copy of the Scheme Press Release, certified as a true and correct copy by a Responsible Officer of the U.S. Borrower; and</w:t>
      </w:r>
    </w:p>
    <w:p>
      <w:pPr>
        <w:pStyle w:val="TextBody"/>
        <w:bidi w:val="0"/>
        <w:spacing w:before="0" w:after="240"/>
        <w:ind w:left="2160" w:right="0" w:hanging="0"/>
        <w:jc w:val="both"/>
        <w:rPr>
          <w:rFonts w:ascii="Times New Roman" w:hAnsi="Times New Roman"/>
          <w:color w:val="000000"/>
          <w:sz w:val="22"/>
        </w:rPr>
      </w:pPr>
      <w:r>
        <w:rPr>
          <w:rFonts w:ascii="Times New Roman" w:hAnsi="Times New Roman"/>
          <w:color w:val="000000"/>
          <w:sz w:val="22"/>
        </w:rPr>
        <w:t>(D) a certificate of the U.S. Borrower signed by a Responsible Officer thereof attaching a copy of the Court Order, a copy of the General Meeting Resolutions and the Scheme Resolutions, in each case, certified as a true and correct copy;</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 Offer, the Administrative Agent shall have received:</w:t>
      </w:r>
    </w:p>
    <w:p>
      <w:pPr>
        <w:pStyle w:val="TextBody"/>
        <w:bidi w:val="0"/>
        <w:spacing w:before="0" w:after="240"/>
        <w:ind w:left="2160" w:right="0" w:hanging="0"/>
        <w:jc w:val="both"/>
        <w:rPr>
          <w:rFonts w:ascii="Times New Roman" w:hAnsi="Times New Roman"/>
          <w:color w:val="000000"/>
          <w:sz w:val="22"/>
        </w:rPr>
      </w:pPr>
      <w:r>
        <w:rPr>
          <w:rFonts w:ascii="Times New Roman" w:hAnsi="Times New Roman"/>
          <w:color w:val="000000"/>
          <w:sz w:val="22"/>
        </w:rPr>
        <w:t>(A) a certificate of the U.S. Borrower signed by a Responsible Officer certifying:</w:t>
      </w:r>
    </w:p>
    <w:p>
      <w:pPr>
        <w:pStyle w:val="TextBody"/>
        <w:bidi w:val="0"/>
        <w:spacing w:before="0" w:after="240"/>
        <w:ind w:left="2160" w:right="0" w:firstLine="720"/>
        <w:jc w:val="both"/>
        <w:rPr>
          <w:rFonts w:ascii="Times New Roman" w:hAnsi="Times New Roman"/>
          <w:color w:val="000000"/>
          <w:sz w:val="22"/>
        </w:rPr>
      </w:pPr>
      <w:r>
        <w:rPr>
          <w:rFonts w:ascii="Times New Roman" w:hAnsi="Times New Roman"/>
          <w:color w:val="000000"/>
          <w:sz w:val="22"/>
        </w:rPr>
        <w:t>(1)</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date on which the Offer Documents were posted to the Target Shareholders; and </w:t>
      </w:r>
    </w:p>
    <w:p>
      <w:pPr>
        <w:pStyle w:val="TextBody"/>
        <w:bidi w:val="0"/>
        <w:spacing w:before="0" w:after="240"/>
        <w:ind w:left="2160" w:right="0" w:firstLine="720"/>
        <w:jc w:val="both"/>
        <w:rPr>
          <w:rFonts w:ascii="Times New Roman" w:hAnsi="Times New Roman"/>
          <w:color w:val="000000"/>
          <w:sz w:val="22"/>
        </w:rPr>
      </w:pPr>
      <w:r>
        <w:rPr>
          <w:rFonts w:ascii="Times New Roman" w:hAnsi="Times New Roman"/>
          <w:color w:val="000000"/>
          <w:sz w:val="22"/>
        </w:rPr>
        <w:t>(2)</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date on which the Offer Press Release was issued; </w:t>
      </w:r>
    </w:p>
    <w:p>
      <w:pPr>
        <w:pStyle w:val="TextBody"/>
        <w:bidi w:val="0"/>
        <w:spacing w:before="0" w:after="240"/>
        <w:ind w:left="2160" w:right="0" w:hanging="0"/>
        <w:jc w:val="both"/>
        <w:rPr>
          <w:rFonts w:ascii="Times New Roman" w:hAnsi="Times New Roman"/>
          <w:sz w:val="20"/>
        </w:rPr>
      </w:pPr>
      <w:r>
        <w:rPr>
          <w:rFonts w:ascii="Times New Roman" w:hAnsi="Times New Roman"/>
          <w:color w:val="000000"/>
          <w:sz w:val="22"/>
        </w:rPr>
        <w:t>(B) a copy of the Offer Documents, certified as a true and correct copy by a Responsible Officer of the U.S. Borrower; and</w:t>
      </w:r>
      <w:r>
        <w:rPr>
          <w:rFonts w:ascii="Times New Roman" w:hAnsi="Times New Roman"/>
          <w:color w:val="000000"/>
          <w:sz w:val="20"/>
        </w:rPr>
        <w:t xml:space="preserve"> </w:t>
      </w:r>
    </w:p>
    <w:p>
      <w:pPr>
        <w:pStyle w:val="TextBody"/>
        <w:bidi w:val="0"/>
        <w:spacing w:before="0" w:after="240"/>
        <w:ind w:left="2160" w:right="0" w:hanging="0"/>
        <w:jc w:val="both"/>
        <w:rPr>
          <w:rFonts w:ascii="Times New Roman" w:hAnsi="Times New Roman"/>
          <w:color w:val="000000"/>
          <w:sz w:val="22"/>
        </w:rPr>
      </w:pPr>
      <w:r>
        <w:rPr>
          <w:rFonts w:ascii="Times New Roman" w:hAnsi="Times New Roman"/>
          <w:color w:val="000000"/>
          <w:sz w:val="22"/>
        </w:rPr>
        <w:t>(C) a copy of the Offer Press Release, certified as a true and correct copy by a Responsible Officer of the U.S. Borrower.</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(m)</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On the Closing Date, immediately before and after giving effect to the making of and application of proceeds of the applicable Borrowing, no Certain Funds Event of Default shall have occurred which is continuing and the Certain Funds Representations shall be true in all material respects (or if already qualified by materiality, in all respects).</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(n)</w:t>
      </w:r>
    </w:p>
    <w:p>
      <w:pPr>
        <w:pStyle w:val="TextBody"/>
        <w:bidi w:val="0"/>
        <w:spacing w:before="0" w:after="240"/>
        <w:jc w:val="both"/>
        <w:rPr/>
      </w:pPr>
      <w:r>
        <w:rPr>
          <w:rFonts w:ascii="Times New Roman" w:hAnsi="Times New Roman"/>
          <w:color w:val="000000"/>
          <w:sz w:val="22"/>
        </w:rPr>
        <w:t xml:space="preserve">The Administrative Agent shall have received a certificate, dated the Closing Date and signed by a Responsible Officer of the U.S. Borrower, substantially in the form of </w:t>
      </w:r>
      <w:r>
        <w:rPr>
          <w:rFonts w:ascii="Times New Roman" w:hAnsi="Times New Roman"/>
          <w:color w:val="000000"/>
          <w:sz w:val="22"/>
          <w:u w:val="single"/>
        </w:rPr>
        <w:t>Exhibit E</w:t>
      </w:r>
      <w:r>
        <w:rPr>
          <w:rFonts w:ascii="Times New Roman" w:hAnsi="Times New Roman"/>
          <w:color w:val="000000"/>
          <w:sz w:val="22"/>
        </w:rPr>
        <w:t xml:space="preserve">, confirming that the conditions set forth in </w:t>
      </w:r>
      <w:r>
        <w:rPr>
          <w:rFonts w:ascii="Times New Roman" w:hAnsi="Times New Roman"/>
          <w:color w:val="000000"/>
          <w:sz w:val="22"/>
          <w:u w:val="single"/>
        </w:rPr>
        <w:t>Section 4.01(k)</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(m)</w:t>
      </w:r>
      <w:r>
        <w:rPr>
          <w:color w:val="000000"/>
        </w:rPr>
        <w:t xml:space="preserve"> </w:t>
      </w:r>
      <w:r>
        <w:rPr>
          <w:rFonts w:ascii="Times New Roman" w:hAnsi="Times New Roman"/>
          <w:color w:val="000000"/>
          <w:sz w:val="22"/>
        </w:rPr>
        <w:t>have been met.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240"/>
        <w:jc w:val="both"/>
        <w:rPr/>
      </w:pPr>
      <w:r>
        <w:rPr>
          <w:rFonts w:ascii="Times New Roman" w:hAnsi="Times New Roman"/>
          <w:color w:val="000000"/>
          <w:sz w:val="22"/>
        </w:rPr>
        <w:t xml:space="preserve">It is not unlawful since the date the relevant Lender became party to this Agreement in any applicable jurisdiction for such Lender to fund that Loan;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such Lender has notified the Administrative Agent promptly upon becoming aware of such unlawfulness;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further</w:t>
      </w:r>
      <w:r>
        <w:rPr>
          <w:rFonts w:ascii="Times New Roman" w:hAnsi="Times New Roman"/>
          <w:color w:val="000000"/>
          <w:sz w:val="22"/>
        </w:rPr>
        <w:t>, that such unlawfulness alone will not excuse any other Lender from participating in the relevant Loan and will not in any way affect the obligations of any other Lender.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For purposes of determining whether the conditions specified in this </w:t>
      </w:r>
      <w:r>
        <w:rPr>
          <w:rFonts w:ascii="Times New Roman" w:hAnsi="Times New Roman"/>
          <w:color w:val="000000"/>
          <w:sz w:val="20"/>
          <w:u w:val="single"/>
        </w:rPr>
        <w:t>‎</w:t>
      </w:r>
      <w:r>
        <w:rPr>
          <w:rFonts w:ascii="Times New Roman" w:hAnsi="Times New Roman"/>
          <w:color w:val="000000"/>
          <w:sz w:val="22"/>
          <w:u w:val="single"/>
        </w:rPr>
        <w:t>Section 4.01</w:t>
      </w:r>
      <w:r>
        <w:rPr>
          <w:rFonts w:ascii="Times New Roman" w:hAnsi="Times New Roman"/>
          <w:color w:val="000000"/>
          <w:sz w:val="20"/>
        </w:rPr>
        <w:t xml:space="preserve"> </w:t>
      </w:r>
      <w:r>
        <w:rPr>
          <w:rFonts w:ascii="Times New Roman" w:hAnsi="Times New Roman"/>
          <w:color w:val="000000"/>
          <w:sz w:val="22"/>
        </w:rPr>
        <w:t>have been satisfied on the Closing Date, by signing this Agreement, the Administrative Agent and each Lender shall be deemed to have consented to, approved or accepted, or to be satisfied with, each document or other matter required hereunder to be consented to or approved by or acceptable or satisfactory to the Administrative Agent and such Lender.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Administrative Agent shall notify the Borrowers and the Lenders of the Closing Date, and such notice shall be conclusive and binding.</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Section 4.02</w:t>
      </w:r>
    </w:p>
    <w:p>
      <w:pPr>
        <w:pStyle w:val="TextBody"/>
        <w:bidi w:val="0"/>
        <w:spacing w:before="0" w:after="240"/>
        <w:jc w:val="both"/>
        <w:rPr/>
      </w:pPr>
      <w:r>
        <w:rPr>
          <w:rFonts w:ascii="Times New Roman" w:hAnsi="Times New Roman"/>
          <w:color w:val="000000"/>
          <w:sz w:val="22"/>
          <w:u w:val="single"/>
        </w:rPr>
        <w:t>[Reserved]</w:t>
      </w:r>
      <w:r>
        <w:rPr>
          <w:rFonts w:ascii="Times New Roman" w:hAnsi="Times New Roman"/>
          <w:color w:val="000000"/>
          <w:sz w:val="22"/>
        </w:rPr>
        <w:t>.</w:t>
      </w:r>
    </w:p>
    <w:p>
      <w:pPr>
        <w:pStyle w:val="TextBody"/>
        <w:bidi w:val="0"/>
        <w:jc w:val="center"/>
        <w:rPr>
          <w:rFonts w:ascii="Times New Roman" w:hAnsi="Times New Roman"/>
          <w:color w:val="000000"/>
          <w:sz w:val="22"/>
        </w:rPr>
      </w:pPr>
      <w:r>
        <w:rPr>
          <w:rFonts w:ascii="Times New Roman" w:hAnsi="Times New Roman"/>
          <w:color w:val="000000"/>
          <w:sz w:val="22"/>
        </w:rPr>
        <w:t>109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Section 4.03</w:t>
      </w:r>
    </w:p>
    <w:p>
      <w:pPr>
        <w:pStyle w:val="TextBody"/>
        <w:bidi w:val="0"/>
        <w:spacing w:before="0" w:after="240"/>
        <w:jc w:val="both"/>
        <w:rPr/>
      </w:pPr>
      <w:r>
        <w:rPr>
          <w:rFonts w:ascii="Times New Roman" w:hAnsi="Times New Roman"/>
          <w:color w:val="000000"/>
          <w:sz w:val="22"/>
          <w:u w:val="single"/>
        </w:rPr>
        <w:t>Actions During Certain Funds Period</w:t>
      </w:r>
      <w:r>
        <w:rPr>
          <w:rFonts w:ascii="Times New Roman" w:hAnsi="Times New Roman"/>
          <w:color w:val="000000"/>
          <w:sz w:val="22"/>
        </w:rPr>
        <w:t xml:space="preserve">. Notwithstanding anything to the contrary in this Agreement or the other Loan Documents, during the Certain Funds Period no Lender shall (unless (i) a Certain Funds Event of Default has occurred and is continuing or, in respect of clause (c) below, would result from making such Loans or (ii) in respect of clause (c) below, a Lender is not obligated pursuant to </w:t>
      </w:r>
      <w:r>
        <w:rPr>
          <w:rFonts w:ascii="Times New Roman" w:hAnsi="Times New Roman"/>
          <w:color w:val="000000"/>
          <w:sz w:val="22"/>
          <w:u w:val="single"/>
        </w:rPr>
        <w:t>Section 4.01</w:t>
      </w:r>
      <w:r>
        <w:rPr>
          <w:color w:val="000000"/>
        </w:rPr>
        <w:t xml:space="preserve"> </w:t>
      </w:r>
      <w:r>
        <w:rPr>
          <w:rFonts w:ascii="Times New Roman" w:hAnsi="Times New Roman"/>
          <w:color w:val="000000"/>
          <w:sz w:val="22"/>
        </w:rPr>
        <w:t xml:space="preserve">to make a Loan: </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cancel or terminate (or seek to cancel or terminate) any of its Commitments;</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rescind, terminate or cancel (or seek to rescind, terminate or cancel) this Agreement, any other Loan Document or any of the Loans or exercise (or seek to exercise) any similar right or remedy or make or enforce (or seek to make or enforce) any claim under this Agreement or any other Loan Document it may have to the extent to do so would prevent or limit the making of its Loans on the Closing Date in accordance with the terms of this Agreement;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pPr>
      <w:r>
        <w:rPr>
          <w:rFonts w:ascii="Times New Roman" w:hAnsi="Times New Roman"/>
          <w:color w:val="000000"/>
          <w:sz w:val="22"/>
        </w:rPr>
        <w:t xml:space="preserve">refuse (or seek to refuse) to participate in the making of its Loans, subject to satisfaction of the conditions set forth in </w:t>
      </w:r>
      <w:r>
        <w:rPr>
          <w:rFonts w:ascii="Times New Roman" w:hAnsi="Times New Roman"/>
          <w:color w:val="000000"/>
          <w:sz w:val="22"/>
          <w:u w:val="single"/>
        </w:rPr>
        <w:t>Section 4.01</w:t>
      </w:r>
      <w:r>
        <w:rPr>
          <w:rFonts w:ascii="Times New Roman" w:hAnsi="Times New Roman"/>
          <w:color w:val="000000"/>
          <w:sz w:val="22"/>
        </w:rPr>
        <w: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exercise (or seek to exercise) any right of netting, set-off or counterclaim or similar right or remedy to the extent to do so would prevent or limit the making of its Loans on the Closing Date in accordance with the terms of this Agreement; or</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exercise (or seek to exercise) any rights (i) to cancel, accelerate or cause repayment or prepayment of any amounts owing under any Loan Document or (ii) under or in connection with any Collateral Documents to enforce (or give instructions to enforce) any this Agreement or any other Loan Document or exercise any right or remedy thereunder, in each case of this clause (e), to the extent to do so would prevent or limit the making of its Loans on the Closing Date in accordance with the terms of this Agreement, </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immediately upon the expiration of the Certain Funds Period, all such rights, remedies and entitlements shall be available to the Lenders if applicable at such time notwithstanding that they may not have been used or been available for use during the Certain Funds Period.</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V</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br/>
        <w:t>Affirmative Covenants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Commencing on the Closing Date, until the Commitments have expired or been terminated and the principal of and interest on each Loan and all fees payable hereunder shall have been paid in full (other than Unliquidated Obligations and Obligations expressly stated to survive such payment and termination), each Borrower covenants and agrees with the Lenders that: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Section 5.01</w:t>
      </w:r>
    </w:p>
    <w:p>
      <w:pPr>
        <w:pStyle w:val="TextBody"/>
        <w:bidi w:val="0"/>
        <w:spacing w:before="0" w:after="240"/>
        <w:jc w:val="both"/>
        <w:rPr/>
      </w:pPr>
      <w:r>
        <w:rPr>
          <w:rFonts w:ascii="Times New Roman" w:hAnsi="Times New Roman"/>
          <w:color w:val="000000"/>
          <w:sz w:val="22"/>
          <w:u w:val="single"/>
        </w:rPr>
        <w:t>Financial Statements and Other Information</w:t>
      </w:r>
      <w:r>
        <w:rPr>
          <w:rFonts w:ascii="Times New Roman" w:hAnsi="Times New Roman"/>
          <w:color w:val="000000"/>
          <w:sz w:val="22"/>
        </w:rPr>
        <w:t>. The U.S. Borrower will furnish to the Administrative Agent for distribution to each Lender:</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 xml:space="preserve">within 120 days after the end of each fiscal year of the TopCo Borrower (or, if earlier, within 5 Business Days after such date as the TopCo Borrower is required to file its annual report on Form 10-K for such fiscal year with the Securities and Exchange Commission) (commencing with the first fiscal year of TopCo Borrower ending after the Closing Date), its audited consolidated balance sheet and related statements of operations, stockholders’ equity and cash flows as of the end of and for such year, setting forth in each case in comparative form the figures for the previous fiscal year, all reported on by PricewaterhouseCoopers LLP or other independent public accountants of recognized national standing (without a “going concern” or like qualification, commentary or exception and without any qualification or </w:t>
      </w:r>
    </w:p>
    <w:p>
      <w:pPr>
        <w:pStyle w:val="TextBody"/>
        <w:bidi w:val="0"/>
        <w:jc w:val="center"/>
        <w:rPr>
          <w:rFonts w:ascii="Times New Roman" w:hAnsi="Times New Roman"/>
          <w:color w:val="000000"/>
          <w:sz w:val="22"/>
        </w:rPr>
      </w:pPr>
      <w:r>
        <w:rPr>
          <w:rFonts w:ascii="Times New Roman" w:hAnsi="Times New Roman"/>
          <w:color w:val="000000"/>
          <w:sz w:val="22"/>
        </w:rPr>
        <w:t>110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rFonts w:ascii="Times New Roman" w:hAnsi="Times New Roman"/>
          <w:color w:val="000000"/>
          <w:sz w:val="22"/>
        </w:rPr>
      </w:pPr>
      <w:r>
        <w:rPr>
          <w:rFonts w:ascii="Times New Roman" w:hAnsi="Times New Roman"/>
          <w:color w:val="000000"/>
          <w:sz w:val="22"/>
        </w:rPr>
        <w:t>exception as to the scope of such audit (except as resulting solely from (i) an upcoming Default or Event of Default under this Agreement or the maturity of the Loans within the 12-month period following the relevant audit date or (ii) the activities, operations, financial results, assets or liabilities of any Unrestricted Subsidiary)) to the effect that such consolidated financial statements present fairly in all material respects the financial condition and results of operations of the TopCo Borrower and its consolidated Subsidiaries on a consolidated basis in accordance with GAAP consistently applied;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within 60 days after the end of each of the first three fiscal quarters of each fiscal year of the TopCo Borrower (or, if earlier, within 5 Business Days after such date as the TopCo Borrower is required to file its quarterly report on Form 10-Q for such fiscal quarter with the Securities and Exchange Commission) (commencing with the first fiscal quarter of the TopCo Borrower ending after the Closing Date), its consolidated balance sheet and related statements of operations, stockholders’ equity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one of its Financial Officers as presenting fairly in all material respects the financial condition and results of operations of the TopCo Borrower and its consolidated Subsidiaries on a consolidated basis in accordance with GAAP consistently applied, subject to normal year-end audit adjustments and the absence of footnotes;</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both"/>
        <w:rPr/>
      </w:pPr>
      <w:r>
        <w:rPr>
          <w:rFonts w:ascii="Times New Roman" w:hAnsi="Times New Roman"/>
          <w:color w:val="000000"/>
          <w:sz w:val="22"/>
        </w:rPr>
        <w:t xml:space="preserve">concurrently with any delivery of financial statements under </w:t>
      </w:r>
      <w:r>
        <w:rPr>
          <w:rFonts w:ascii="Times New Roman" w:hAnsi="Times New Roman"/>
          <w:color w:val="000000"/>
          <w:sz w:val="22"/>
          <w:u w:val="single"/>
        </w:rPr>
        <w:t>clause ‎(a)</w:t>
      </w:r>
      <w:r>
        <w:rPr>
          <w:color w:val="000000"/>
        </w:rPr>
        <w:t xml:space="preserve"> </w:t>
      </w:r>
      <w:r>
        <w:rPr>
          <w:rFonts w:ascii="Times New Roman" w:hAnsi="Times New Roman"/>
          <w:color w:val="000000"/>
          <w:sz w:val="22"/>
        </w:rPr>
        <w:t xml:space="preserve">or </w:t>
      </w:r>
      <w:r>
        <w:rPr>
          <w:color w:val="000000"/>
          <w:u w:val="single"/>
        </w:rPr>
        <w:t>‎</w:t>
      </w:r>
      <w:r>
        <w:rPr>
          <w:rFonts w:ascii="Times New Roman" w:hAnsi="Times New Roman"/>
          <w:color w:val="000000"/>
          <w:sz w:val="22"/>
          <w:u w:val="single"/>
        </w:rPr>
        <w:t>(b)</w:t>
      </w:r>
      <w:r>
        <w:rPr>
          <w:color w:val="000000"/>
        </w:rPr>
        <w:t xml:space="preserve"> </w:t>
      </w:r>
      <w:r>
        <w:rPr>
          <w:rFonts w:ascii="Times New Roman" w:hAnsi="Times New Roman"/>
          <w:color w:val="000000"/>
          <w:sz w:val="22"/>
        </w:rPr>
        <w:t xml:space="preserve">above to the Administrative Agent, a compliance certificate of a Financial Officer of the U.S. Borrower substantially in the form of </w:t>
      </w:r>
      <w:r>
        <w:rPr>
          <w:rFonts w:ascii="Times New Roman" w:hAnsi="Times New Roman"/>
          <w:color w:val="000000"/>
          <w:sz w:val="22"/>
          <w:u w:val="single"/>
        </w:rPr>
        <w:t>Exhibit I</w:t>
      </w:r>
      <w:r>
        <w:rPr>
          <w:color w:val="000000"/>
        </w:rPr>
        <w:t xml:space="preserve"> </w:t>
      </w:r>
      <w:r>
        <w:rPr>
          <w:rFonts w:ascii="Times New Roman" w:hAnsi="Times New Roman"/>
          <w:color w:val="000000"/>
          <w:sz w:val="22"/>
        </w:rPr>
        <w:t xml:space="preserve">(i) certifying, in the case of the financial statements delivered under </w:t>
      </w:r>
      <w:r>
        <w:rPr>
          <w:rFonts w:ascii="Times New Roman" w:hAnsi="Times New Roman"/>
          <w:color w:val="000000"/>
          <w:sz w:val="22"/>
          <w:u w:val="single"/>
        </w:rPr>
        <w:t>clause ‎(b)</w:t>
      </w:r>
      <w:r>
        <w:rPr>
          <w:color w:val="000000"/>
        </w:rPr>
        <w:t xml:space="preserve"> </w:t>
      </w:r>
      <w:r>
        <w:rPr>
          <w:rFonts w:ascii="Times New Roman" w:hAnsi="Times New Roman"/>
          <w:color w:val="000000"/>
          <w:sz w:val="22"/>
        </w:rPr>
        <w:t xml:space="preserve">above, as presenting fairly in all material respects the financial condition and results of operations of the TopCo Borrower and its consolidated Subsidiaries on a consolidated basis in accordance with GAAP consistently applied, subject to normal year-end audit adjustments and the absence of footnotes, (ii) certifying as to whether, to the knowledge of such Financial Officer, a Default has occurred and is continuing and, if a Default has occurred that is continuing, specifying the details thereof and any action taken or proposed to be taken with respect thereto, (iii) if any Initial Tranche A Term Loans are outstanding at such time, setting forth reasonably detailed calculations demonstrating compliance with the Financial Covenants and (iv) stating whether any change in GAAP or in the application thereof has occurred since the date of the audited financial statements referred to in </w:t>
      </w:r>
      <w:r>
        <w:rPr>
          <w:color w:val="000000"/>
          <w:u w:val="single"/>
        </w:rPr>
        <w:t>‎</w:t>
      </w:r>
      <w:r>
        <w:rPr>
          <w:rFonts w:ascii="Times New Roman" w:hAnsi="Times New Roman"/>
          <w:color w:val="000000"/>
          <w:sz w:val="22"/>
          <w:u w:val="single"/>
        </w:rPr>
        <w:t>Section 3.04</w:t>
      </w:r>
      <w:r>
        <w:rPr>
          <w:color w:val="000000"/>
        </w:rPr>
        <w:t xml:space="preserve"> </w:t>
      </w:r>
      <w:r>
        <w:rPr>
          <w:rFonts w:ascii="Times New Roman" w:hAnsi="Times New Roman"/>
          <w:color w:val="000000"/>
          <w:sz w:val="22"/>
        </w:rPr>
        <w:t>and, if any such change has occurred, specifying the effect of such change on the financial statements accompanying such certificate;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 xml:space="preserve">as soon as available, but in any event not later than 120 days after the beginning of each fiscal year of the TopCo Borrower (commencing with the first fiscal year of the TopCo Borrower ending after the Closing Date), a copy of the plan and forecast (including a projected income statement and cash flow statement) of the TopCo Borrower for each quarter of such fiscal year in form reasonably satisfactory to the Administrative Agent (which, for the avoidance of doubt, shall not be required to include projections of compliance with the Financial Covenants, projections of the Secured Net Leverage Ratio or Consolidated Interest Coverage Ratio or a description of the assumptions made in the build-up of such plan and forecast); </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both"/>
        <w:rPr/>
      </w:pPr>
      <w:r>
        <w:rPr>
          <w:rFonts w:ascii="Times New Roman" w:hAnsi="Times New Roman"/>
          <w:color w:val="000000"/>
          <w:sz w:val="22"/>
        </w:rPr>
        <w:t>promptly following any request by the Administrative Agent therefor, (x)</w:t>
      </w:r>
      <w:r>
        <w:rPr>
          <w:color w:val="000000"/>
        </w:rPr>
        <w:t xml:space="preserve"> </w:t>
      </w:r>
      <w:r>
        <w:rPr>
          <w:rFonts w:ascii="Times New Roman" w:hAnsi="Times New Roman"/>
          <w:color w:val="000000"/>
          <w:sz w:val="22"/>
        </w:rPr>
        <w:t xml:space="preserve">such other information regarding the operations, business affairs and financial condition of the TopCo Borrower or any Restricted Subsidiary, or compliance with the terms of this Agreement, as the Administrative Agent or any Lender (acting through the Administrative Agent) may commercially reasonably request and </w:t>
      </w:r>
      <w:bookmarkStart w:id="370" w:name="docxtextref845"/>
      <w:bookmarkEnd w:id="370"/>
      <w:r>
        <w:rPr>
          <w:rFonts w:ascii="Times New Roman" w:hAnsi="Times New Roman"/>
          <w:color w:val="000000"/>
          <w:sz w:val="22"/>
        </w:rPr>
        <w:t>(y)</w:t>
      </w:r>
      <w:r>
        <w:rPr>
          <w:color w:val="000000"/>
        </w:rPr>
        <w:t xml:space="preserve"> </w:t>
      </w:r>
      <w:r>
        <w:rPr>
          <w:rFonts w:ascii="Times New Roman" w:hAnsi="Times New Roman"/>
          <w:color w:val="000000"/>
          <w:sz w:val="22"/>
        </w:rPr>
        <w:t>information and documentation reasonably requested by the Administrative Agent or any Lender for purposes of compliance with applicable “know your customer” and anti-money laundering rules and regulations, including the Patriot Act and the Beneficial Ownership Regulation; and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00"/>
        <w:jc w:val="both"/>
        <w:rPr/>
      </w:pPr>
      <w:r>
        <w:rPr>
          <w:rFonts w:ascii="Times New Roman" w:hAnsi="Times New Roman"/>
          <w:color w:val="000000"/>
          <w:sz w:val="22"/>
        </w:rPr>
        <w:t xml:space="preserve">concurrently with any delivery of financial statements under </w:t>
      </w:r>
      <w:r>
        <w:rPr>
          <w:rFonts w:ascii="Times New Roman" w:hAnsi="Times New Roman"/>
          <w:color w:val="000000"/>
          <w:sz w:val="22"/>
          <w:u w:val="single"/>
        </w:rPr>
        <w:t>clause ‎(a)</w:t>
      </w:r>
      <w:r>
        <w:rPr>
          <w:color w:val="000000"/>
        </w:rPr>
        <w:t xml:space="preserve"> </w:t>
      </w:r>
      <w:r>
        <w:rPr>
          <w:rFonts w:ascii="Times New Roman" w:hAnsi="Times New Roman"/>
          <w:color w:val="000000"/>
          <w:sz w:val="22"/>
        </w:rPr>
        <w:t xml:space="preserve">or </w:t>
      </w:r>
      <w:r>
        <w:rPr>
          <w:color w:val="000000"/>
          <w:u w:val="single"/>
        </w:rPr>
        <w:t>‎</w:t>
      </w:r>
      <w:r>
        <w:rPr>
          <w:rFonts w:ascii="Times New Roman" w:hAnsi="Times New Roman"/>
          <w:color w:val="000000"/>
          <w:sz w:val="22"/>
          <w:u w:val="single"/>
        </w:rPr>
        <w:t>(b)</w:t>
      </w:r>
      <w:r>
        <w:rPr>
          <w:color w:val="000000"/>
        </w:rPr>
        <w:t xml:space="preserve"> </w:t>
      </w:r>
      <w:r>
        <w:rPr>
          <w:rFonts w:ascii="Times New Roman" w:hAnsi="Times New Roman"/>
          <w:color w:val="000000"/>
          <w:sz w:val="22"/>
        </w:rPr>
        <w:t xml:space="preserve">above to the Administrative Agent, the related consolidating financial information (which may be unaudited) reflecting </w:t>
      </w:r>
    </w:p>
    <w:p>
      <w:pPr>
        <w:pStyle w:val="TextBody"/>
        <w:bidi w:val="0"/>
        <w:jc w:val="center"/>
        <w:rPr>
          <w:rFonts w:ascii="Times New Roman" w:hAnsi="Times New Roman"/>
          <w:color w:val="000000"/>
          <w:sz w:val="22"/>
        </w:rPr>
      </w:pPr>
      <w:r>
        <w:rPr>
          <w:rFonts w:ascii="Times New Roman" w:hAnsi="Times New Roman"/>
          <w:color w:val="000000"/>
          <w:sz w:val="22"/>
        </w:rPr>
        <w:t>111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adjustments necessary to eliminate the accounts of Unrestricted Subsidiaries (if any) from such consolidated financial statements.</w:t>
      </w:r>
    </w:p>
    <w:p>
      <w:pPr>
        <w:pStyle w:val="TextBody"/>
        <w:bidi w:val="0"/>
        <w:spacing w:before="0" w:after="200"/>
        <w:jc w:val="both"/>
        <w:rPr>
          <w:rFonts w:ascii="Times New Roman" w:hAnsi="Times New Roman"/>
          <w:sz w:val="20"/>
        </w:rPr>
      </w:pPr>
      <w:r>
        <w:rPr>
          <w:rFonts w:ascii="Times New Roman" w:hAnsi="Times New Roman"/>
          <w:color w:val="000000"/>
          <w:sz w:val="22"/>
        </w:rPr>
        <w:t xml:space="preserve">Documents required to be delivered pursuant to </w:t>
      </w:r>
      <w:r>
        <w:rPr>
          <w:rFonts w:ascii="Times New Roman" w:hAnsi="Times New Roman"/>
          <w:color w:val="000000"/>
          <w:sz w:val="20"/>
          <w:u w:val="single"/>
        </w:rPr>
        <w:t>‎</w:t>
      </w:r>
      <w:r>
        <w:rPr>
          <w:rFonts w:ascii="Times New Roman" w:hAnsi="Times New Roman"/>
          <w:color w:val="000000"/>
          <w:sz w:val="22"/>
          <w:u w:val="single"/>
        </w:rPr>
        <w:t>Section 5.01(a)</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0"/>
          <w:u w:val="single"/>
        </w:rPr>
        <w:t>‎</w:t>
      </w:r>
      <w:r>
        <w:rPr>
          <w:rFonts w:ascii="Times New Roman" w:hAnsi="Times New Roman"/>
          <w:color w:val="000000"/>
          <w:sz w:val="22"/>
          <w:u w:val="single"/>
        </w:rPr>
        <w:t>(b)</w:t>
      </w:r>
      <w:r>
        <w:rPr>
          <w:rFonts w:ascii="Times New Roman" w:hAnsi="Times New Roman"/>
          <w:color w:val="000000"/>
          <w:sz w:val="20"/>
        </w:rPr>
        <w:t xml:space="preserve"> </w:t>
      </w:r>
      <w:r>
        <w:rPr>
          <w:rFonts w:ascii="Times New Roman" w:hAnsi="Times New Roman"/>
          <w:color w:val="000000"/>
          <w:sz w:val="22"/>
        </w:rPr>
        <w:t>may be delivered electronically and posted on the TopCo Borrower’s behalf on an Internet or intranet website, if any, to which the Administrative Agent has access (whether a commercial, third-party website or whether sponsored by the Administrative Agent) or on EDGAR (the Electronic Data Gathering, Analysis and Retrieval system of the SEC) or any successor thereto.</w:t>
      </w:r>
    </w:p>
    <w:p>
      <w:pPr>
        <w:pStyle w:val="TextBody"/>
        <w:bidi w:val="0"/>
        <w:spacing w:before="0" w:after="200"/>
        <w:jc w:val="both"/>
        <w:rPr>
          <w:rFonts w:ascii="Times New Roman" w:hAnsi="Times New Roman"/>
          <w:sz w:val="20"/>
        </w:rPr>
      </w:pPr>
      <w:r>
        <w:rPr>
          <w:rFonts w:ascii="Times New Roman" w:hAnsi="Times New Roman"/>
          <w:color w:val="000000"/>
          <w:sz w:val="22"/>
        </w:rPr>
        <w:t xml:space="preserve">Notwithstanding anything to the contrary in </w:t>
      </w:r>
      <w:r>
        <w:rPr>
          <w:rFonts w:ascii="Times New Roman" w:hAnsi="Times New Roman"/>
          <w:color w:val="000000"/>
          <w:sz w:val="22"/>
          <w:u w:val="single"/>
        </w:rPr>
        <w:t>Section 5.01(e)</w:t>
      </w:r>
      <w:r>
        <w:rPr>
          <w:rFonts w:ascii="Times New Roman" w:hAnsi="Times New Roman"/>
          <w:color w:val="000000"/>
          <w:sz w:val="22"/>
        </w:rPr>
        <w:t>, none of the TopCo Borrower or any Subsidiary will be required to disclose any documents, information or other matter that (i) constitutes non-financial trade secrets or non-financial proprietary information, (ii) in respect of which disclosure to the Administrative Agent (or any designated representative) is then prohibited by law, rule, regulation or any agreement binding on any Loan Party or any Subsidiary or (iii) is subject to attorney-client or similar privilege or constitutes attorney work-product.</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Section 5.02</w:t>
      </w:r>
    </w:p>
    <w:p>
      <w:pPr>
        <w:pStyle w:val="TextBody"/>
        <w:bidi w:val="0"/>
        <w:spacing w:before="0" w:after="200"/>
        <w:jc w:val="both"/>
        <w:rPr/>
      </w:pPr>
      <w:r>
        <w:rPr>
          <w:rFonts w:ascii="Times New Roman" w:hAnsi="Times New Roman"/>
          <w:color w:val="000000"/>
          <w:sz w:val="22"/>
          <w:u w:val="single"/>
        </w:rPr>
        <w:t>Notices of Material Events</w:t>
      </w:r>
      <w:r>
        <w:rPr>
          <w:rFonts w:ascii="Times New Roman" w:hAnsi="Times New Roman"/>
          <w:color w:val="000000"/>
          <w:sz w:val="22"/>
        </w:rPr>
        <w:t>. The U.S. Borrower will furnish to the Administrative Agent (for distribution to each Lender) written notice of the following promptly after a Responsible Officer having actual knowledge thereof:</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the occurrence of any Default or Event of Default;</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the filing, commencement or receipt of any notice of any Proceeding, inspection, audit or disclosure required by or before any arbitrator or Governmental Authority against or affecting the TopCo Borrower or any Restricted Subsidiary that could reasonably be expected to result in a Material Adverse Effect;</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the occurrence of any ERISA Event that, alone or together with any other ERISA Events that have occurred, could reasonably be expected to result in a Material Adverse Effect;</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[reserved];</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any other development that results in, or could reasonably be expected to result in, a Material Adverse Effect;</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both"/>
        <w:rPr/>
      </w:pPr>
      <w:r>
        <w:rPr>
          <w:rFonts w:ascii="Times New Roman" w:hAnsi="Times New Roman"/>
          <w:color w:val="000000"/>
          <w:sz w:val="22"/>
        </w:rPr>
        <w:t>any correspondence (i)</w:t>
      </w:r>
      <w:r>
        <w:rPr>
          <w:color w:val="000000"/>
        </w:rPr>
        <w:t xml:space="preserve"> </w:t>
      </w:r>
      <w:r>
        <w:rPr>
          <w:rFonts w:ascii="Times New Roman" w:hAnsi="Times New Roman"/>
          <w:color w:val="000000"/>
          <w:sz w:val="22"/>
        </w:rPr>
        <w:t xml:space="preserve">to the FDA, HPRA, EMA (or analogous foreign, state or local Governmental Authority) from the TopCo Borrower or any Restricted Subsidiary or (ii) to the TopCo Borrower or any Restricted Subsidiary from the FDA, HPRA, EMA (or analogous foreign, state or local Governmental Authority) (including any so called “warning letter”, “untitled letter”, It Has Come to Our Attention letter, FDA Form </w:t>
      </w:r>
      <w:bookmarkStart w:id="371" w:name="docxtextref848"/>
      <w:bookmarkEnd w:id="371"/>
      <w:r>
        <w:rPr>
          <w:rFonts w:ascii="Times New Roman" w:hAnsi="Times New Roman"/>
          <w:color w:val="000000"/>
          <w:sz w:val="22"/>
        </w:rPr>
        <w:t>483</w:t>
      </w:r>
      <w:r>
        <w:rPr>
          <w:color w:val="000000"/>
        </w:rPr>
        <w:t xml:space="preserve"> </w:t>
      </w:r>
      <w:r>
        <w:rPr>
          <w:rFonts w:ascii="Times New Roman" w:hAnsi="Times New Roman"/>
          <w:color w:val="000000"/>
          <w:sz w:val="22"/>
        </w:rPr>
        <w:t>or similar notification), in each case, that contains information or data that has resulted or is reasonably expected to result in a significant adverse change to the labeling (package insert), including, but not limited to, the imposition of any modified boxed warning or a modification of a Risk Evaluation and Mitigation Strategy (“</w:t>
      </w:r>
      <w:r>
        <w:rPr>
          <w:rFonts w:ascii="Times New Roman" w:hAnsi="Times New Roman"/>
          <w:color w:val="000000"/>
          <w:sz w:val="22"/>
          <w:u w:val="single"/>
        </w:rPr>
        <w:t>REMS</w:t>
      </w:r>
      <w:r>
        <w:rPr>
          <w:color w:val="000000"/>
        </w:rPr>
        <w:t>”</w:t>
      </w:r>
      <w:r>
        <w:rPr>
          <w:rFonts w:ascii="Times New Roman" w:hAnsi="Times New Roman"/>
          <w:color w:val="000000"/>
          <w:sz w:val="22"/>
        </w:rPr>
        <w:t>) for any drug, biologic or device offered for commercial sale by the TopCo Borrower or any of its Restricted Subsidiaries at the time of such correspondence, or that has resulted or is reasonably expected to result in the revocation, termination, suspension, disqualification, or other adverse modification or limitation of any Health Care Permit; and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both"/>
        <w:rPr>
          <w:rFonts w:ascii="Times New Roman" w:hAnsi="Times New Roman"/>
          <w:color w:val="000000"/>
          <w:sz w:val="22"/>
        </w:rPr>
      </w:pPr>
      <w:r>
        <w:rPr>
          <w:rFonts w:ascii="Times New Roman" w:hAnsi="Times New Roman"/>
          <w:color w:val="000000"/>
          <w:sz w:val="22"/>
        </w:rPr>
        <w:t xml:space="preserve">the receipt of any so called “warning letter”, “untitled letter”, It Has Come to Our Attention letter, FDA Form 483, or similar notification, in each case, from any Regulatory Authority that identifies any material manufacturing deficiencies (whether by any Loan Party or any Restricted Subsidiary and/or by any such Loan Party’s or such Restricted Subsidiary’s suppliers, contract manufacturers, and/or third-party manufacturers) with respect to any Product, or that otherwise orders, mandates or requests the recall, product withdrawal or market withdrawal or other remedial action of any Product offered for commercial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112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sale by the TopCo Borrower or any of its Restricted Subsidiaries or that requires or requests that the Product offered for commercial sale by the TopCo Borrower or any of its Restricted Subsidiaries only be offered for sale or sold to a particular patient population (e.g., FDA requests that the drug, biologic or device offered for commercial sale by the TopCo Borrower or any of its Restricted Subsidiaries no longer be marketed for patients of a certain age or patients with a particular condition).</w:t>
      </w:r>
    </w:p>
    <w:p>
      <w:pPr>
        <w:pStyle w:val="TextBody"/>
        <w:bidi w:val="0"/>
        <w:spacing w:before="0" w:after="200"/>
        <w:jc w:val="both"/>
        <w:rPr>
          <w:rFonts w:ascii="Times New Roman" w:hAnsi="Times New Roman"/>
          <w:sz w:val="20"/>
        </w:rPr>
      </w:pPr>
      <w:r>
        <w:rPr>
          <w:rFonts w:ascii="Times New Roman" w:hAnsi="Times New Roman"/>
          <w:color w:val="000000"/>
          <w:sz w:val="22"/>
        </w:rPr>
        <w:t xml:space="preserve">Each notice delivered under this </w:t>
      </w:r>
      <w:r>
        <w:rPr>
          <w:rFonts w:ascii="Times New Roman" w:hAnsi="Times New Roman"/>
          <w:color w:val="000000"/>
          <w:sz w:val="20"/>
          <w:u w:val="single"/>
        </w:rPr>
        <w:t>‎</w:t>
      </w:r>
      <w:r>
        <w:rPr>
          <w:rFonts w:ascii="Times New Roman" w:hAnsi="Times New Roman"/>
          <w:color w:val="000000"/>
          <w:sz w:val="22"/>
          <w:u w:val="single"/>
        </w:rPr>
        <w:t>Section 5.02</w:t>
      </w:r>
      <w:r>
        <w:rPr>
          <w:rFonts w:ascii="Times New Roman" w:hAnsi="Times New Roman"/>
          <w:color w:val="000000"/>
          <w:sz w:val="20"/>
        </w:rPr>
        <w:t xml:space="preserve"> </w:t>
      </w:r>
      <w:r>
        <w:rPr>
          <w:rFonts w:ascii="Times New Roman" w:hAnsi="Times New Roman"/>
          <w:color w:val="000000"/>
          <w:sz w:val="22"/>
        </w:rPr>
        <w:t xml:space="preserve">(i) shall be in writing, (ii) shall contain a heading or a reference line that reads “Notice under </w:t>
      </w:r>
      <w:r>
        <w:rPr>
          <w:rFonts w:ascii="Times New Roman" w:hAnsi="Times New Roman"/>
          <w:color w:val="000000"/>
          <w:sz w:val="20"/>
          <w:u w:val="single"/>
        </w:rPr>
        <w:t>‎</w:t>
      </w:r>
      <w:r>
        <w:rPr>
          <w:rFonts w:ascii="Times New Roman" w:hAnsi="Times New Roman"/>
          <w:color w:val="000000"/>
          <w:sz w:val="22"/>
          <w:u w:val="single"/>
        </w:rPr>
        <w:t>Section 5.02</w:t>
      </w:r>
      <w:r>
        <w:rPr>
          <w:rFonts w:ascii="Times New Roman" w:hAnsi="Times New Roman"/>
          <w:color w:val="000000"/>
          <w:sz w:val="20"/>
        </w:rPr>
        <w:t xml:space="preserve"> </w:t>
      </w:r>
      <w:r>
        <w:rPr>
          <w:rFonts w:ascii="Times New Roman" w:hAnsi="Times New Roman"/>
          <w:color w:val="000000"/>
          <w:sz w:val="22"/>
        </w:rPr>
        <w:t>of the Alkermes Credit Agreement dated as of February 12, 2026” and (iii) shall be accompanied by a statement of a Financial Officer or other executive officer of the U.S. Borrower setting forth the details of the event or development requiring such notice and any action taken or proposed to be taken with respect thereto.</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Notwithstanding anything to the contrary in this </w:t>
      </w:r>
      <w:r>
        <w:rPr>
          <w:rFonts w:ascii="Times New Roman" w:hAnsi="Times New Roman"/>
          <w:color w:val="000000"/>
          <w:sz w:val="20"/>
          <w:u w:val="single"/>
        </w:rPr>
        <w:t>‎</w:t>
      </w:r>
      <w:r>
        <w:rPr>
          <w:rFonts w:ascii="Times New Roman" w:hAnsi="Times New Roman"/>
          <w:color w:val="000000"/>
          <w:sz w:val="22"/>
          <w:u w:val="single"/>
        </w:rPr>
        <w:t>Section 5.02</w:t>
      </w:r>
      <w:r>
        <w:rPr>
          <w:rFonts w:ascii="Times New Roman" w:hAnsi="Times New Roman"/>
          <w:color w:val="000000"/>
          <w:sz w:val="22"/>
        </w:rPr>
        <w:t>, none of the TopCo Borrower or any Restricted Subsidiary will be required to disclose any documents, information or other matter that (i) constitutes non-financial trade secrets or non-financial proprietary information, (ii) in respect of which disclosure to the Administrative Agent (or any designated representative) is then prohibited by law, rule, regulation or any agreement binding on any Loan Party or any Restricted Subsidiary or (iii) is subject to attorney-client or similar privilege or constitutes attorney work-product.</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Section 5.03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both"/>
        <w:rPr/>
      </w:pPr>
      <w:r>
        <w:rPr>
          <w:rFonts w:ascii="Times New Roman" w:hAnsi="Times New Roman"/>
          <w:color w:val="000000"/>
          <w:sz w:val="22"/>
          <w:u w:val="single"/>
        </w:rPr>
        <w:t>Existence; Conduct of Business</w:t>
      </w:r>
      <w:r>
        <w:rPr>
          <w:rFonts w:ascii="Times New Roman" w:hAnsi="Times New Roman"/>
          <w:color w:val="000000"/>
          <w:sz w:val="22"/>
        </w:rPr>
        <w:t>. Each Borrower will, and will cause each of its Material Subsidiaries to, do or cause to be done (a)</w:t>
      </w:r>
      <w:r>
        <w:rPr>
          <w:color w:val="000000"/>
        </w:rPr>
        <w:t xml:space="preserve"> </w:t>
      </w:r>
      <w:r>
        <w:rPr>
          <w:rFonts w:ascii="Times New Roman" w:hAnsi="Times New Roman"/>
          <w:color w:val="000000"/>
          <w:sz w:val="22"/>
        </w:rPr>
        <w:t xml:space="preserve">all things necessary to preserve, renew and keep in full force and effect its legal existence and </w:t>
      </w:r>
      <w:bookmarkStart w:id="372" w:name="docxtextref853"/>
      <w:bookmarkEnd w:id="372"/>
      <w:r>
        <w:rPr>
          <w:rFonts w:ascii="Times New Roman" w:hAnsi="Times New Roman"/>
          <w:color w:val="000000"/>
          <w:sz w:val="22"/>
        </w:rPr>
        <w:t>(b)</w:t>
      </w:r>
      <w:r>
        <w:rPr>
          <w:color w:val="000000"/>
        </w:rPr>
        <w:t xml:space="preserve"> </w:t>
      </w:r>
      <w:r>
        <w:rPr>
          <w:rFonts w:ascii="Times New Roman" w:hAnsi="Times New Roman"/>
          <w:color w:val="000000"/>
          <w:sz w:val="22"/>
        </w:rPr>
        <w:t xml:space="preserve">take, or cause to be taken, all reasonable actions to preserve, renew and keep in full force and effect the rights, qualifications, licenses, permits, privileges, franchises, governmental authorizations and Intellectual Property rights material to the conduct of the business of the TopCo Borrower and its Material Subsidiaries taken as a whole, and maintain all requisite authority to conduct its business in each jurisdiction in which its business is conducted, except, in the case of this </w:t>
      </w:r>
      <w:r>
        <w:rPr>
          <w:rFonts w:ascii="Times New Roman" w:hAnsi="Times New Roman"/>
          <w:color w:val="000000"/>
          <w:sz w:val="22"/>
          <w:u w:val="single"/>
        </w:rPr>
        <w:t>clause (b)</w:t>
      </w:r>
      <w:r>
        <w:rPr>
          <w:rFonts w:ascii="Times New Roman" w:hAnsi="Times New Roman"/>
          <w:color w:val="000000"/>
          <w:sz w:val="22"/>
        </w:rPr>
        <w:t xml:space="preserve">, to the extent failure to do so could not reasonably be expected to result in a Material Adverse Effect;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the foregoing shall not prohibit any merger, consolidation, disposition, liquidation or, dissolution or other transaction permitted under </w:t>
      </w:r>
      <w:r>
        <w:rPr>
          <w:color w:val="000000"/>
          <w:u w:val="single"/>
        </w:rPr>
        <w:t>‎</w:t>
      </w:r>
      <w:r>
        <w:rPr>
          <w:rFonts w:ascii="Times New Roman" w:hAnsi="Times New Roman"/>
          <w:color w:val="000000"/>
          <w:sz w:val="22"/>
          <w:u w:val="single"/>
        </w:rPr>
        <w:t>Section 6.03</w:t>
      </w:r>
      <w:r>
        <w:rPr>
          <w:rFonts w:ascii="Times New Roman" w:hAnsi="Times New Roman"/>
          <w:color w:val="000000"/>
          <w:sz w:val="22"/>
        </w:rPr>
        <w:t>.</w:t>
      </w:r>
      <w:bookmarkStart w:id="373" w:name="docxtextref856"/>
      <w:bookmarkStart w:id="374" w:name="docxtextref855"/>
      <w:bookmarkEnd w:id="373"/>
      <w:bookmarkEnd w:id="374"/>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Section 5.04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both"/>
        <w:rPr/>
      </w:pPr>
      <w:r>
        <w:rPr>
          <w:rFonts w:ascii="Times New Roman" w:hAnsi="Times New Roman"/>
          <w:color w:val="000000"/>
          <w:sz w:val="22"/>
          <w:u w:val="single"/>
        </w:rPr>
        <w:t>Payment of Obligations</w:t>
      </w:r>
      <w:r>
        <w:rPr>
          <w:rFonts w:ascii="Times New Roman" w:hAnsi="Times New Roman"/>
          <w:color w:val="000000"/>
          <w:sz w:val="22"/>
        </w:rPr>
        <w:t>. Each Borrower will, and will cause each of its Restricted Subsidiaries to, pay its obligations, including Tax liabilities, that, if not paid, could reasonably be expected to result in a Material Adverse Effect before the same shall become delinquent or in default, except where (a) the validity or amount thereof is being contested in good faith by appropriate proceedings and (b) such Borrower or such Restricted Subsidiary has set aside on its books adequate reserves with respect thereto in accordance with GAAP.</w:t>
      </w:r>
      <w:bookmarkStart w:id="375" w:name="docxtextref860"/>
      <w:bookmarkStart w:id="376" w:name="docxtextref858"/>
      <w:bookmarkEnd w:id="375"/>
      <w:bookmarkEnd w:id="376"/>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Section 5.05</w:t>
      </w:r>
    </w:p>
    <w:p>
      <w:pPr>
        <w:pStyle w:val="TextBody"/>
        <w:bidi w:val="0"/>
        <w:spacing w:before="0" w:after="200"/>
        <w:jc w:val="both"/>
        <w:rPr/>
      </w:pPr>
      <w:r>
        <w:rPr>
          <w:rFonts w:ascii="Times New Roman" w:hAnsi="Times New Roman"/>
          <w:color w:val="000000"/>
          <w:sz w:val="22"/>
          <w:u w:val="single"/>
        </w:rPr>
        <w:t>Maintenance of Properties; Insurance</w:t>
      </w:r>
      <w:r>
        <w:rPr>
          <w:rFonts w:ascii="Times New Roman" w:hAnsi="Times New Roman"/>
          <w:color w:val="000000"/>
          <w:sz w:val="22"/>
        </w:rPr>
        <w:t xml:space="preserve">. Each Borrower will, and will cause each of its Restricted Subsidiaries to, (a) keep and maintain all tangible property material to the conduct of its business in good working order and condition, ordinary wear and tear and casualty and condemnation excepted and except (i) as otherwise permitted by </w:t>
      </w:r>
      <w:r>
        <w:rPr>
          <w:color w:val="000000"/>
          <w:u w:val="single"/>
        </w:rPr>
        <w:t>‎</w:t>
      </w:r>
      <w:r>
        <w:rPr>
          <w:rFonts w:ascii="Times New Roman" w:hAnsi="Times New Roman"/>
          <w:color w:val="000000"/>
          <w:sz w:val="22"/>
          <w:u w:val="single"/>
        </w:rPr>
        <w:t>Section 6.03</w:t>
      </w:r>
      <w:r>
        <w:rPr>
          <w:color w:val="000000"/>
        </w:rPr>
        <w:t xml:space="preserve"> </w:t>
      </w:r>
      <w:r>
        <w:rPr>
          <w:rFonts w:ascii="Times New Roman" w:hAnsi="Times New Roman"/>
          <w:color w:val="000000"/>
          <w:sz w:val="22"/>
        </w:rPr>
        <w:t xml:space="preserve">or (ii) where the failure to do so could not reasonably be expected to result in a Material Adverse Effect, and (b) maintain, in all material respects, with carriers reasonably believed by the Borrowers to be financially sound and reputable or through reasonable and adequate self-insurance, insurance in such amounts and against such risks and such other hazards, as, in the good faith determination of the Borrowers, is customarily maintained by companies engaged in the same or similar businesses operating in the same or similar locations. Each such policy of liability or casualty insurance maintained by or on behalf of the Loan Parties shall (a) in the case of each liability insurance policy, name the Administrative Agent, on behalf of the Secured Parties, as an additional insured thereunder, (b) in the case of each casualty insurance policy, contain a lender’s loss payable clause or endorsement that names the Administrative Agent, on behalf of the Secured Parties, as the lender’s loss payee thereunder and (c) provide for at least thirty (30) days’ (or such shorter number of days as may be reasonably agreed upon by the Administrative Agent) prior written notice to the Administrative Agent of </w:t>
      </w:r>
    </w:p>
    <w:p>
      <w:pPr>
        <w:pStyle w:val="TextBody"/>
        <w:bidi w:val="0"/>
        <w:jc w:val="center"/>
        <w:rPr>
          <w:rFonts w:ascii="Times New Roman" w:hAnsi="Times New Roman"/>
          <w:color w:val="000000"/>
          <w:sz w:val="22"/>
        </w:rPr>
      </w:pPr>
      <w:r>
        <w:rPr>
          <w:rFonts w:ascii="Times New Roman" w:hAnsi="Times New Roman"/>
          <w:color w:val="000000"/>
          <w:sz w:val="22"/>
        </w:rPr>
        <w:t>113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rFonts w:ascii="Times New Roman" w:hAnsi="Times New Roman"/>
          <w:color w:val="000000"/>
          <w:sz w:val="22"/>
        </w:rPr>
      </w:pPr>
      <w:r>
        <w:rPr>
          <w:rFonts w:ascii="Times New Roman" w:hAnsi="Times New Roman"/>
          <w:color w:val="000000"/>
          <w:sz w:val="22"/>
        </w:rPr>
        <w:t>any cancellation of such policy. Each Borrower will furnish to the Administrative Agent, upon any reasonable request of the Administrative Agent, information in reasonable detail as to the insurance so maintained. In the event any Borrower or any of its Restricted Subsidiaries at any time or times hereafter shall fail to obtain or maintain any of the policies or insurance required herein or to pay any premium in whole or in part then due and payable relating thereto, then the Administrative Agent, without waiving or releasing any obligations or resulting Default hereunder, may at any time or times thereafter (but shall be under no obligation to do so) obtain and maintain such policies of insurance and pay such premiums and take any other action with respect thereto which the Administrative Agent reasonably deems advisable, it being agreed that the Administrative Agent shall reasonably promptly notify the U.S. Borrower of any such action. All sums so disbursed by the Administrative Agent shall constitute part of the Obligations, payable as provided in this Agreement. Notwithstanding the foregoing, so long as no Event of Default exists, the TopCo Borrower and its Restricted Subsidiaries may retain all or any portion of the proceeds of any insurance of the TopCo Borrower and its Restricted Subsidiaries (and the Administrative Agent shall promptly remit to the TopCo Borrower or the applicable Restricted Subsidiary any proceeds with respect to such insurance received by the Administrative Agent).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Section 5.06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both"/>
        <w:rPr/>
      </w:pPr>
      <w:r>
        <w:rPr>
          <w:rFonts w:ascii="Times New Roman" w:hAnsi="Times New Roman"/>
          <w:color w:val="000000"/>
          <w:sz w:val="22"/>
          <w:u w:val="single"/>
        </w:rPr>
        <w:t>Books and Records; Inspection Rights</w:t>
      </w:r>
      <w:r>
        <w:rPr>
          <w:rFonts w:ascii="Times New Roman" w:hAnsi="Times New Roman"/>
          <w:color w:val="000000"/>
          <w:sz w:val="22"/>
        </w:rPr>
        <w:t xml:space="preserve">. Each Borrower will, and will cause each of its Restricted Subsidiaries to, keep proper books of record and account in which full, true and correct entries in conformity in all material respects with applicable law are made of all material financial dealings and transactions in relation to its business and activities and, subject to </w:t>
      </w:r>
      <w:r>
        <w:rPr>
          <w:color w:val="000000"/>
          <w:u w:val="single"/>
        </w:rPr>
        <w:t>‎</w:t>
      </w:r>
      <w:r>
        <w:rPr>
          <w:rFonts w:ascii="Times New Roman" w:hAnsi="Times New Roman"/>
          <w:color w:val="000000"/>
          <w:sz w:val="22"/>
          <w:u w:val="single"/>
        </w:rPr>
        <w:t>Section 5.01(b)</w:t>
      </w:r>
      <w:r>
        <w:rPr>
          <w:rFonts w:ascii="Times New Roman" w:hAnsi="Times New Roman"/>
          <w:color w:val="000000"/>
          <w:sz w:val="22"/>
        </w:rPr>
        <w:t xml:space="preserve">, in form permitting financial statements conforming with GAAP to be derived therefrom. Each Borrower will, and will cause each of its Restricted Subsidiaries to, permit any representatives designated by the Administrative Agent (including any Lenders provided such Lender is accompanied by the Administrative Agent), at reasonable times upon reasonable prior written notice, to visit and inspect its properties, to examine and make extracts from its books and records and to discuss its business, operations and financial condition with its Financial Officers and, provided such Borrower or such Restricted Subsidiary is afforded the opportunity to participate in such discussion, its independent accountants, all at such reasonable times and as often as reasonably requested;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further</w:t>
      </w:r>
      <w:r>
        <w:rPr>
          <w:rFonts w:ascii="Times New Roman" w:hAnsi="Times New Roman"/>
          <w:color w:val="000000"/>
          <w:sz w:val="22"/>
        </w:rPr>
        <w:t xml:space="preserve">, that so long as no Event of Default has occurred and is continuing, such inspections shall not occur more than once in any calendar year and neither the TopCo Borrower nor the U.S. Borrower shall be required to reimburse the Administrative Agent or any of its representatives for fees, costs and expenses in connection with the Administrative Agent’s exercise of such rights set forth in this sentence more than one time in any calendar year. Each Borrower acknowledges that, subject to </w:t>
      </w:r>
      <w:r>
        <w:rPr>
          <w:color w:val="000000"/>
          <w:u w:val="single"/>
        </w:rPr>
        <w:t>‎</w:t>
      </w:r>
      <w:r>
        <w:rPr>
          <w:rFonts w:ascii="Times New Roman" w:hAnsi="Times New Roman"/>
          <w:color w:val="000000"/>
          <w:sz w:val="22"/>
          <w:u w:val="single"/>
        </w:rPr>
        <w:t>Section 9.12</w:t>
      </w:r>
      <w:r>
        <w:rPr>
          <w:rFonts w:ascii="Times New Roman" w:hAnsi="Times New Roman"/>
          <w:color w:val="000000"/>
          <w:sz w:val="22"/>
        </w:rPr>
        <w:t xml:space="preserve">, the Administrative Agent, after exercising its rights of inspection, may prepare and distribute to the Lenders certain reports pertaining to the TopCo Borrower and its Restricted Subsidiaries’ assets for internal use by the Administrative Agent and the Lenders. Notwithstanding anything to the contrary in this </w:t>
      </w:r>
      <w:r>
        <w:rPr>
          <w:color w:val="000000"/>
          <w:u w:val="single"/>
        </w:rPr>
        <w:t>‎</w:t>
      </w:r>
      <w:r>
        <w:rPr>
          <w:rFonts w:ascii="Times New Roman" w:hAnsi="Times New Roman"/>
          <w:color w:val="000000"/>
          <w:sz w:val="22"/>
          <w:u w:val="single"/>
        </w:rPr>
        <w:t>Section 5.06</w:t>
      </w:r>
      <w:r>
        <w:rPr>
          <w:rFonts w:ascii="Times New Roman" w:hAnsi="Times New Roman"/>
          <w:color w:val="000000"/>
          <w:sz w:val="22"/>
        </w:rPr>
        <w:t>, none of the TopCo Borrower or any Subsidiary will be required to disclose, permit the inspection, examination or making of extracts, or discussion of, any documents, information or other matter that (i) constitutes non-financial trade secrets or non-financial proprietary information, (ii) in respect of which disclosure to the Administrative Agent (or any designated representative) is then prohibited by law, rule, regulation or any agreement binding on any Loan Party or any Subsidiary or (iii) is subject to attorney-client or similar privilege or constitutes attorney work-product.</w:t>
      </w:r>
      <w:bookmarkStart w:id="377" w:name="docxtextref868"/>
      <w:bookmarkEnd w:id="377"/>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Section 5.07</w:t>
      </w:r>
    </w:p>
    <w:p>
      <w:pPr>
        <w:pStyle w:val="TextBody"/>
        <w:bidi w:val="0"/>
        <w:spacing w:before="0" w:after="200"/>
        <w:jc w:val="both"/>
        <w:rPr/>
      </w:pPr>
      <w:r>
        <w:rPr>
          <w:rFonts w:ascii="Times New Roman" w:hAnsi="Times New Roman"/>
          <w:color w:val="000000"/>
          <w:sz w:val="22"/>
          <w:u w:val="single"/>
        </w:rPr>
        <w:t>Compliance with Laws and Material Contractual Obligations</w:t>
      </w:r>
      <w:r>
        <w:rPr>
          <w:rFonts w:ascii="Times New Roman" w:hAnsi="Times New Roman"/>
          <w:color w:val="000000"/>
          <w:sz w:val="22"/>
        </w:rPr>
        <w:t xml:space="preserve">. Each Borrower will, and will cause each of its Restricted Subsidiaries to, (i) comply with all laws, rules, regulations and orders of any Governmental Authority applicable to it or its property and (ii) perform its obligations under material agreements to which it is a party, in each case with respect to </w:t>
      </w:r>
      <w:r>
        <w:rPr>
          <w:rFonts w:ascii="Times New Roman" w:hAnsi="Times New Roman"/>
          <w:color w:val="000000"/>
          <w:sz w:val="22"/>
          <w:u w:val="single"/>
        </w:rPr>
        <w:t>clauses (i)</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(ii)</w:t>
      </w:r>
      <w:r>
        <w:rPr>
          <w:rFonts w:ascii="Times New Roman" w:hAnsi="Times New Roman"/>
          <w:color w:val="000000"/>
          <w:sz w:val="22"/>
        </w:rPr>
        <w:t xml:space="preserve">, except where the failure to do so, individually or in the aggregate, could not reasonably be expected to result in a Material Adverse Effect. Each Borrower will maintain in effect and enforce policies and procedures designed to promote compliance by such Borrower, its Restricted Subsidiaries and, acting in their respective capacities, their respective directors, officers and employees with Anti-Corruption Laws and applicable Sanctions. Except where the failure to do so, individually or in the aggregate, could reasonably be expected to result </w:t>
      </w:r>
    </w:p>
    <w:p>
      <w:pPr>
        <w:pStyle w:val="TextBody"/>
        <w:bidi w:val="0"/>
        <w:jc w:val="center"/>
        <w:rPr>
          <w:rFonts w:ascii="Times New Roman" w:hAnsi="Times New Roman"/>
          <w:color w:val="000000"/>
          <w:sz w:val="22"/>
        </w:rPr>
      </w:pPr>
      <w:r>
        <w:rPr>
          <w:rFonts w:ascii="Times New Roman" w:hAnsi="Times New Roman"/>
          <w:color w:val="000000"/>
          <w:sz w:val="22"/>
        </w:rPr>
        <w:t>114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Fonts w:ascii="Times New Roman" w:hAnsi="Times New Roman"/>
          <w:color w:val="000000"/>
          <w:sz w:val="22"/>
        </w:rPr>
        <w:t xml:space="preserve">in a Material Adverse Effect, each Borrower will, and will cause each of its Restricted Subsidiaries to, (i) comply </w:t>
      </w:r>
      <w:r>
        <w:rPr>
          <w:rFonts w:ascii="Times New Roman" w:hAnsi="Times New Roman"/>
          <w:strike/>
          <w:color w:val="FF0000"/>
          <w:sz w:val="22"/>
        </w:rPr>
        <w:t xml:space="preserve">in </w:t>
      </w:r>
      <w:r>
        <w:rPr>
          <w:rFonts w:ascii="Times New Roman" w:hAnsi="Times New Roman"/>
          <w:color w:val="000000"/>
          <w:sz w:val="22"/>
        </w:rPr>
        <w:t>with all applicable Health Care Laws and (ii) to hold and possess all Health Care Permits and maintain such Health Care Permits in full force and effect.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Section 5.08</w:t>
      </w:r>
    </w:p>
    <w:p>
      <w:pPr>
        <w:pStyle w:val="TextBody"/>
        <w:bidi w:val="0"/>
        <w:spacing w:before="0" w:after="200"/>
        <w:jc w:val="both"/>
        <w:rPr/>
      </w:pPr>
      <w:r>
        <w:rPr>
          <w:rFonts w:ascii="Times New Roman" w:hAnsi="Times New Roman"/>
          <w:color w:val="000000"/>
          <w:sz w:val="22"/>
          <w:u w:val="single"/>
        </w:rPr>
        <w:t>Use of Proceeds</w:t>
      </w:r>
      <w:r>
        <w:rPr>
          <w:rFonts w:ascii="Times New Roman" w:hAnsi="Times New Roman"/>
          <w:color w:val="000000"/>
          <w:sz w:val="22"/>
        </w:rPr>
        <w:t xml:space="preserve">. The proceeds of the </w:t>
      </w:r>
      <w:r>
        <w:rPr>
          <w:rFonts w:ascii="Times New Roman" w:hAnsi="Times New Roman"/>
          <w:color w:val="0000FF"/>
          <w:sz w:val="22"/>
          <w:u w:val="single"/>
        </w:rPr>
        <w:t xml:space="preserve">Initial Term </w:t>
      </w:r>
      <w:r>
        <w:rPr>
          <w:rFonts w:ascii="Times New Roman" w:hAnsi="Times New Roman"/>
          <w:color w:val="000000"/>
          <w:sz w:val="22"/>
        </w:rPr>
        <w:t xml:space="preserve">Loans will be used only for Certain Funds Purposes. </w:t>
      </w:r>
      <w:r>
        <w:rPr>
          <w:rFonts w:ascii="Times New Roman" w:hAnsi="Times New Roman"/>
          <w:color w:val="0000FF"/>
          <w:sz w:val="22"/>
          <w:u w:val="single"/>
        </w:rPr>
        <w:t xml:space="preserve">The proceeds of the 2026 Refinancing Tranche B Term Loans will be used on the Amendment No. 1 Effective Date to refinance in full the Initial Tranche B Term Facility. </w:t>
      </w:r>
      <w:r>
        <w:rPr>
          <w:rFonts w:ascii="Times New Roman" w:hAnsi="Times New Roman"/>
          <w:color w:val="000000"/>
          <w:sz w:val="22"/>
        </w:rPr>
        <w:t>No part of the proceeds of any Loan will be used, whether directly or indirectly, for any purpose that entails a violation of any of the regulations of the Federal Reserve Board, including Regulations U and X. The Borrowers will not request any Borrowing, and the Borrowers shall not use, and shall procure that the Restricted Subsidiaries and its or their respective directors, officers, employees and agents shall not use, the proceeds of any Borrowing (i) in furtherance of an offer, payment, promise to pay, or authorization of the payment or giving of money, or anything else of value, to any Person in material violation of any Anti-Corruption Laws, (ii) for the purpose of funding, financing or facilitating any activities, business or transaction of or with any Sanctioned Person, or in any Sanctioned Country, or in any other manner in each case that would result in violation of any Sanctions.</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Section 5.09</w:t>
      </w:r>
    </w:p>
    <w:p>
      <w:pPr>
        <w:pStyle w:val="TextBody"/>
        <w:bidi w:val="0"/>
        <w:spacing w:before="0" w:after="200"/>
        <w:jc w:val="both"/>
        <w:rPr/>
      </w:pPr>
      <w:r>
        <w:rPr>
          <w:rFonts w:ascii="Times New Roman" w:hAnsi="Times New Roman"/>
          <w:color w:val="000000"/>
          <w:sz w:val="22"/>
          <w:u w:val="single"/>
        </w:rPr>
        <w:t>Subsidiary Guarantors; Pledges; Additional Collateral; Further Assurances</w:t>
      </w:r>
      <w:r>
        <w:rPr>
          <w:rFonts w:ascii="Times New Roman" w:hAnsi="Times New Roman"/>
          <w:color w:val="000000"/>
          <w:sz w:val="22"/>
        </w:rPr>
        <w:t>.</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00"/>
        <w:jc w:val="both"/>
        <w:rPr/>
      </w:pPr>
      <w:r>
        <w:rPr>
          <w:rFonts w:ascii="Times New Roman" w:hAnsi="Times New Roman"/>
          <w:color w:val="000000"/>
          <w:sz w:val="22"/>
        </w:rPr>
        <w:t xml:space="preserve">As promptly as possible but in any event within 60 days after any member of the Target Group, and 90 days after any other Person (or, in each case, such later date as may be reasonably agreed upon by the Administrative Agent) (i) becomes a Domestic Subsidiary or qualifies independently as, or is designated by the U.S. Borrower as, a Material Domestic Subsidiary pursuant to the definition of “Material Domestic Subsidiary” (including, for the avoidance of doubt, because such Subsidiary (x) ceases to be an Excluded Subsidiary pursuant to the definition of “Excluded Subsidiary” or (y) ceases to be an Unrestricted Subsidiary pursuant to </w:t>
      </w:r>
      <w:r>
        <w:rPr>
          <w:rFonts w:ascii="Times New Roman" w:hAnsi="Times New Roman"/>
          <w:color w:val="000000"/>
          <w:sz w:val="22"/>
          <w:u w:val="single"/>
        </w:rPr>
        <w:t>Section 5.13</w:t>
      </w:r>
      <w:r>
        <w:rPr>
          <w:rFonts w:ascii="Times New Roman" w:hAnsi="Times New Roman"/>
          <w:color w:val="000000"/>
          <w:sz w:val="22"/>
        </w:rPr>
        <w:t>) or (ii) becomes an Irish Subsidiary or qualifies independently as, or is designated by the U.S. Borrower as</w:t>
      </w:r>
      <w:r>
        <w:rPr>
          <w:rFonts w:ascii="Times New Roman" w:hAnsi="Times New Roman"/>
          <w:strike/>
          <w:color w:val="FF0000"/>
          <w:sz w:val="22"/>
        </w:rPr>
        <w:t xml:space="preserve">, as </w:t>
      </w:r>
      <w:r>
        <w:rPr>
          <w:rFonts w:ascii="Times New Roman" w:hAnsi="Times New Roman"/>
          <w:color w:val="000000"/>
          <w:sz w:val="22"/>
        </w:rPr>
        <w:t xml:space="preserve">a Material Irish Subsidiary pursuant to the definition of “Material Irish Subsidiary” (including, for the avoidance of doubt, because such Subsidiary (x) ceases to be an Excluded Subsidiary pursuant to the definition of “Excluded Subsidiary” or (y) ceases to be an Unrestricted Subsidiary pursuant to </w:t>
      </w:r>
      <w:r>
        <w:rPr>
          <w:rFonts w:ascii="Times New Roman" w:hAnsi="Times New Roman"/>
          <w:color w:val="000000"/>
          <w:sz w:val="22"/>
          <w:u w:val="single"/>
        </w:rPr>
        <w:t>Section 5.13</w:t>
      </w:r>
      <w:r>
        <w:rPr>
          <w:rFonts w:ascii="Times New Roman" w:hAnsi="Times New Roman"/>
          <w:color w:val="000000"/>
          <w:sz w:val="22"/>
        </w:rPr>
        <w:t xml:space="preserve">), the U.S. Borrower shall provide the Administrative Agent with written notice thereof and shall cause each such Restricted Subsidiary which also qualifies as a Material Subsidiary to deliver to the Administrative Agent a joinder to the Guaranty and (A) in the case of any Material Domestic Subsidiary, (I) a joinder to the U.S. Security Agreement (in the form contemplated thereby) pursuant to which such Restricted Subsidiary agrees to be bound by the terms and provisions thereof and (II) if such Material Domestic Subsidiary owns Equity Interests in any Irish Subsidiary, an Irish Share Charge with respect to the Equity Interests of such Irish Subsidiary and (B) in the case of any Material Irish Subsidiary, (I) an accession deed to the Irish Security Agreement (in the form contemplated thereby) pursuant to which such Restricted Subsidiary agrees to be bound by the terms and provisions thereof and (II) in the case of any Material Irish Subsidiary that owns Equity Interests in any Domestic Subsidiary, a joinder to the U.S. Security Agreement (in the form contemplated thereby) pursuant to which such Restricted Subsidiary agrees to be bound by the terms and provisions thereof, such Guaranty and such U.S. Security Agreement and/or Irish Collateral Documents, as applicable, to be accompanied by requisite organizational resolutions, other organizational documentation, certificates and legal opinions as may be reasonably requested by, and in form and substance reasonably satisfactory to, the Administrative Agent and its counsel (but, with respect to any such legal opinion, limited to the types of matters covered in the legal opinions delivered pursuant to </w:t>
      </w:r>
      <w:r>
        <w:rPr>
          <w:rFonts w:ascii="Times New Roman" w:hAnsi="Times New Roman"/>
          <w:color w:val="000000"/>
          <w:sz w:val="22"/>
          <w:u w:val="single"/>
        </w:rPr>
        <w:t>Section 4.01</w:t>
      </w:r>
      <w:r>
        <w:rPr>
          <w:rFonts w:ascii="Times New Roman" w:hAnsi="Times New Roman"/>
          <w:color w:val="000000"/>
          <w:sz w:val="22"/>
        </w:rPr>
        <w:t xml:space="preserve">). As promptly as possible but in any event within 60 days after any Domestic Subsidiary acquires Equity Interests in any Irish Subsidiary that is a member of the Target Group or any Irish Subsidiary acquires Equity Interests in any Domestic Subsidiary that is a member of the Target Group, and within 90 days after any Domestic Loan Party acquires Equity Interests in any Irish Subsidiary (other than any member of the Target Group) or any Loan Party incorporated or organized under the laws of Ireland acquires Equity Interests in any Domestic Subsidiary (other than any member of </w:t>
      </w:r>
    </w:p>
    <w:p>
      <w:pPr>
        <w:pStyle w:val="TextBody"/>
        <w:bidi w:val="0"/>
        <w:jc w:val="center"/>
        <w:rPr>
          <w:rFonts w:ascii="Times New Roman" w:hAnsi="Times New Roman"/>
          <w:color w:val="000000"/>
          <w:sz w:val="22"/>
        </w:rPr>
      </w:pPr>
      <w:r>
        <w:rPr>
          <w:rFonts w:ascii="Times New Roman" w:hAnsi="Times New Roman"/>
          <w:color w:val="000000"/>
          <w:sz w:val="22"/>
        </w:rPr>
        <w:t>115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pPr>
      <w:r>
        <w:rPr>
          <w:rFonts w:ascii="Times New Roman" w:hAnsi="Times New Roman"/>
          <w:color w:val="000000"/>
          <w:sz w:val="22"/>
        </w:rPr>
        <w:t xml:space="preserve">the Target Group) (or, in each case, such later date as may be reasonably agreed upon by the Administrative Agent), the U.S. Borrower shall provide the Administrative Agent with written notice thereof and shall cause each such Loan Party to deliver to the Administrative Agent (A) in the case of any Domestic Loan Party that acquires Equity Interests in any Irish Subsidiary, an Irish Share Charge with respect to the Equity Interests of such Irish Subsidiary and (B) in the case of any Loan Party organized or incorporated under the laws of Ireland that acquires Equity Interests in any Domestic Subsidiary, a joinder to the U.S. Security Agreement (unless already a party thereto and in the form contemplated thereby), pursuant to which such Loan Party agrees to be bound by the terms and provisions thereof, such Irish Share Charge or U.S. Security Agreement, as applicable, to be accompanied by requisite organizational resolutions, other organizational documentation, certificates and legal opinions as may be reasonably requested by, and in form and substance reasonably satisfactory to, the Administrative Agent and its counsel (but, with respect to any such legal opinion, limited to the types of matters covered in the legal opinions delivered pursuant to </w:t>
      </w:r>
      <w:r>
        <w:rPr>
          <w:rFonts w:ascii="Times New Roman" w:hAnsi="Times New Roman"/>
          <w:color w:val="000000"/>
          <w:sz w:val="22"/>
          <w:u w:val="single"/>
        </w:rPr>
        <w:t>Section 4.01</w:t>
      </w:r>
      <w:r>
        <w:rPr>
          <w:rFonts w:ascii="Times New Roman" w:hAnsi="Times New Roman"/>
          <w:color w:val="000000"/>
          <w:sz w:val="22"/>
        </w:rPr>
        <w:t xml:space="preserve">). Notwithstanding anything to the contrary in any Loan Document, no Excluded Subsidiary shall be required to be a Subsidiary Guarantor or comply (nor shall any Borrower be required to cause it to comply) with any covenant with respect to becoming a guarantor or granting a security interest, including this </w:t>
      </w:r>
      <w:r>
        <w:rPr>
          <w:rFonts w:ascii="Times New Roman" w:hAnsi="Times New Roman"/>
          <w:color w:val="000000"/>
          <w:sz w:val="22"/>
          <w:u w:val="single"/>
        </w:rPr>
        <w:t>Section 5.09</w:t>
      </w:r>
      <w:r>
        <w:rPr>
          <w:rFonts w:ascii="Times New Roman" w:hAnsi="Times New Roman"/>
          <w:color w:val="000000"/>
          <w:sz w:val="22"/>
        </w:rPr>
        <w:t>.</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both"/>
        <w:rPr/>
      </w:pPr>
      <w:r>
        <w:rPr>
          <w:rFonts w:ascii="Times New Roman" w:hAnsi="Times New Roman"/>
          <w:color w:val="000000"/>
          <w:sz w:val="22"/>
        </w:rPr>
        <w:t xml:space="preserve">Subject to the terms, limitations and exceptions set forth in the applicable Collateral Documents, each Borrower will cause, and will cause each other Loan Party to cause, all of its owned property (whether personal or real, tangible, intangible, or mixed but excluding Excluded Assets) to be subject at all times to perfected Liens in favor of the Administrative Agent for the benefit of the Secured Parties to secure the Secured Obligations in accordance with the terms and conditions of the Collateral Documents, subject in any case to Liens permitted by </w:t>
      </w:r>
      <w:r>
        <w:rPr>
          <w:color w:val="000000"/>
          <w:u w:val="single"/>
        </w:rPr>
        <w:t>‎</w:t>
      </w:r>
      <w:r>
        <w:rPr>
          <w:rFonts w:ascii="Times New Roman" w:hAnsi="Times New Roman"/>
          <w:color w:val="000000"/>
          <w:sz w:val="22"/>
          <w:u w:val="single"/>
        </w:rPr>
        <w:t>Section 6.02</w:t>
      </w:r>
      <w:r>
        <w:rPr>
          <w:rFonts w:ascii="Times New Roman" w:hAnsi="Times New Roman"/>
          <w:color w:val="000000"/>
          <w:sz w:val="22"/>
        </w:rPr>
        <w:t>. With respect to the pledge of any Equity Interest in any Restricted Subsidiary and subject to the terms, limitations and exceptions set forth in the applicable Collateral Documents, each Borrower will cause (A)</w:t>
      </w:r>
      <w:r>
        <w:rPr>
          <w:color w:val="000000"/>
        </w:rPr>
        <w:t xml:space="preserve"> </w:t>
      </w:r>
      <w:r>
        <w:rPr>
          <w:rFonts w:ascii="Times New Roman" w:hAnsi="Times New Roman"/>
          <w:color w:val="000000"/>
          <w:sz w:val="22"/>
        </w:rPr>
        <w:t xml:space="preserve">100% of the issued and outstanding Equity Interests of each Pledged Subsidiary that is a Domestic Subsidiary (other than (i) any Domestic Foreign Holding Company or any Domestic Subsidiary of a Domestic Foreign Holding Company or a Foreign Subsidiary (other than an Irish Subsidiary) that is a CFC), (B) 100% of the issued and outstanding Equity Interests of each Pledged Subsidiary that is an Irish Subsidiary and </w:t>
      </w:r>
      <w:bookmarkStart w:id="378" w:name="docxtextref874"/>
      <w:bookmarkEnd w:id="378"/>
      <w:r>
        <w:rPr>
          <w:rFonts w:ascii="Times New Roman" w:hAnsi="Times New Roman"/>
          <w:color w:val="000000"/>
          <w:sz w:val="22"/>
        </w:rPr>
        <w:t>(C)</w:t>
      </w:r>
      <w:r>
        <w:rPr>
          <w:color w:val="000000"/>
        </w:rPr>
        <w:t xml:space="preserve"> </w:t>
      </w:r>
      <w:r>
        <w:rPr>
          <w:rFonts w:ascii="Times New Roman" w:hAnsi="Times New Roman"/>
          <w:color w:val="000000"/>
          <w:sz w:val="22"/>
        </w:rPr>
        <w:t xml:space="preserve">65% of the issued and outstanding Equity Interests entitled to vote (within the meaning of Treas. Reg. </w:t>
      </w:r>
      <w:bookmarkStart w:id="379" w:name="docxtextref880"/>
      <w:bookmarkEnd w:id="379"/>
      <w:r>
        <w:rPr>
          <w:rFonts w:ascii="Times New Roman" w:hAnsi="Times New Roman"/>
          <w:color w:val="000000"/>
          <w:sz w:val="22"/>
        </w:rPr>
        <w:t xml:space="preserve">Section 1.956-2(c)(2)) and 100% of the issued and outstanding Equity Interests not entitled to vote (within the meaning of Treas. Reg. </w:t>
      </w:r>
      <w:bookmarkStart w:id="380" w:name="docxtextref881"/>
      <w:bookmarkEnd w:id="380"/>
      <w:r>
        <w:rPr>
          <w:rFonts w:ascii="Times New Roman" w:hAnsi="Times New Roman"/>
          <w:color w:val="000000"/>
          <w:sz w:val="22"/>
        </w:rPr>
        <w:t xml:space="preserve">Section 1.956-2(c)(2)) in each Pledged Subsidiary </w:t>
      </w:r>
      <w:bookmarkStart w:id="381" w:name="docxtextref875"/>
      <w:bookmarkEnd w:id="381"/>
      <w:r>
        <w:rPr>
          <w:rFonts w:ascii="Times New Roman" w:hAnsi="Times New Roman"/>
          <w:color w:val="000000"/>
          <w:sz w:val="22"/>
        </w:rPr>
        <w:t>(i)</w:t>
      </w:r>
      <w:r>
        <w:rPr>
          <w:color w:val="000000"/>
        </w:rPr>
        <w:t xml:space="preserve"> </w:t>
      </w:r>
      <w:r>
        <w:rPr>
          <w:rFonts w:ascii="Times New Roman" w:hAnsi="Times New Roman"/>
          <w:color w:val="000000"/>
          <w:sz w:val="22"/>
        </w:rPr>
        <w:t xml:space="preserve">that is a Foreign Subsidiary (other than an Irish Subsidiary) or (ii) that is a Domestic Foreign Holding Company, in each case in the case of clauses (A), (B) and (C), in respect of Equity Interests which are directly owned by any Borrower or any other Loan Party (other than Excluded Assets) to be subject at all times to a first priority, perfected Lien (subject in any case to Liens permitted by </w:t>
      </w:r>
      <w:r>
        <w:rPr>
          <w:color w:val="000000"/>
          <w:u w:val="single"/>
        </w:rPr>
        <w:t>‎</w:t>
      </w:r>
      <w:r>
        <w:rPr>
          <w:rFonts w:ascii="Times New Roman" w:hAnsi="Times New Roman"/>
          <w:color w:val="000000"/>
          <w:sz w:val="22"/>
          <w:u w:val="single"/>
        </w:rPr>
        <w:t>Section 6.02</w:t>
      </w:r>
      <w:r>
        <w:rPr>
          <w:rFonts w:ascii="Times New Roman" w:hAnsi="Times New Roman"/>
          <w:color w:val="000000"/>
          <w:sz w:val="22"/>
        </w:rPr>
        <w:t xml:space="preserve">) in favor of the Administrative Agent to secure the Secured Obligations in accordance with the terms and conditions of the Collateral Documents. Without limiting the generality of the foregoing, each Borrower will, and will cause each Subsidiary Guarantor to, deliver Mortgages and Mortgage Instruments with respect to real property owned by such Borrower or such Subsidiary Guarantor which does not constitute Excluded Real Property within 120 days after the acquisition thereof (or such later date as may be reasonably agreed upon by the Administrative Agent). Notwithstanding the foregoing, no such Mortgages and Mortgage Instruments are required to be delivered hereunder for Excluded Real Property or and in any case until the date that is 120 days after the Closing Date (or such later date as may be reasonably agreed upon by the Administrative Agent). Notwithstanding the foregoing, the Administrative Agent shall not enter into any Mortgage in respect of any real property acquired by any Borrower or any other Loan Party after the Closing Date until the date that occurs 21 days after the Administrative Agent has delivered to the Lenders (which may be delivered electronically on an Electronic System) the following documents in respect of such real property: </w:t>
      </w:r>
      <w:bookmarkStart w:id="382" w:name="docxtextref876"/>
      <w:bookmarkEnd w:id="382"/>
      <w:r>
        <w:rPr>
          <w:rFonts w:ascii="Times New Roman" w:hAnsi="Times New Roman"/>
          <w:color w:val="000000"/>
          <w:sz w:val="22"/>
        </w:rPr>
        <w:t>(i)</w:t>
      </w:r>
      <w:r>
        <w:rPr>
          <w:color w:val="000000"/>
        </w:rPr>
        <w:t xml:space="preserve"> </w:t>
      </w:r>
      <w:r>
        <w:rPr>
          <w:rFonts w:ascii="Times New Roman" w:hAnsi="Times New Roman"/>
          <w:color w:val="000000"/>
          <w:sz w:val="22"/>
        </w:rPr>
        <w:t xml:space="preserve">a completed flood hazard determination from a third party vendor; (ii) if such real property is located in a “special flood hazard area”, </w:t>
      </w:r>
      <w:bookmarkStart w:id="383" w:name="docxtextref877"/>
      <w:bookmarkEnd w:id="383"/>
      <w:r>
        <w:rPr>
          <w:rFonts w:ascii="Times New Roman" w:hAnsi="Times New Roman"/>
          <w:color w:val="000000"/>
          <w:sz w:val="22"/>
        </w:rPr>
        <w:t>(A)</w:t>
      </w:r>
      <w:r>
        <w:rPr>
          <w:color w:val="000000"/>
        </w:rPr>
        <w:t xml:space="preserve"> </w:t>
      </w:r>
      <w:r>
        <w:rPr>
          <w:rFonts w:ascii="Times New Roman" w:hAnsi="Times New Roman"/>
          <w:color w:val="000000"/>
          <w:sz w:val="22"/>
        </w:rPr>
        <w:t xml:space="preserve">a notification to the U.S. Borrower of that fact and (if applicable) notification to the U.S. Borrower that flood insurance coverage is not available and </w:t>
      </w:r>
      <w:bookmarkStart w:id="384" w:name="docxtextref878"/>
      <w:bookmarkEnd w:id="384"/>
      <w:r>
        <w:rPr>
          <w:rFonts w:ascii="Times New Roman" w:hAnsi="Times New Roman"/>
          <w:color w:val="000000"/>
          <w:sz w:val="22"/>
        </w:rPr>
        <w:t>(B)</w:t>
      </w:r>
      <w:r>
        <w:rPr>
          <w:color w:val="000000"/>
        </w:rPr>
        <w:t xml:space="preserve"> </w:t>
      </w:r>
      <w:r>
        <w:rPr>
          <w:rFonts w:ascii="Times New Roman" w:hAnsi="Times New Roman"/>
          <w:color w:val="000000"/>
          <w:sz w:val="22"/>
        </w:rPr>
        <w:t xml:space="preserve">evidence of the receipt by the U.S. Borrower of such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116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notice; and (iii) if such notice is required to be provided to the U.S. Borrower and flood insurance is available in the community in which such real property is located, evidence of required flood insurance.</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00"/>
        <w:jc w:val="both"/>
        <w:rPr/>
      </w:pPr>
      <w:r>
        <w:rPr>
          <w:rFonts w:ascii="Times New Roman" w:hAnsi="Times New Roman"/>
          <w:color w:val="000000"/>
          <w:sz w:val="22"/>
        </w:rPr>
        <w:t xml:space="preserve">Without limiting the foregoing, each Borrower will, and will cause each Subsidiary Guarantor to, execute and deliver, or cause to be executed and delivered, to the Administrative Agent such documents, agreements and instruments, and will take or cause to be taken such further actions (including the filing and recording of financing statements, Intellectual Property Security Agreements, fixture filings, Mortgages, deeds of trust and other documents and such other actions or deliveries of the type required by </w:t>
      </w:r>
      <w:r>
        <w:rPr>
          <w:rFonts w:ascii="Times New Roman" w:hAnsi="Times New Roman"/>
          <w:color w:val="000000"/>
          <w:sz w:val="22"/>
          <w:u w:val="single"/>
        </w:rPr>
        <w:t>Section 4.01</w:t>
      </w:r>
      <w:r>
        <w:rPr>
          <w:rFonts w:ascii="Times New Roman" w:hAnsi="Times New Roman"/>
          <w:color w:val="000000"/>
          <w:sz w:val="22"/>
        </w:rPr>
        <w:t>, as applicable), which may be required by law or which the Administrative Agent may, from time to time, reasonably request to carry out the terms and conditions of this Agreement and the other Loan Documents and to ensure perfection and priority of the Liens created or intended to be created by the Collateral Documents, subject to the terms, limitations and exceptions set forth herein or in any Collateral Document, all at the expense of the Borrowers.</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both"/>
        <w:rPr/>
      </w:pPr>
      <w:r>
        <w:rPr>
          <w:rFonts w:ascii="Times New Roman" w:hAnsi="Times New Roman"/>
          <w:color w:val="000000"/>
          <w:sz w:val="22"/>
        </w:rPr>
        <w:t>If any material assets are acquired by a Loan Party after the Closing Date (other than (i)</w:t>
      </w:r>
      <w:r>
        <w:rPr>
          <w:color w:val="000000"/>
        </w:rPr>
        <w:t xml:space="preserve"> </w:t>
      </w:r>
      <w:r>
        <w:rPr>
          <w:rFonts w:ascii="Times New Roman" w:hAnsi="Times New Roman"/>
          <w:color w:val="000000"/>
          <w:sz w:val="22"/>
        </w:rPr>
        <w:t xml:space="preserve">Excluded Assets or (ii) assets of the type constituting Collateral under the U.S. Security Agreement, Irish Collateral Documents or other applicable Collateral Document that either become subject to the Lien under the U.S. Security Agreement, Irish Collateral Documents or other applicable Collateral Document upon acquisition thereof or with respect to which no notice or further action would be required to create or perfect the Administrative Agent’s Lien in such assets), the U.S. Borrower will notify the Administrative Agent thereof, and, if requested by the Administrative Agent and the Borrowers will cause such assets to be subjected to a Lien securing the Secured Obligations and will take, and, as applicable, cause the other Loan Parties to take, such actions as shall be necessary or reasonably requested by the Administrative Agent to grant and perfect such Liens, including actions described in </w:t>
      </w:r>
      <w:r>
        <w:rPr>
          <w:color w:val="000000"/>
          <w:u w:val="single"/>
        </w:rPr>
        <w:t>‎</w:t>
      </w:r>
      <w:r>
        <w:rPr>
          <w:rFonts w:ascii="Times New Roman" w:hAnsi="Times New Roman"/>
          <w:color w:val="000000"/>
          <w:sz w:val="22"/>
          <w:u w:val="single"/>
        </w:rPr>
        <w:t>Section 5.09(c)</w:t>
      </w:r>
      <w:r>
        <w:rPr>
          <w:rFonts w:ascii="Times New Roman" w:hAnsi="Times New Roman"/>
          <w:color w:val="000000"/>
          <w:sz w:val="22"/>
        </w:rPr>
        <w:t xml:space="preserve">, all at the expense of the Borrowers, subject, however, to the terms, limitations and exceptions set forth herein or in any Collateral Document. Notwithstanding anything to the contrary contained herein or in any other Loan Document, no Loan Party shall be required, nor shall the Administrative Agent be authorized, </w:t>
      </w:r>
      <w:bookmarkStart w:id="385" w:name="docxtextref886"/>
      <w:bookmarkEnd w:id="385"/>
      <w:r>
        <w:rPr>
          <w:rFonts w:ascii="Times New Roman" w:hAnsi="Times New Roman"/>
          <w:color w:val="000000"/>
          <w:sz w:val="22"/>
        </w:rPr>
        <w:t>(i)</w:t>
      </w:r>
      <w:r>
        <w:rPr>
          <w:color w:val="000000"/>
        </w:rPr>
        <w:t xml:space="preserve"> </w:t>
      </w:r>
      <w:r>
        <w:rPr>
          <w:rFonts w:ascii="Times New Roman" w:hAnsi="Times New Roman"/>
          <w:color w:val="000000"/>
          <w:sz w:val="22"/>
        </w:rPr>
        <w:t xml:space="preserve">to perfect a security interest in any Collateral by any means other than by </w:t>
      </w:r>
      <w:bookmarkStart w:id="386" w:name="docxtextref887"/>
      <w:bookmarkEnd w:id="386"/>
      <w:r>
        <w:rPr>
          <w:rFonts w:ascii="Times New Roman" w:hAnsi="Times New Roman"/>
          <w:color w:val="000000"/>
          <w:sz w:val="22"/>
        </w:rPr>
        <w:t>(A)</w:t>
      </w:r>
      <w:r>
        <w:rPr>
          <w:color w:val="000000"/>
        </w:rPr>
        <w:t xml:space="preserve"> </w:t>
      </w:r>
      <w:r>
        <w:rPr>
          <w:rFonts w:ascii="Times New Roman" w:hAnsi="Times New Roman"/>
          <w:color w:val="000000"/>
          <w:sz w:val="22"/>
        </w:rPr>
        <w:t xml:space="preserve">filings pursuant to (1) the UCC in the office of the secretary of state (or similar central filing office) of the relevant jurisdiction where each Loan Party is located, as determined under Section 9-307 of the UCC (and, in the case of any Loan Party incorporated in Ireland, the Recorder of Deeds Office of Washington D.C.) and (2) in the case of any Loan Party incorporated in Ireland, the Companies Act in the Irish Companies Registration Office, </w:t>
      </w:r>
      <w:bookmarkStart w:id="387" w:name="docxtextref888"/>
      <w:bookmarkEnd w:id="387"/>
      <w:r>
        <w:rPr>
          <w:rFonts w:ascii="Times New Roman" w:hAnsi="Times New Roman"/>
          <w:color w:val="000000"/>
          <w:sz w:val="22"/>
        </w:rPr>
        <w:t>(B)</w:t>
      </w:r>
      <w:r>
        <w:rPr>
          <w:color w:val="000000"/>
        </w:rPr>
        <w:t xml:space="preserve"> </w:t>
      </w:r>
      <w:r>
        <w:rPr>
          <w:rFonts w:ascii="Times New Roman" w:hAnsi="Times New Roman"/>
          <w:color w:val="000000"/>
          <w:sz w:val="22"/>
        </w:rPr>
        <w:t xml:space="preserve">filings in the United States Patent and Trademark Office or the United States Copyright Office, as applicable, with respect to United States registered or applied for patents, trademarks and copyrights and exclusive licenses of United States registered copyrights granted to a Loan Party, </w:t>
      </w:r>
      <w:bookmarkStart w:id="388" w:name="docxtextref889"/>
      <w:bookmarkEnd w:id="388"/>
      <w:r>
        <w:rPr>
          <w:rFonts w:ascii="Times New Roman" w:hAnsi="Times New Roman"/>
          <w:color w:val="000000"/>
          <w:sz w:val="22"/>
        </w:rPr>
        <w:t>(C)</w:t>
      </w:r>
      <w:r>
        <w:rPr>
          <w:color w:val="000000"/>
        </w:rPr>
        <w:t xml:space="preserve"> </w:t>
      </w:r>
      <w:bookmarkStart w:id="389" w:name="docxtextref884"/>
      <w:bookmarkEnd w:id="389"/>
      <w:r>
        <w:rPr>
          <w:rFonts w:ascii="Times New Roman" w:hAnsi="Times New Roman"/>
          <w:color w:val="000000"/>
          <w:sz w:val="22"/>
        </w:rPr>
        <w:t>(1)</w:t>
      </w:r>
      <w:r>
        <w:rPr>
          <w:color w:val="000000"/>
        </w:rPr>
        <w:t xml:space="preserve"> </w:t>
      </w:r>
      <w:r>
        <w:rPr>
          <w:rFonts w:ascii="Times New Roman" w:hAnsi="Times New Roman"/>
          <w:color w:val="000000"/>
          <w:sz w:val="22"/>
        </w:rPr>
        <w:t xml:space="preserve">mortgages in respect of fee-owned real property included in the Collateral and (2) filings in the applicable real estate records with respect to real properties included in the Collateral or fixtures relating to such real properties, </w:t>
      </w:r>
      <w:bookmarkStart w:id="390" w:name="docxtextref890"/>
      <w:bookmarkEnd w:id="390"/>
      <w:r>
        <w:rPr>
          <w:rFonts w:ascii="Times New Roman" w:hAnsi="Times New Roman"/>
          <w:color w:val="000000"/>
          <w:sz w:val="22"/>
        </w:rPr>
        <w:t>(D)</w:t>
      </w:r>
      <w:r>
        <w:rPr>
          <w:color w:val="000000"/>
        </w:rPr>
        <w:t xml:space="preserve"> </w:t>
      </w:r>
      <w:r>
        <w:rPr>
          <w:rFonts w:ascii="Times New Roman" w:hAnsi="Times New Roman"/>
          <w:color w:val="000000"/>
          <w:sz w:val="22"/>
        </w:rPr>
        <w:t xml:space="preserve">delivery to the Administrative Agent of all stock certificates, intercompany notes and other instruments constituting Collateral required pursuant to the Collateral Documents to be held in its possession and (E) the service of notices of assignment (if any) required to be served under the Irish Collateral Documents, (ii) to grant, perfect or otherwise make enforceable a security interest in any Intellectual Property owned by any Loan Party incorporated in Ireland (other than United States registered or applied for patents, trademarks and copyrights owned by such Loan Party and exclusive licenses of United States registered copyrights granted to such Loan Party) other than by granting a customary floating charge on such Intellectual Property (to the extent not constituting Excluded Assets) pursuant to the Irish Collateral Documents, (iii) to enter into any control agreement with respect to any deposit account, securities account or commodities account or obtain any landlord waivers, estoppels or collateral access letters, (iv) to take any action (other than any actions listed in clauses (A) through </w:t>
      </w:r>
      <w:bookmarkStart w:id="391" w:name="docxtextref891"/>
      <w:bookmarkEnd w:id="391"/>
      <w:r>
        <w:rPr>
          <w:rFonts w:ascii="Times New Roman" w:hAnsi="Times New Roman"/>
          <w:color w:val="000000"/>
          <w:sz w:val="22"/>
        </w:rPr>
        <w:t>(E)</w:t>
      </w:r>
      <w:r>
        <w:rPr>
          <w:color w:val="000000"/>
        </w:rPr>
        <w:t xml:space="preserve"> </w:t>
      </w:r>
      <w:r>
        <w:rPr>
          <w:rFonts w:ascii="Times New Roman" w:hAnsi="Times New Roman"/>
          <w:color w:val="000000"/>
          <w:sz w:val="22"/>
        </w:rPr>
        <w:t xml:space="preserve">of clause (i) or clause (ii) above) with respect to any assets located outside of the United States or, other than with respect to Intellectual Property, Ireland, including any Intellectual Property governed by, arising or existing under, or filed, registered, issued or protected pursuant to the laws of any jurisdiction other than the United States, or to perfect or make enforceable any security interests in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117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pPr>
      <w:r>
        <w:rPr>
          <w:rFonts w:ascii="Times New Roman" w:hAnsi="Times New Roman"/>
          <w:color w:val="000000"/>
          <w:sz w:val="22"/>
        </w:rPr>
        <w:t xml:space="preserve">any such assets or (iv) to take any actions (other than any action listed in </w:t>
      </w:r>
      <w:r>
        <w:rPr>
          <w:rFonts w:ascii="Times New Roman" w:hAnsi="Times New Roman"/>
          <w:color w:val="000000"/>
          <w:sz w:val="22"/>
          <w:u w:val="single"/>
        </w:rPr>
        <w:t>clause (ii)</w:t>
      </w:r>
      <w:r>
        <w:rPr>
          <w:color w:val="000000"/>
        </w:rPr>
        <w:t xml:space="preserve"> </w:t>
      </w:r>
      <w:r>
        <w:rPr>
          <w:rFonts w:ascii="Times New Roman" w:hAnsi="Times New Roman"/>
          <w:color w:val="000000"/>
          <w:sz w:val="22"/>
        </w:rPr>
        <w:t xml:space="preserve">above) in any jurisdiction other than the United States (or any political subdivision thereof) or, other than with respect to Intellectual Property, Ireland (or any political subdivision thereof) or (except as provided for in </w:t>
      </w:r>
      <w:r>
        <w:rPr>
          <w:rFonts w:ascii="Times New Roman" w:hAnsi="Times New Roman"/>
          <w:color w:val="000000"/>
          <w:sz w:val="22"/>
          <w:u w:val="single"/>
        </w:rPr>
        <w:t>clause (ii)</w:t>
      </w:r>
      <w:r>
        <w:rPr>
          <w:color w:val="000000"/>
        </w:rPr>
        <w:t xml:space="preserve"> </w:t>
      </w:r>
      <w:r>
        <w:rPr>
          <w:rFonts w:ascii="Times New Roman" w:hAnsi="Times New Roman"/>
          <w:color w:val="000000"/>
          <w:sz w:val="22"/>
        </w:rPr>
        <w:t>above) enter into any collateral documents governed by the laws of any country other than the United States (or any political subdivision thereof) or, other than with respect to Intellectual Property, Ireland (or any political subdivision thereof).</w:t>
      </w:r>
      <w:r>
        <w:rPr>
          <w:color w:val="000000"/>
        </w:rPr>
        <w:t xml:space="preserve"> </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The Administrative Agent shall have received for each Mortgaged Property (i) a completed “life-of-loan” Federal Emergency Management Agency standard flood hazard determination, (ii) if such Mortgaged Property is located in an area identified by the Federal Emergency Management Agency (or any successor agency) as a special flood hazard area, a notice about Special Flood Hazard Area status and flood disaster assistance duly executed by the U.S. Borrower and the applicable Loan Party relating thereto) and (iii) if such Mortgaged Property is located in an area identified by the Federal Emergency Management Agency (or any successor agency) as a special flood hazard area, a copy of an insurance policy, or a declaration page relating to an insurance policy, in either case showing coverage for flood insurance in an amount reasonably satisfactory to the Administrative Agent and the Lenders and otherwise sufficient to comply with all applicable rules and regulations promulgated pursuant to the Flood Insurance Laws, each of which shall (A) be endorsed or otherwise amended to include a “standard” or “New York” lender’s loss payable or mortgagee endorsement (as applicable), (B) name the Administrative Agent, on behalf of the Secured Parties, as additional insured and loss payee/mortgagee, (C) identify the address of each property located in a Special Flood Hazard Area, the applicable flood zone designation and the flood insurance coverage and deductible relating thereto and (D) be otherwise in form and substance reasonably satisfactory to the Administrative Agent and the Lenders. The Administrative Agent has adopted internal policies and procedures that address requirements placed on federally regulated Lenders under the Flood Insurance Laws. The Administrative Agent will post on the applicable electronic platform (or otherwise distribute to each lender in the syndicate) documents that it receives in connection with the Flood Insurance Laws. However, the Administrative Agent reminds each Lender and Participant that, pursuant to the Flood Insurance Laws, each federally regulated Lender (whether acting as a Lender or Participant in the facility) is responsible for assuring its own compliance with the flood insurance requirements.</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Section 5.10</w:t>
      </w:r>
    </w:p>
    <w:p>
      <w:pPr>
        <w:pStyle w:val="TextBody"/>
        <w:bidi w:val="0"/>
        <w:spacing w:before="0" w:after="240"/>
        <w:jc w:val="both"/>
        <w:rPr/>
      </w:pPr>
      <w:r>
        <w:rPr>
          <w:rFonts w:ascii="Times New Roman" w:hAnsi="Times New Roman"/>
          <w:color w:val="000000"/>
          <w:sz w:val="22"/>
          <w:u w:val="single"/>
        </w:rPr>
        <w:t>Post- Closing Date Covenants</w:t>
      </w:r>
      <w:r>
        <w:rPr>
          <w:rFonts w:ascii="Times New Roman" w:hAnsi="Times New Roman"/>
          <w:color w:val="000000"/>
          <w:sz w:val="22"/>
        </w:rPr>
        <w:t xml:space="preserve">. </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00"/>
        <w:jc w:val="both"/>
        <w:rPr/>
      </w:pPr>
      <w:r>
        <w:rPr>
          <w:rFonts w:ascii="Times New Roman" w:hAnsi="Times New Roman"/>
          <w:color w:val="000000"/>
          <w:sz w:val="22"/>
          <w:u w:val="single"/>
        </w:rPr>
        <w:t>Insurance</w:t>
      </w:r>
      <w:r>
        <w:rPr>
          <w:rFonts w:ascii="Times New Roman" w:hAnsi="Times New Roman"/>
          <w:color w:val="000000"/>
          <w:sz w:val="22"/>
        </w:rPr>
        <w:t xml:space="preserve">. Not later than 30 days after the Closing Date (or such later date as the Administrative Agent may reasonably agree) the Borrowers shall have delivered to the Administrative Agent insurance certificates and endorsements (x) to all “All Risk” physical damage insurance policies on all of the tangible personal property and assets of the Borrowers and the Subsidiary Guarantors naming the Administrative Agent as lender loss payee, and (y) to all general liability and other umbrella or excess liability policies of the Borrowers and the Subsidiary Guarantors naming the Administrative Agent an additional insured. </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Section 5.11</w:t>
      </w:r>
    </w:p>
    <w:p>
      <w:pPr>
        <w:pStyle w:val="TextBody"/>
        <w:bidi w:val="0"/>
        <w:spacing w:before="0" w:after="200"/>
        <w:jc w:val="both"/>
        <w:rPr/>
      </w:pPr>
      <w:r>
        <w:rPr>
          <w:rFonts w:ascii="Times New Roman" w:hAnsi="Times New Roman"/>
          <w:color w:val="000000"/>
          <w:sz w:val="22"/>
          <w:u w:val="single"/>
        </w:rPr>
        <w:t>Scheme and Offer</w:t>
      </w:r>
      <w:r>
        <w:rPr>
          <w:rFonts w:ascii="Times New Roman" w:hAnsi="Times New Roman"/>
          <w:color w:val="000000"/>
          <w:sz w:val="22"/>
        </w:rPr>
        <w:t>.</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Each Borrower agrees that it shall:</w:t>
      </w:r>
    </w:p>
    <w:p>
      <w:pPr>
        <w:pStyle w:val="TextBody"/>
        <w:bidi w:val="0"/>
        <w:spacing w:before="0" w:after="200"/>
        <w:ind w:left="720" w:right="0" w:firstLine="72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 xml:space="preserve">not issue any Press Release other than the Scheme Press Release, subject to such amendments as are not Materially Adverse Amendments; </w:t>
      </w:r>
    </w:p>
    <w:p>
      <w:pPr>
        <w:pStyle w:val="TextBody"/>
        <w:bidi w:val="0"/>
        <w:spacing w:before="0" w:after="200"/>
        <w:ind w:left="720" w:right="0" w:firstLine="72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 xml:space="preserve">in the case of an Offer, satisfy the Acceptance Condition which will require acceptances to have been received that would, when aggregated with all Target Shares (excluding shares held in treasury) directly or indirectly owned by the TopCo Borrower, result in the TopCo Borrower (directly or indirectly) holding shares representing, in any case, not less than 80.0% of all Target Shares carrying voting rights on a fully diluted basis (excluding any shares held in </w:t>
      </w:r>
    </w:p>
    <w:p>
      <w:pPr>
        <w:pStyle w:val="TextBody"/>
        <w:bidi w:val="0"/>
        <w:jc w:val="center"/>
        <w:rPr>
          <w:rFonts w:ascii="Times New Roman" w:hAnsi="Times New Roman"/>
          <w:color w:val="000000"/>
          <w:sz w:val="22"/>
        </w:rPr>
      </w:pPr>
      <w:r>
        <w:rPr>
          <w:rFonts w:ascii="Times New Roman" w:hAnsi="Times New Roman"/>
          <w:color w:val="000000"/>
          <w:sz w:val="22"/>
        </w:rPr>
        <w:t>118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ind w:left="720" w:right="0" w:hanging="0"/>
        <w:jc w:val="both"/>
        <w:rPr/>
      </w:pPr>
      <w:r>
        <w:rPr>
          <w:rFonts w:ascii="Times New Roman" w:hAnsi="Times New Roman"/>
          <w:color w:val="000000"/>
          <w:sz w:val="22"/>
        </w:rPr>
        <w:t>treasury) as at the date on which the Offer is declared unconditional (the “</w:t>
      </w:r>
      <w:r>
        <w:rPr>
          <w:rFonts w:ascii="Times New Roman" w:hAnsi="Times New Roman"/>
          <w:color w:val="000000"/>
          <w:sz w:val="22"/>
          <w:u w:val="single"/>
        </w:rPr>
        <w:t>Minimum Acceptance Level</w:t>
      </w:r>
      <w:r>
        <w:rPr>
          <w:color w:val="000000"/>
        </w:rPr>
        <w:t>”</w:t>
      </w:r>
      <w:r>
        <w:rPr>
          <w:rFonts w:ascii="Times New Roman" w:hAnsi="Times New Roman"/>
          <w:color w:val="000000"/>
          <w:sz w:val="22"/>
        </w:rPr>
        <w:t>);</w:t>
      </w:r>
    </w:p>
    <w:p>
      <w:pPr>
        <w:pStyle w:val="TextBody"/>
        <w:bidi w:val="0"/>
        <w:spacing w:before="0" w:after="200"/>
        <w:ind w:left="720" w:right="0" w:firstLine="72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comply in all material respects with the Scheme, the Offer, the Scheme Documents, the Offer Documents, the Takeover Rules, the Companies Act, subject to any consents, waivers or dispensations granted by the Panel or the requirements of the Court, and all other applicable laws and regulations that are relevant to any Offer or Scheme save where non-compliance could not reasonably be expected to be materially prejudicial to the interests of the Lenders taken as a whole;</w:t>
      </w:r>
    </w:p>
    <w:p>
      <w:pPr>
        <w:pStyle w:val="TextBody"/>
        <w:bidi w:val="0"/>
        <w:spacing w:before="0" w:after="200"/>
        <w:ind w:left="720" w:right="0" w:firstLine="720"/>
        <w:jc w:val="both"/>
        <w:rPr>
          <w:rFonts w:ascii="Times New Roman" w:hAnsi="Times New Roman"/>
          <w:color w:val="000000"/>
          <w:sz w:val="22"/>
        </w:rPr>
      </w:pPr>
      <w:r>
        <w:rPr>
          <w:rFonts w:ascii="Times New Roman" w:hAnsi="Times New Roman"/>
          <w:color w:val="000000"/>
          <w:sz w:val="22"/>
        </w:rPr>
        <w:t>(iv)</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use commercially reasonable efforts to keep the Administrative Agent reasonably informed as to any material developments in relation to the Target Acquisition and promptly provide the Administrative Agent with such information as it may reasonably request in writing as to the status and progress of the Scheme or Offer (including, in the case of an Offer, the current level of acceptances, the implementation and exercise of the Squeeze-Out Rights and the dispatch of any Squeeze-Out Notices, if relevant), any regulatory and anti-trust clearances required in connection with the Target Acquisition and such other information as it may reasonably request regarding the status of the Target Acquisition subject to any confidentiality, regulatory or other restrictions relating to the supply of such information;</w:t>
      </w:r>
    </w:p>
    <w:p>
      <w:pPr>
        <w:pStyle w:val="TextBody"/>
        <w:bidi w:val="0"/>
        <w:spacing w:before="0" w:after="200"/>
        <w:ind w:left="720" w:right="0" w:firstLine="720"/>
        <w:jc w:val="both"/>
        <w:rPr>
          <w:rFonts w:ascii="Times New Roman" w:hAnsi="Times New Roman"/>
          <w:color w:val="000000"/>
          <w:sz w:val="22"/>
        </w:rPr>
      </w:pPr>
      <w:r>
        <w:rPr>
          <w:rFonts w:ascii="Times New Roman" w:hAnsi="Times New Roman"/>
          <w:color w:val="000000"/>
          <w:sz w:val="22"/>
        </w:rPr>
        <w:t>(v)</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deliver to the Administrative Agent copies of each Press Release, each Offer Document, each Scheme Document and all material legally binding agreements entered into by the TopCo Borrower in connection with an Offer or Scheme as soon as reasonably practicable prior to their issuance, in each case, except to the extent it is prohibited by law or regulation from doing so;</w:t>
      </w:r>
    </w:p>
    <w:p>
      <w:pPr>
        <w:pStyle w:val="TextBody"/>
        <w:bidi w:val="0"/>
        <w:spacing w:before="0" w:after="200"/>
        <w:ind w:left="720" w:right="0" w:firstLine="720"/>
        <w:jc w:val="both"/>
        <w:rPr>
          <w:rFonts w:ascii="Times New Roman" w:hAnsi="Times New Roman"/>
          <w:color w:val="000000"/>
          <w:sz w:val="22"/>
        </w:rPr>
      </w:pPr>
      <w:r>
        <w:rPr>
          <w:rFonts w:ascii="Times New Roman" w:hAnsi="Times New Roman"/>
          <w:color w:val="000000"/>
          <w:sz w:val="22"/>
        </w:rPr>
        <w:t>(vi)</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ensure that the terms and conditions contained in the Scheme Documents are consistent in all material respects with those set out in the Scheme Press Release other than any amendments that are not Materially Adverse Amendments;</w:t>
      </w:r>
    </w:p>
    <w:p>
      <w:pPr>
        <w:pStyle w:val="TextBody"/>
        <w:bidi w:val="0"/>
        <w:spacing w:before="0" w:after="200"/>
        <w:ind w:left="720" w:right="0" w:firstLine="720"/>
        <w:jc w:val="both"/>
        <w:rPr>
          <w:rFonts w:ascii="Times New Roman" w:hAnsi="Times New Roman"/>
          <w:color w:val="000000"/>
          <w:sz w:val="22"/>
        </w:rPr>
      </w:pPr>
      <w:r>
        <w:rPr>
          <w:rFonts w:ascii="Times New Roman" w:hAnsi="Times New Roman"/>
          <w:color w:val="000000"/>
          <w:sz w:val="22"/>
        </w:rPr>
        <w:t>(vii)</w:t>
      </w:r>
    </w:p>
    <w:p>
      <w:pPr>
        <w:pStyle w:val="TextBody"/>
        <w:bidi w:val="0"/>
        <w:spacing w:before="0" w:after="200"/>
        <w:jc w:val="both"/>
        <w:rPr/>
      </w:pPr>
      <w:r>
        <w:rPr>
          <w:rFonts w:ascii="Times New Roman" w:hAnsi="Times New Roman"/>
          <w:color w:val="000000"/>
          <w:sz w:val="22"/>
        </w:rPr>
        <w:t>in the event that the TopCo Borrower has elected to convert the Scheme to an Offer, which election shall be promptly (and in any event within 5 Business Days) notified by the U.S. Borrower to the Administrative Agent by a written notice (“</w:t>
      </w:r>
      <w:r>
        <w:rPr>
          <w:rFonts w:ascii="Times New Roman" w:hAnsi="Times New Roman"/>
          <w:color w:val="000000"/>
          <w:sz w:val="22"/>
          <w:u w:val="single"/>
        </w:rPr>
        <w:t>Offer Conversion Notice</w:t>
      </w:r>
      <w:r>
        <w:rPr>
          <w:color w:val="000000"/>
        </w:rPr>
        <w:t>”</w:t>
      </w:r>
      <w:r>
        <w:rPr>
          <w:rFonts w:ascii="Times New Roman" w:hAnsi="Times New Roman"/>
          <w:color w:val="000000"/>
          <w:sz w:val="22"/>
        </w:rPr>
        <w:t>), except as consented to by the Administrative Agent in writing, ensure that the terms and conditions contained in the Offer Documents are consistent in all material respects with those set out in the Scheme Press Release or Scheme Circular (as applicable) other than (x) any changes which are required to reflect the change in legal form to an Offer, (y) the inclusion of the Acceptance Condition (which shall be no less than the Minimum Acceptance Level) or (z) any amendments that are not Materially Adverse Amendments;</w:t>
      </w:r>
    </w:p>
    <w:p>
      <w:pPr>
        <w:pStyle w:val="TextBody"/>
        <w:bidi w:val="0"/>
        <w:spacing w:before="0" w:after="200"/>
        <w:ind w:left="720" w:right="0" w:firstLine="720"/>
        <w:jc w:val="both"/>
        <w:rPr>
          <w:rFonts w:ascii="Times New Roman" w:hAnsi="Times New Roman"/>
          <w:color w:val="000000"/>
          <w:sz w:val="22"/>
        </w:rPr>
      </w:pPr>
      <w:r>
        <w:rPr>
          <w:rFonts w:ascii="Times New Roman" w:hAnsi="Times New Roman"/>
          <w:color w:val="000000"/>
          <w:sz w:val="22"/>
        </w:rPr>
        <w:t>(viii)</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in the case of an Offer, following the Closing Date, should the TopCo Borrower become entitled to exercise its Squeeze-Out Rights, promptly ensure that Squeeze-Out Notices are delivered to the relevant holders of Target Shares, subsequently purchase such Target Shares as soon as reasonably practicable and comply with all of the applicable provisions of the Companies Act to enable it to exercise its Squeeze-Out Rights;</w:t>
      </w:r>
    </w:p>
    <w:p>
      <w:pPr>
        <w:pStyle w:val="TextBody"/>
        <w:bidi w:val="0"/>
        <w:spacing w:before="0" w:after="200"/>
        <w:ind w:left="720" w:right="0" w:firstLine="720"/>
        <w:jc w:val="both"/>
        <w:rPr>
          <w:rFonts w:ascii="Times New Roman" w:hAnsi="Times New Roman"/>
          <w:color w:val="000000"/>
          <w:sz w:val="22"/>
        </w:rPr>
      </w:pPr>
      <w:r>
        <w:rPr>
          <w:rFonts w:ascii="Times New Roman" w:hAnsi="Times New Roman"/>
          <w:color w:val="000000"/>
          <w:sz w:val="22"/>
        </w:rPr>
        <w:t>(ix)</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not take any action, and procure that none of its Affiliates nor any person acting in concert with the TopCo Borrower (within the meaning of the Takeover Rules) takes any action, which would require the TopCo Borrower or any of its Restricted Subsidiaries to make a mandatory offer for the Target Shares in accordance with Rule 9 of the Takeover Rules or which would require a change to be made to the terms of the Scheme or the Offer (as the case may be), including pursuant to Rule 6 or Rule 11 of the Takeover Rules which change, if made voluntarily, would be a Materially Adverse Amendment;</w:t>
      </w:r>
    </w:p>
    <w:p>
      <w:pPr>
        <w:pStyle w:val="TextBody"/>
        <w:bidi w:val="0"/>
        <w:jc w:val="center"/>
        <w:rPr>
          <w:rFonts w:ascii="Times New Roman" w:hAnsi="Times New Roman"/>
          <w:color w:val="000000"/>
          <w:sz w:val="22"/>
        </w:rPr>
      </w:pPr>
      <w:r>
        <w:rPr>
          <w:rFonts w:ascii="Times New Roman" w:hAnsi="Times New Roman"/>
          <w:color w:val="000000"/>
          <w:sz w:val="22"/>
        </w:rPr>
        <w:t>119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ind w:left="720" w:right="0" w:firstLine="720"/>
        <w:jc w:val="both"/>
        <w:rPr>
          <w:rFonts w:ascii="Times New Roman" w:hAnsi="Times New Roman"/>
          <w:color w:val="000000"/>
          <w:sz w:val="22"/>
        </w:rPr>
      </w:pPr>
      <w:r>
        <w:rPr>
          <w:rFonts w:ascii="Times New Roman" w:hAnsi="Times New Roman"/>
          <w:color w:val="000000"/>
          <w:sz w:val="22"/>
        </w:rPr>
        <w:t>(x)</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in the case of an Offer, not declare the Offer unconditional unless the Minimum Acceptance Level is achieved; and</w:t>
      </w:r>
    </w:p>
    <w:p>
      <w:pPr>
        <w:pStyle w:val="TextBody"/>
        <w:bidi w:val="0"/>
        <w:spacing w:before="0" w:after="200"/>
        <w:ind w:left="720" w:right="0" w:firstLine="720"/>
        <w:jc w:val="both"/>
        <w:rPr>
          <w:rFonts w:ascii="Times New Roman" w:hAnsi="Times New Roman"/>
          <w:color w:val="000000"/>
          <w:sz w:val="22"/>
        </w:rPr>
      </w:pPr>
      <w:r>
        <w:rPr>
          <w:rFonts w:ascii="Times New Roman" w:hAnsi="Times New Roman"/>
          <w:color w:val="000000"/>
          <w:sz w:val="22"/>
        </w:rPr>
        <w:t>(xi)</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subject always to the Companies Act, in the case of a Scheme, within 30 days after the Scheme Effective Date and, in the case of an Offer, as promptly as practicable after the date upon which the TopCo Borrower (directly or indirectly) owns Target Shares (excluding any shares held in treasury) which represent all Target Shares (excluding any shares held in treasury), procure that such action as is necessary is taken to apply for the cancellation of trading in the Target Shares on Nasdaq and to cause the Target to reregister as a private company under the Companies Act as soon as reasonably practicable thereafter.</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Except as consented to by the Administrative Agent in writing (such consent not to be unreasonably withheld, conditioned or delayed), each of the Borrowers hereby covenants and agrees that it will:</w:t>
      </w:r>
    </w:p>
    <w:p>
      <w:pPr>
        <w:pStyle w:val="TextBody"/>
        <w:bidi w:val="0"/>
        <w:spacing w:before="0" w:after="200"/>
        <w:ind w:left="720" w:right="0" w:firstLine="72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not amend, treat as satisfied or waive (i) any material term or condition of the Scheme Documents or, as the case may be, the Offer Documents (including, without limitation, the Acceptance Condition) in each case, to the extent such amendment or waiver would reasonably be expected to be materially prejudicial to the interests of the Lenders (taken as a whole), or (ii) if the Target Acquisition is proceeding as an Offer, the Acceptance Condition if the effect of such amendment, treatment or waiver would be that the Acceptance Condition would be capable of being satisfied at a level less than the Minimum Acceptance Level;</w:t>
      </w:r>
    </w:p>
    <w:p>
      <w:pPr>
        <w:pStyle w:val="TextBody"/>
        <w:bidi w:val="0"/>
        <w:spacing w:before="0" w:after="200"/>
        <w:ind w:left="720" w:right="0" w:firstLine="72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notify the Administrative Agent promptly following the occurrence of any Mandatory Cancellation Event; and</w:t>
      </w:r>
    </w:p>
    <w:p>
      <w:pPr>
        <w:pStyle w:val="TextBody"/>
        <w:bidi w:val="0"/>
        <w:spacing w:before="0" w:after="200"/>
        <w:ind w:left="720" w:right="0" w:firstLine="72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agree with the Administrative Agent the content of, and will deliver to the Administrative Agent copies of, all publicity material, press releases and announcements intended to be published to the extent relating to or describing the Lenders or the Loans (other than the Scheme Documents or the Offer Documents) as soon as practicable prior to their publication, unless otherwise required by the Irish Takeover Rules, the Panel, any regulation, any applicable stock exchange, any applicable government or other regulatory authority and shall not publish any such other publicity material, press releases or announcements relating to the Lenders or the Loans without the prior written consent of the Administrative Agent (not to be unreasonably withheld).</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Section 5.12</w:t>
      </w:r>
    </w:p>
    <w:p>
      <w:pPr>
        <w:pStyle w:val="TextBody"/>
        <w:bidi w:val="0"/>
        <w:spacing w:before="0" w:after="240"/>
        <w:jc w:val="both"/>
        <w:rPr/>
      </w:pPr>
      <w:r>
        <w:rPr>
          <w:rFonts w:ascii="Times New Roman" w:hAnsi="Times New Roman"/>
          <w:color w:val="000000"/>
          <w:sz w:val="22"/>
          <w:u w:val="single"/>
        </w:rPr>
        <w:t>Centre of main interests and establishment</w:t>
      </w:r>
      <w:r>
        <w:rPr>
          <w:rFonts w:ascii="Times New Roman" w:hAnsi="Times New Roman"/>
          <w:color w:val="000000"/>
          <w:sz w:val="22"/>
        </w:rPr>
        <w:t>. The TopCo Borrower and each Irish Subsidiary shall ensure that its centre of main interest (as that term is used in Article 3(1) of the Regulation) is situated in Ireland and it has no “establishment” (as that term is used in Article 2(10) of the Regulation) in any other jurisdiction.</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Section 5.13</w:t>
      </w:r>
    </w:p>
    <w:p>
      <w:pPr>
        <w:pStyle w:val="TextBody"/>
        <w:bidi w:val="0"/>
        <w:spacing w:before="0" w:after="240"/>
        <w:jc w:val="both"/>
        <w:rPr/>
      </w:pPr>
      <w:r>
        <w:rPr>
          <w:rFonts w:ascii="Times New Roman" w:hAnsi="Times New Roman"/>
          <w:color w:val="000000"/>
          <w:sz w:val="22"/>
          <w:u w:val="single"/>
        </w:rPr>
        <w:t>Designation of Subsidiaries</w:t>
      </w:r>
      <w:r>
        <w:rPr>
          <w:rFonts w:ascii="Times New Roman" w:hAnsi="Times New Roman"/>
          <w:color w:val="000000"/>
          <w:sz w:val="22"/>
        </w:rPr>
        <w:t>. The U.S. Borrower may at any time designate any Restricted Subsidiary of the TopCo Borrower (other than the U.S. Borrower and any direct or indirect parent of the U.S. Borrower) as an Unrestricted Subsidiary or any Unrestricted Subsidiary as a Restricted Subsidiary by delivering to the Administrative Agent a certificate of a Responsible Officer of the U.S. Borrower specifying such designation and certifying that the following conditions to such designation are satisfied:</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both immediately before and immediately after any such designation, no Event of Default shall have occurred and be continuing or would result therefrom;</w:t>
      </w:r>
    </w:p>
    <w:p>
      <w:pPr>
        <w:pStyle w:val="TextBody"/>
        <w:bidi w:val="0"/>
        <w:jc w:val="center"/>
        <w:rPr>
          <w:rFonts w:ascii="Times New Roman" w:hAnsi="Times New Roman"/>
          <w:color w:val="000000"/>
          <w:sz w:val="22"/>
        </w:rPr>
      </w:pPr>
      <w:r>
        <w:rPr>
          <w:rFonts w:ascii="Times New Roman" w:hAnsi="Times New Roman"/>
          <w:color w:val="000000"/>
          <w:sz w:val="22"/>
        </w:rPr>
        <w:t>120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color w:val="000000"/>
          <w:sz w:val="22"/>
        </w:rPr>
        <w:t xml:space="preserve">if any Initial Tranche A Term Loans are outstanding at such time, the TopCo Borrower shall be in </w:t>
      </w:r>
      <w:r>
        <w:rPr>
          <w:rFonts w:ascii="Times New Roman" w:hAnsi="Times New Roman"/>
          <w:i/>
          <w:color w:val="000000"/>
          <w:sz w:val="22"/>
        </w:rPr>
        <w:t xml:space="preserve">pro forma </w:t>
      </w:r>
      <w:r>
        <w:rPr>
          <w:rFonts w:ascii="Times New Roman" w:hAnsi="Times New Roman"/>
          <w:color w:val="000000"/>
          <w:sz w:val="22"/>
        </w:rPr>
        <w:t>compliance with the Financial Covenants, recomputed as of the last day of the applicable Test Period;</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the case of a designation of a Restricted Subsidiary as an Unrestricted Subsidiary, such Subsidiary being designated shall also concurrently with such designation and thereafter, constitute an “unrestricted subsidiary” under any Material Indebtedness issued or incurred on or after the Closing Date;</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the case of a designation of a Restricted Subsidiary as an Unrestricted Subsidiary, such Subsidiary was not previously designated as an Unrestricted Subsidiary and thereafter redesignated as a Restricted Subsidiary;</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pPr>
      <w:r>
        <w:rPr>
          <w:rFonts w:ascii="Times New Roman" w:hAnsi="Times New Roman"/>
          <w:color w:val="000000"/>
          <w:sz w:val="22"/>
        </w:rPr>
        <w:t xml:space="preserve">in the case of a designation of a Restricted Subsidiary as an Unrestricted Subsidiary, each Subsidiary of such Subsidiary has been, or concurrently therewith will be, designated as an Unrestricted Subsidiary in accordance with this </w:t>
      </w:r>
      <w:r>
        <w:rPr>
          <w:rFonts w:ascii="Times New Roman" w:hAnsi="Times New Roman"/>
          <w:color w:val="000000"/>
          <w:sz w:val="22"/>
          <w:u w:val="single"/>
        </w:rPr>
        <w:t>Section 5.13</w:t>
      </w:r>
      <w:r>
        <w:rPr>
          <w:rFonts w:ascii="Times New Roman" w:hAnsi="Times New Roman"/>
          <w:color w:val="000000"/>
          <w:sz w:val="22"/>
        </w:rPr>
        <w:t>; and</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no event shall any Restricted Subsidiary be designated an Unrestricted Subsidiary if such Restricted Subsidiary or any subsidiary of such Restricted Subsidiary owns or exclusively licenses any Intellectual Property that is material to the business of the TopCo Borrower and its Restricted Subsidiaries taken as a whole (excluding such Restricted Subsidiary).</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The designation of any Restricted Subsidiary as an Unrestricted Subsidiary shall constitute an Investment by the TopCo Borrower in such Subsidiary on the date of designation in an amount equal to the fair market value of the TopCo Borrower or its Restricted Subsidiary’s (as applicable) Investment therein (as reasonably determined by a Responsible Officer of the U.S. Borrower). The designation of any Unrestricted Subsidiary as a Restricted Subsidiary shall constitute (i) an incurrence at the time of designation of any Investment, Indebtedness and/or Liens on the assets of such Subsidiary existing at such time and (ii) a return on any Investment by the applicable Loan Party or Restricted Subsidiary in Unrestricted Subsidiaries pursuant to the previous sentence in an amount equal to the fair market value at the date of such designation of such Loan Party or Restricted Subsidiary’s Investment in such Subsidiary.</w:t>
      </w:r>
      <w:r>
        <w:rPr>
          <w:rFonts w:ascii="Times New Roman" w:hAnsi="Times New Roman"/>
          <w:color w:val="000000"/>
          <w:sz w:val="20"/>
        </w:rPr>
        <w:t xml:space="preserve"> </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VI</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br/>
        <w:t>Negative Covenants</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Commencing on the Closing Date, until the Commitments have expired or terminated and the principal of and interest on each Loan and all fees due and payable hereunder have been paid in full (other than Unliquidated Obligations and Obligations expressly stated to survive such payment and termination), each Borrower covenants and agrees with the Lenders that: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Section 6.01</w:t>
      </w:r>
    </w:p>
    <w:p>
      <w:pPr>
        <w:pStyle w:val="TextBody"/>
        <w:bidi w:val="0"/>
        <w:spacing w:before="0" w:after="240"/>
        <w:jc w:val="both"/>
        <w:rPr/>
      </w:pPr>
      <w:r>
        <w:rPr>
          <w:rFonts w:ascii="Times New Roman" w:hAnsi="Times New Roman"/>
          <w:color w:val="000000"/>
          <w:sz w:val="22"/>
          <w:u w:val="single"/>
        </w:rPr>
        <w:t>Indebtedness</w:t>
      </w:r>
      <w:r>
        <w:rPr>
          <w:rFonts w:ascii="Times New Roman" w:hAnsi="Times New Roman"/>
          <w:color w:val="000000"/>
          <w:sz w:val="22"/>
        </w:rPr>
        <w:t>. Each Borrower will not, and will not permit any Restricted Subsidiary to, create, incur, assume or permit to exist any Indebtedness, except: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Secured Obligations;</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 xml:space="preserve">Indebtedness existing on the Closing Date and set forth in </w:t>
      </w:r>
      <w:r>
        <w:rPr>
          <w:rFonts w:ascii="Times New Roman" w:hAnsi="Times New Roman"/>
          <w:color w:val="000000"/>
          <w:sz w:val="22"/>
          <w:u w:val="single"/>
        </w:rPr>
        <w:t>Schedule 6.01</w:t>
      </w:r>
      <w:r>
        <w:rPr>
          <w:color w:val="000000"/>
        </w:rPr>
        <w:t xml:space="preserve"> </w:t>
      </w:r>
      <w:r>
        <w:rPr>
          <w:rFonts w:ascii="Times New Roman" w:hAnsi="Times New Roman"/>
          <w:color w:val="000000"/>
          <w:sz w:val="22"/>
        </w:rPr>
        <w:t>and amendments, modifications, extensions, refinancings, renewals and replacements of any such Indebtedness that does not increase the outstanding principal amount thereof (other than with respect to unpaid accrued interest and premiums thereon, any committed or undrawn amounts and underwriting discounts, fees, commissions, premiums and expenses associated with such Indebtedness);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121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 xml:space="preserve">Indebtedness of the TopCo Borrower to any Restricted Subsidiary and of any Restricted Subsidiary to the TopCo Borrower or any other Restricted Subsidiary;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that (i)</w:t>
      </w:r>
      <w:r>
        <w:rPr>
          <w:color w:val="000000"/>
        </w:rPr>
        <w:t xml:space="preserve"> </w:t>
      </w:r>
      <w:r>
        <w:rPr>
          <w:rFonts w:ascii="Times New Roman" w:hAnsi="Times New Roman"/>
          <w:color w:val="000000"/>
          <w:sz w:val="22"/>
        </w:rPr>
        <w:t xml:space="preserve">Indebtedness of any Restricted Subsidiary that is not a Loan Party to any Loan Party shall be subject to the limitations set forth in </w:t>
      </w:r>
      <w:r>
        <w:rPr>
          <w:color w:val="000000"/>
          <w:u w:val="single"/>
        </w:rPr>
        <w:t>‎</w:t>
      </w:r>
      <w:r>
        <w:rPr>
          <w:rFonts w:ascii="Times New Roman" w:hAnsi="Times New Roman"/>
          <w:color w:val="000000"/>
          <w:sz w:val="22"/>
          <w:u w:val="single"/>
        </w:rPr>
        <w:t>Section 6.05(d)</w:t>
      </w:r>
      <w:r>
        <w:rPr>
          <w:color w:val="000000"/>
        </w:rPr>
        <w:t xml:space="preserve"> </w:t>
      </w:r>
      <w:r>
        <w:rPr>
          <w:rFonts w:ascii="Times New Roman" w:hAnsi="Times New Roman"/>
          <w:color w:val="000000"/>
          <w:sz w:val="22"/>
        </w:rPr>
        <w:t>and (ii) Indebtedness of any Loan Party to any Restricted Subsidiary that is not a Loan Party shall be subordinated to the Secured Obligations on terms reasonably satisfactory to the Administrative Agent;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Guarantees by the TopCo Borrower of Indebtedness or other obligations of any Restricted Subsidiary and by any Restricted Subsidiary of Indebtedness or other obligations of the TopCo Borrower or any other Restricted Subsidiary;</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 xml:space="preserve">Indebtedness of the TopCo Borrower or any Restricted Subsidiary incurred to finance the acquisition, construction, repair, replacement, lease or improvement of any fixed or capital assets, including Capital Lease Obligations and any Indebtedness assumed in connection with the acquisition of any such assets or secured by a Lien on any such assets prior to the acquisition thereof, and amendments, modifications, extensions, refinancings, renewals and replacements of any such Indebtedness;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the aggregate outstanding principal amount of Indebtedness permitted by this </w:t>
      </w:r>
      <w:r>
        <w:rPr>
          <w:rFonts w:ascii="Times New Roman" w:hAnsi="Times New Roman"/>
          <w:color w:val="000000"/>
          <w:sz w:val="22"/>
          <w:u w:val="single"/>
        </w:rPr>
        <w:t>clause ‎(e)</w:t>
      </w:r>
      <w:r>
        <w:rPr>
          <w:color w:val="000000"/>
        </w:rPr>
        <w:t xml:space="preserve"> </w:t>
      </w:r>
      <w:r>
        <w:rPr>
          <w:rFonts w:ascii="Times New Roman" w:hAnsi="Times New Roman"/>
          <w:color w:val="000000"/>
          <w:sz w:val="22"/>
        </w:rPr>
        <w:t>shall not exceed the greater of $84,200,000 and 20.0% of Consolidated EBITDA for the most recently ended Test Period at any time outstanding;</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both"/>
        <w:rPr/>
      </w:pPr>
      <w:r>
        <w:rPr>
          <w:rFonts w:ascii="Times New Roman" w:hAnsi="Times New Roman"/>
          <w:color w:val="000000"/>
          <w:sz w:val="22"/>
        </w:rPr>
        <w:t xml:space="preserve">Indebtedness of any Person that becomes a Restricted Subsidiary of the TopCo Borrower after the Closing Date in a transaction permitted by this Agreement (or of any Person not previously a Restricted Subsidiary that is merged or consolidated with or into the TopCo Borrower or a Restricted Subsidiary in a transaction permitted hereunder) or Indebtedness of any Person that is assumed by the TopCo Borrower or any Restricted Subsidiary in connection with an Acquisition or other acquisition of any property or assets permitted hereunder, which Indebtedness is existing at the time such Person becomes a Restricted Subsidiary (or is so merged or consolidated) or such assets are acquired and is not created in contemplation of or in connection with such Person becoming a Restricted Subsidiary (or such merger or consolidation) or such assets being acquired, and amendments, modifications, extensions, refinancings, renewals and replacements of any such Indebtedness;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the TopCo Borrower is in compliance on a </w:t>
      </w:r>
      <w:r>
        <w:rPr>
          <w:rFonts w:ascii="Times New Roman" w:hAnsi="Times New Roman"/>
          <w:i/>
          <w:color w:val="000000"/>
          <w:sz w:val="22"/>
        </w:rPr>
        <w:t>pro forma</w:t>
      </w:r>
      <w:r>
        <w:rPr>
          <w:color w:val="000000"/>
        </w:rPr>
        <w:t xml:space="preserve"> </w:t>
      </w:r>
      <w:r>
        <w:rPr>
          <w:rFonts w:ascii="Times New Roman" w:hAnsi="Times New Roman"/>
          <w:color w:val="000000"/>
          <w:sz w:val="22"/>
        </w:rPr>
        <w:t>basis with the applicable ratio set forth in the Incremental Ratio Basket based on whether such Indebtedness is secured by Liens on assets that do not constitute Collateral or unsecured, as of the last day of the most recently ended Test Period;</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(g)</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customer advances or deposits or other endorsements for collection, deposit or negotiation and warranties of products or services, in each case received or incurred in the ordinary course of business;</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(h)</w:t>
      </w:r>
    </w:p>
    <w:p>
      <w:pPr>
        <w:pStyle w:val="TextBody"/>
        <w:bidi w:val="0"/>
        <w:spacing w:before="0" w:after="200"/>
        <w:jc w:val="both"/>
        <w:rPr/>
      </w:pPr>
      <w:r>
        <w:rPr>
          <w:rFonts w:ascii="Times New Roman" w:hAnsi="Times New Roman"/>
          <w:color w:val="000000"/>
          <w:sz w:val="22"/>
        </w:rPr>
        <w:t xml:space="preserve">Indebtedness of the TopCo Borrower or any Restricted Subsidiary as an account party in respect of standby letters of credit, bankers’ acceptances, bank guarantees, surety bonds and similar instruments;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the aggregate outstanding principal amount of Indebtedness permitted by this </w:t>
      </w:r>
      <w:r>
        <w:rPr>
          <w:rFonts w:ascii="Times New Roman" w:hAnsi="Times New Roman"/>
          <w:color w:val="000000"/>
          <w:sz w:val="22"/>
          <w:u w:val="single"/>
        </w:rPr>
        <w:t>clause (h)</w:t>
      </w:r>
      <w:r>
        <w:rPr>
          <w:color w:val="000000"/>
        </w:rPr>
        <w:t xml:space="preserve"> </w:t>
      </w:r>
      <w:r>
        <w:rPr>
          <w:rFonts w:ascii="Times New Roman" w:hAnsi="Times New Roman"/>
          <w:color w:val="000000"/>
          <w:sz w:val="22"/>
        </w:rPr>
        <w:t>shall not exceed the greater of $42,100,000 and 10.0% of Consolidated EBITDA for the most recently ended Test Period at any time outstanding;</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Indebtedness incurred by Restricted Subsidiaries that are not Loan Parties not to exceed the greater of $105,250,000 and 25.0% of Consolidated EBITDA for the most recently ended Test Period at any time outstanding and guarantees of such Indebtedness;</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(j)</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unfunded pension fund and other employee benefit plan obligations and liabilities to the extent they are permitted to remain unfunded under applicable law;</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(k)</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Indebtedness representing deferred compensation to employees, directors, officers and consultants incurred in the ordinary course of business;</w:t>
      </w:r>
    </w:p>
    <w:p>
      <w:pPr>
        <w:pStyle w:val="TextBody"/>
        <w:bidi w:val="0"/>
        <w:jc w:val="center"/>
        <w:rPr>
          <w:rFonts w:ascii="Times New Roman" w:hAnsi="Times New Roman"/>
          <w:color w:val="000000"/>
          <w:sz w:val="22"/>
        </w:rPr>
      </w:pPr>
      <w:r>
        <w:rPr>
          <w:rFonts w:ascii="Times New Roman" w:hAnsi="Times New Roman"/>
          <w:color w:val="000000"/>
          <w:sz w:val="22"/>
        </w:rPr>
        <w:t>122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(l)</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indemnification obligations, earnout, royalty, milestone or similar obligations, or Guarantees, surety bonds or performance bonds securing the performance of the TopCo Borrower or any of its Restricted Subsidiaries, in each case incurred or assumed in connection with a Permitted Acquisition or a disposition or other acquisition of assets permitted hereunder;</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(m)</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Indebtedness of the TopCo Borrower or any of its Restricted Subsidiaries in respect of performance bonds, bid bonds, appeal bonds, indemnity bonds, surety bonds, completion guarantees and similar obligations, in each case provided in the ordinary course of business, including guarantees or obligations with respect to letters of credit supporting such performance bonds, bid bonds, appeal bonds, indemnity bonds, surety bonds, completion guarantees and similar obligations;</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(n)</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Indebtedness arising from the honoring by a bank or other financial institution of a check, draft or similar instrument drawn against insufficient funds in the ordinary course of business or otherwise in respect of any netting services, overdrafts and related liabilities arising from treasury, depository and cash management services or in connection with any automated clearing-house transfers of funds;</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Indebtedness in respect to judgments or awards under circumstances not giving rise to an Event of Default;</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(p)</w:t>
      </w:r>
    </w:p>
    <w:p>
      <w:pPr>
        <w:pStyle w:val="TextBody"/>
        <w:bidi w:val="0"/>
        <w:spacing w:before="0" w:after="200"/>
        <w:jc w:val="both"/>
        <w:rPr/>
      </w:pPr>
      <w:r>
        <w:rPr>
          <w:rFonts w:ascii="Times New Roman" w:hAnsi="Times New Roman"/>
          <w:color w:val="000000"/>
          <w:sz w:val="22"/>
        </w:rPr>
        <w:t xml:space="preserve">Indebtedness in respect of obligations that are being contested in accordance with </w:t>
      </w:r>
      <w:r>
        <w:rPr>
          <w:color w:val="000000"/>
          <w:u w:val="single"/>
        </w:rPr>
        <w:t>‎</w:t>
      </w:r>
      <w:r>
        <w:rPr>
          <w:rFonts w:ascii="Times New Roman" w:hAnsi="Times New Roman"/>
          <w:color w:val="000000"/>
          <w:sz w:val="22"/>
          <w:u w:val="single"/>
        </w:rPr>
        <w:t>Section 5.04</w:t>
      </w:r>
      <w:r>
        <w:rPr>
          <w:rFonts w:ascii="Times New Roman" w:hAnsi="Times New Roman"/>
          <w:color w:val="000000"/>
          <w:sz w:val="22"/>
        </w:rPr>
        <w:t>;</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both"/>
        <w:rPr/>
      </w:pPr>
      <w:r>
        <w:rPr>
          <w:rFonts w:ascii="Times New Roman" w:hAnsi="Times New Roman"/>
          <w:color w:val="000000"/>
          <w:sz w:val="22"/>
        </w:rPr>
        <w:t>Indebtedness consisting of (i)</w:t>
      </w:r>
      <w:r>
        <w:rPr>
          <w:color w:val="000000"/>
        </w:rPr>
        <w:t xml:space="preserve"> </w:t>
      </w:r>
      <w:r>
        <w:rPr>
          <w:rFonts w:ascii="Times New Roman" w:hAnsi="Times New Roman"/>
          <w:color w:val="000000"/>
          <w:sz w:val="22"/>
        </w:rPr>
        <w:t>deferred payments or financing of insurance premiums incurred in the ordinary course of business of the TopCo Borrower or any of its Restricted Subsidiaries and (ii) take or pay obligations contained in any supply agreement entered into in the ordinary course of business;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(r)</w:t>
      </w:r>
    </w:p>
    <w:p>
      <w:pPr>
        <w:pStyle w:val="TextBody"/>
        <w:bidi w:val="0"/>
        <w:spacing w:before="0" w:after="200"/>
        <w:jc w:val="both"/>
        <w:rPr/>
      </w:pPr>
      <w:r>
        <w:rPr>
          <w:rFonts w:ascii="Times New Roman" w:hAnsi="Times New Roman"/>
          <w:color w:val="000000"/>
          <w:sz w:val="22"/>
        </w:rPr>
        <w:t xml:space="preserve">Indebtedness expressly permitted under </w:t>
      </w:r>
      <w:r>
        <w:rPr>
          <w:color w:val="000000"/>
          <w:u w:val="single"/>
        </w:rPr>
        <w:t>‎</w:t>
      </w:r>
      <w:r>
        <w:rPr>
          <w:rFonts w:ascii="Times New Roman" w:hAnsi="Times New Roman"/>
          <w:color w:val="000000"/>
          <w:sz w:val="22"/>
          <w:u w:val="single"/>
        </w:rPr>
        <w:t>Section 6.04</w:t>
      </w:r>
      <w:r>
        <w:rPr>
          <w:rFonts w:ascii="Times New Roman" w:hAnsi="Times New Roman"/>
          <w:color w:val="000000"/>
          <w:sz w:val="22"/>
        </w:rPr>
        <w:t>;</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(s)</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Indebtedness representing deferred compensation, severance, pension, and health and welfare retirement benefits or the equivalent to current and former employees of the TopCo Borrower and its Restricted Subsidiaries incurred in the ordinary course of business or existing on the Closing Date (including Indebtedness of the Target Group that was not created in contemplation of or in connection with the Target Acquisition);</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(t)</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 xml:space="preserve">Incremental Equivalent Debt and any Permitted Refinancing Indebtedness in respect thereof; </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(u)</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 xml:space="preserve">[reserved]; </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both"/>
        <w:rPr/>
      </w:pPr>
      <w:r>
        <w:rPr>
          <w:rFonts w:ascii="Times New Roman" w:hAnsi="Times New Roman"/>
          <w:color w:val="000000"/>
          <w:sz w:val="22"/>
        </w:rPr>
        <w:t xml:space="preserve">(i) Permitted Convertible Debt;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both immediately prior to and immediately after giving effect (including giving effect on a </w:t>
      </w:r>
      <w:r>
        <w:rPr>
          <w:rFonts w:ascii="Times New Roman" w:hAnsi="Times New Roman"/>
          <w:i/>
          <w:color w:val="000000"/>
          <w:sz w:val="22"/>
        </w:rPr>
        <w:t>pro forma</w:t>
      </w:r>
      <w:r>
        <w:rPr>
          <w:color w:val="000000"/>
        </w:rPr>
        <w:t xml:space="preserve"> </w:t>
      </w:r>
      <w:r>
        <w:rPr>
          <w:rFonts w:ascii="Times New Roman" w:hAnsi="Times New Roman"/>
          <w:color w:val="000000"/>
          <w:sz w:val="22"/>
        </w:rPr>
        <w:t xml:space="preserve">basis) thereto, the Total Net Leverage Ratio does not exceed 4.75 to </w:t>
      </w:r>
      <w:bookmarkStart w:id="392" w:name="docxtextref905"/>
      <w:bookmarkEnd w:id="392"/>
      <w:r>
        <w:rPr>
          <w:rFonts w:ascii="Times New Roman" w:hAnsi="Times New Roman"/>
          <w:color w:val="000000"/>
          <w:sz w:val="22"/>
        </w:rPr>
        <w:t>1.00</w:t>
      </w:r>
      <w:r>
        <w:rPr>
          <w:color w:val="000000"/>
        </w:rPr>
        <w:t xml:space="preserve"> </w:t>
      </w:r>
      <w:r>
        <w:rPr>
          <w:rFonts w:ascii="Times New Roman" w:hAnsi="Times New Roman"/>
          <w:color w:val="000000"/>
          <w:sz w:val="22"/>
        </w:rPr>
        <w:t xml:space="preserve">and (ii) any Permitted Refinancing Indebtedness in respect thereof that satisfies clauses (i), (ii), (iii) and </w:t>
      </w:r>
      <w:bookmarkStart w:id="393" w:name="docxtextref904"/>
      <w:bookmarkEnd w:id="393"/>
      <w:r>
        <w:rPr>
          <w:rFonts w:ascii="Times New Roman" w:hAnsi="Times New Roman"/>
          <w:color w:val="000000"/>
          <w:sz w:val="22"/>
        </w:rPr>
        <w:t>(v)</w:t>
      </w:r>
      <w:r>
        <w:rPr>
          <w:color w:val="000000"/>
        </w:rPr>
        <w:t xml:space="preserve"> </w:t>
      </w:r>
      <w:r>
        <w:rPr>
          <w:rFonts w:ascii="Times New Roman" w:hAnsi="Times New Roman"/>
          <w:color w:val="000000"/>
          <w:sz w:val="22"/>
        </w:rPr>
        <w:t>of the definition of “Permitted Convertible Debt”;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(w)</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Indebtedness of the TopCo Borrower or any Restricted Subsidiary as an account party in respect of trade letters of credit;</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(x)</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to the extent constituting Indebtedness, obligations of the TopCo Borrower or any of its Restricted Subsidiaries in respect of deferred compensation, indemnification, earn-outs, milestone payments, adjustment of purchase or other similar arrangements incurred by such Person in connection with Permitted Acquisitions;</w:t>
      </w:r>
    </w:p>
    <w:p>
      <w:pPr>
        <w:pStyle w:val="TextBody"/>
        <w:bidi w:val="0"/>
        <w:jc w:val="center"/>
        <w:rPr>
          <w:rFonts w:ascii="Times New Roman" w:hAnsi="Times New Roman"/>
          <w:color w:val="000000"/>
          <w:sz w:val="22"/>
        </w:rPr>
      </w:pPr>
      <w:r>
        <w:rPr>
          <w:rFonts w:ascii="Times New Roman" w:hAnsi="Times New Roman"/>
          <w:color w:val="000000"/>
          <w:sz w:val="22"/>
        </w:rPr>
        <w:t>123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(y)</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guarantees incurred in the ordinary course of business in respect of obligations to suppliers, customers, franchisees, lessors, licensees, sub-licensees and distribution partners;</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(z)</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Indebtedness incurred in connection with corporate credit cards not to exceed the greater of $8,420,000 and 2.0% of Consolidated EBITDA for the most recently ended Test Period at any time outstanding;</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(aa)</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 xml:space="preserve">automobile leases in an aggregate principal amount not to exceed greater of $8,420,000 and 2.0% of Consolidated EBITDA for the most recently ended Test Period at any time outstanding; </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(bb)</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Indebtedness incurred by the TopCo Borrower and its Restricted Subsidiaries in connection with bankers’ acceptances, discounted bills of exchange, warehouse receipts or similar facilities or the discounting or factoring of receivables for credit management purposes, in each case incurred or undertaken in the ordinary course of business;</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(cc)</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customer deposits and advance payments received in the ordinary course of business from customers for goods purchased in the ordinary course of business; and</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(dd)</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other Indebtedness in an aggregate outstanding principal amount not exceeding the greater of $105,250,000 and 25.0% of Consolidated EBITDA for the most recently ended Test Period.</w:t>
      </w:r>
    </w:p>
    <w:p>
      <w:pPr>
        <w:pStyle w:val="TextBody"/>
        <w:bidi w:val="0"/>
        <w:spacing w:before="0" w:after="240"/>
        <w:jc w:val="both"/>
        <w:rPr>
          <w:rFonts w:ascii="Times New Roman" w:hAnsi="Times New Roman"/>
          <w:sz w:val="20"/>
        </w:rPr>
      </w:pPr>
      <w:bookmarkStart w:id="394" w:name="docxtextref907"/>
      <w:bookmarkEnd w:id="394"/>
      <w:r>
        <w:rPr>
          <w:rFonts w:ascii="Times New Roman" w:hAnsi="Times New Roman"/>
          <w:color w:val="000000"/>
          <w:sz w:val="22"/>
        </w:rPr>
        <w:t xml:space="preserve">For purposes of determining compliance with this </w:t>
      </w:r>
      <w:r>
        <w:rPr>
          <w:rFonts w:ascii="Times New Roman" w:hAnsi="Times New Roman"/>
          <w:color w:val="000000"/>
          <w:sz w:val="20"/>
          <w:u w:val="single"/>
        </w:rPr>
        <w:t>‎</w:t>
      </w:r>
      <w:r>
        <w:rPr>
          <w:rFonts w:ascii="Times New Roman" w:hAnsi="Times New Roman"/>
          <w:color w:val="000000"/>
          <w:sz w:val="22"/>
          <w:u w:val="single"/>
        </w:rPr>
        <w:t>Section 6.01</w:t>
      </w:r>
      <w:r>
        <w:rPr>
          <w:rFonts w:ascii="Times New Roman" w:hAnsi="Times New Roman"/>
          <w:color w:val="000000"/>
          <w:sz w:val="22"/>
        </w:rPr>
        <w:t xml:space="preserve">, (A) Indebtedness need not be incurred solely by reference to one category described in this </w:t>
      </w:r>
      <w:r>
        <w:rPr>
          <w:rFonts w:ascii="Times New Roman" w:hAnsi="Times New Roman"/>
          <w:color w:val="000000"/>
          <w:sz w:val="22"/>
          <w:u w:val="single"/>
        </w:rPr>
        <w:t>Section 6.01</w:t>
      </w:r>
      <w:r>
        <w:rPr>
          <w:rFonts w:ascii="Times New Roman" w:hAnsi="Times New Roman"/>
          <w:color w:val="000000"/>
          <w:sz w:val="22"/>
        </w:rPr>
        <w:t xml:space="preserve">, but is permitted to be incurred in part under any combination thereof and (B) in the event that an item of Indebtedness meets the criteria of more than one of the categories of Indebtedness described in </w:t>
      </w:r>
      <w:r>
        <w:rPr>
          <w:rFonts w:ascii="Times New Roman" w:hAnsi="Times New Roman"/>
          <w:color w:val="000000"/>
          <w:sz w:val="22"/>
          <w:u w:val="single"/>
        </w:rPr>
        <w:t>clauses (a)</w:t>
      </w:r>
      <w:r>
        <w:rPr>
          <w:rFonts w:ascii="Times New Roman" w:hAnsi="Times New Roman"/>
          <w:color w:val="000000"/>
          <w:sz w:val="20"/>
        </w:rPr>
        <w:t xml:space="preserve"> </w:t>
      </w:r>
      <w:r>
        <w:rPr>
          <w:rFonts w:ascii="Times New Roman" w:hAnsi="Times New Roman"/>
          <w:color w:val="000000"/>
          <w:sz w:val="22"/>
        </w:rPr>
        <w:t xml:space="preserve">through </w:t>
      </w:r>
      <w:r>
        <w:rPr>
          <w:rFonts w:ascii="Times New Roman" w:hAnsi="Times New Roman"/>
          <w:color w:val="000000"/>
          <w:sz w:val="22"/>
          <w:u w:val="single"/>
        </w:rPr>
        <w:t>(dd)</w:t>
      </w:r>
      <w:r>
        <w:rPr>
          <w:rFonts w:ascii="Times New Roman" w:hAnsi="Times New Roman"/>
          <w:color w:val="000000"/>
          <w:sz w:val="20"/>
        </w:rPr>
        <w:t xml:space="preserve"> </w:t>
      </w:r>
      <w:r>
        <w:rPr>
          <w:rFonts w:ascii="Times New Roman" w:hAnsi="Times New Roman"/>
          <w:color w:val="000000"/>
          <w:sz w:val="22"/>
        </w:rPr>
        <w:t xml:space="preserve">above, the Borrowers may, in their sole discretion, divide or classify or later divide, classify or reclassify all or a portion of such item of Indebtedness in a manner that complies with this </w:t>
      </w:r>
      <w:r>
        <w:rPr>
          <w:rFonts w:ascii="Times New Roman" w:hAnsi="Times New Roman"/>
          <w:color w:val="000000"/>
          <w:sz w:val="20"/>
          <w:u w:val="single"/>
        </w:rPr>
        <w:t>‎</w:t>
      </w:r>
      <w:r>
        <w:rPr>
          <w:rFonts w:ascii="Times New Roman" w:hAnsi="Times New Roman"/>
          <w:color w:val="000000"/>
          <w:sz w:val="22"/>
          <w:u w:val="single"/>
        </w:rPr>
        <w:t>Section 6.01</w:t>
      </w:r>
      <w:r>
        <w:rPr>
          <w:rFonts w:ascii="Times New Roman" w:hAnsi="Times New Roman"/>
          <w:color w:val="000000"/>
          <w:sz w:val="20"/>
        </w:rPr>
        <w:t xml:space="preserve"> </w:t>
      </w:r>
      <w:r>
        <w:rPr>
          <w:rFonts w:ascii="Times New Roman" w:hAnsi="Times New Roman"/>
          <w:color w:val="000000"/>
          <w:sz w:val="22"/>
        </w:rPr>
        <w:t xml:space="preserve">and will only be required to include the amount and type of such Indebtedness (or any portion thereof) in one or more of the above clauses;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all Indebtedness outstanding under the Loan Documents will at all times be deemed to be outstanding in reliance only on the exception in </w:t>
      </w:r>
      <w:r>
        <w:rPr>
          <w:rFonts w:ascii="Times New Roman" w:hAnsi="Times New Roman"/>
          <w:color w:val="000000"/>
          <w:sz w:val="20"/>
          <w:u w:val="single"/>
        </w:rPr>
        <w:t>‎</w:t>
      </w:r>
      <w:r>
        <w:rPr>
          <w:rFonts w:ascii="Times New Roman" w:hAnsi="Times New Roman"/>
          <w:color w:val="000000"/>
          <w:sz w:val="22"/>
          <w:u w:val="single"/>
        </w:rPr>
        <w:t>Section 6.01(a)</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Section 6.02</w:t>
      </w:r>
    </w:p>
    <w:p>
      <w:pPr>
        <w:pStyle w:val="TextBody"/>
        <w:bidi w:val="0"/>
        <w:spacing w:before="0" w:after="240"/>
        <w:jc w:val="both"/>
        <w:rPr/>
      </w:pPr>
      <w:r>
        <w:rPr>
          <w:rFonts w:ascii="Times New Roman" w:hAnsi="Times New Roman"/>
          <w:color w:val="000000"/>
          <w:sz w:val="22"/>
          <w:u w:val="single"/>
        </w:rPr>
        <w:t>Liens</w:t>
      </w:r>
      <w:r>
        <w:rPr>
          <w:rFonts w:ascii="Times New Roman" w:hAnsi="Times New Roman"/>
          <w:color w:val="000000"/>
          <w:sz w:val="22"/>
        </w:rPr>
        <w:t>. Each Borrower will not and will not permit any Restricted Subsidiary to, create, incur, assume or permit to exist any Lien on any property or asset (other than Unrestricted Margin Stock) now owned or hereafter acquired by it, except: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Liens created pursuant to any Loan Document including with respect to any obligation to provide cash collateral in respect thereof;</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Permitted Encumbrances;</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 xml:space="preserve">any Lien on any property or asset of the TopCo Borrower or any Restricted Subsidiary existing on the Closing Date and set forth in </w:t>
      </w:r>
      <w:r>
        <w:rPr>
          <w:rFonts w:ascii="Times New Roman" w:hAnsi="Times New Roman"/>
          <w:color w:val="000000"/>
          <w:sz w:val="22"/>
          <w:u w:val="single"/>
        </w:rPr>
        <w:t>Schedule 6.02</w:t>
      </w:r>
      <w:r>
        <w:rPr>
          <w:color w:val="000000"/>
        </w:rPr>
        <w:t xml:space="preserve"> </w:t>
      </w:r>
      <w:r>
        <w:rPr>
          <w:rFonts w:ascii="Times New Roman" w:hAnsi="Times New Roman"/>
          <w:color w:val="000000"/>
          <w:sz w:val="22"/>
        </w:rPr>
        <w:t xml:space="preserve">and any amendments, modifications, extensions, renewals, refinancings and replacements thereof;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w:t>
      </w:r>
      <w:bookmarkStart w:id="395" w:name="docxtextref911"/>
      <w:bookmarkEnd w:id="395"/>
      <w:r>
        <w:rPr>
          <w:rFonts w:ascii="Times New Roman" w:hAnsi="Times New Roman"/>
          <w:color w:val="000000"/>
          <w:sz w:val="22"/>
        </w:rPr>
        <w:t>(i)</w:t>
      </w:r>
      <w:r>
        <w:rPr>
          <w:color w:val="000000"/>
        </w:rPr>
        <w:t xml:space="preserve"> </w:t>
      </w:r>
      <w:r>
        <w:rPr>
          <w:rFonts w:ascii="Times New Roman" w:hAnsi="Times New Roman"/>
          <w:color w:val="000000"/>
          <w:sz w:val="22"/>
        </w:rPr>
        <w:t xml:space="preserve">such Lien shall not apply to any other property or asset of the TopCo Borrower or any Restricted Subsidiary other than improvements thereon and proceeds from the disposition of such property or asset and (ii) the amount secured or benefited thereby is not increased (other than as permitted by </w:t>
      </w:r>
      <w:r>
        <w:rPr>
          <w:color w:val="000000"/>
          <w:u w:val="single"/>
        </w:rPr>
        <w:t>‎</w:t>
      </w:r>
      <w:r>
        <w:rPr>
          <w:rFonts w:ascii="Times New Roman" w:hAnsi="Times New Roman"/>
          <w:color w:val="000000"/>
          <w:sz w:val="22"/>
          <w:u w:val="single"/>
        </w:rPr>
        <w:t>Section 6.01</w:t>
      </w:r>
      <w:r>
        <w:rPr>
          <w:rFonts w:ascii="Times New Roman" w:hAnsi="Times New Roman"/>
          <w:color w:val="000000"/>
          <w:sz w:val="22"/>
        </w:rPr>
        <w:t xml:space="preserve">) and amendments, modifications, extensions, refinancings, renewals and replacements thereof that do not increase the outstanding principal amount thereof (other than as permitted by </w:t>
      </w:r>
      <w:r>
        <w:rPr>
          <w:color w:val="000000"/>
          <w:u w:val="single"/>
        </w:rPr>
        <w:t>‎</w:t>
      </w:r>
      <w:r>
        <w:rPr>
          <w:rFonts w:ascii="Times New Roman" w:hAnsi="Times New Roman"/>
          <w:color w:val="000000"/>
          <w:sz w:val="22"/>
          <w:u w:val="single"/>
        </w:rPr>
        <w:t>Section 6.01</w:t>
      </w:r>
      <w:r>
        <w:rPr>
          <w:rFonts w:ascii="Times New Roman" w:hAnsi="Times New Roman"/>
          <w:color w:val="000000"/>
          <w:sz w:val="22"/>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any Lien existing on any property or asset prior to the acquisition thereof by the TopCo Borrower or any Restricted Subsidiary or existing on any property or asset of any Person that becomes a Restricted Subsidiary after the Closing Date prior to the time such Person becomes a Restricted Subsidiary </w:t>
      </w:r>
    </w:p>
    <w:p>
      <w:pPr>
        <w:pStyle w:val="TextBody"/>
        <w:bidi w:val="0"/>
        <w:jc w:val="center"/>
        <w:rPr>
          <w:rFonts w:ascii="Times New Roman" w:hAnsi="Times New Roman"/>
          <w:color w:val="000000"/>
          <w:sz w:val="22"/>
        </w:rPr>
      </w:pPr>
      <w:r>
        <w:rPr>
          <w:rFonts w:ascii="Times New Roman" w:hAnsi="Times New Roman"/>
          <w:color w:val="000000"/>
          <w:sz w:val="22"/>
        </w:rPr>
        <w:t>124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Fonts w:ascii="Times New Roman" w:hAnsi="Times New Roman"/>
          <w:color w:val="000000"/>
          <w:sz w:val="22"/>
        </w:rPr>
        <w:t xml:space="preserve">and any amendments, modifications, extensions, renewals and replacements thereof;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that (i)</w:t>
      </w:r>
      <w:r>
        <w:rPr>
          <w:color w:val="000000"/>
        </w:rPr>
        <w:t xml:space="preserve"> </w:t>
      </w:r>
      <w:r>
        <w:rPr>
          <w:rFonts w:ascii="Times New Roman" w:hAnsi="Times New Roman"/>
          <w:color w:val="000000"/>
          <w:sz w:val="22"/>
        </w:rPr>
        <w:t xml:space="preserve">such Lien is not created in contemplation of or in connection with such acquisition or such Person becoming a Restricted Subsidiary, as the case may be, (ii) such Lien shall not apply to any other property or assets of the TopCo Borrower or any Restricted Subsidiary (other than the proceeds or products thereof and other than after-acquired property subjected to a Lien securing Indebtedness and other obligations incurred prior to such time and which Indebtedness and other obligations are permitted hereunder that require, pursuant to their terms at such time, a pledge of after- acquired property) and (iii) such Lien shall secure only those obligations which it secures on the date of such acquisition or the date such Person becomes a Restricted Subsidiary, as the case may be, and amendments, modifications, extensions, refinancings, renewals and replacements thereof that do not increase the outstanding principal amount thereof (other than as permitted by </w:t>
      </w:r>
      <w:r>
        <w:rPr>
          <w:color w:val="000000"/>
          <w:u w:val="single"/>
        </w:rPr>
        <w:t>‎</w:t>
      </w:r>
      <w:r>
        <w:rPr>
          <w:rFonts w:ascii="Times New Roman" w:hAnsi="Times New Roman"/>
          <w:color w:val="000000"/>
          <w:sz w:val="22"/>
          <w:u w:val="single"/>
        </w:rPr>
        <w:t>Section 6.01</w:t>
      </w:r>
      <w:r>
        <w:rPr>
          <w:rFonts w:ascii="Times New Roman" w:hAnsi="Times New Roman"/>
          <w:color w:val="000000"/>
          <w:sz w:val="22"/>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 xml:space="preserve">Liens on fixed or capital assets (including capital leases) acquired (including as a replacement), constructed, repaired, leased or improved by the TopCo Borrower or any Restricted Subsidiary;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that (i)</w:t>
      </w:r>
      <w:r>
        <w:rPr>
          <w:color w:val="000000"/>
        </w:rPr>
        <w:t xml:space="preserve"> </w:t>
      </w:r>
      <w:r>
        <w:rPr>
          <w:rFonts w:ascii="Times New Roman" w:hAnsi="Times New Roman"/>
          <w:color w:val="000000"/>
          <w:sz w:val="22"/>
        </w:rPr>
        <w:t xml:space="preserve">such Liens secure Indebtedness or Capital Lease Obligations permitted by </w:t>
      </w:r>
      <w:r>
        <w:rPr>
          <w:rFonts w:ascii="Times New Roman" w:hAnsi="Times New Roman"/>
          <w:color w:val="000000"/>
          <w:sz w:val="22"/>
          <w:u w:val="single"/>
        </w:rPr>
        <w:t>clause (e)</w:t>
      </w:r>
      <w:r>
        <w:rPr>
          <w:color w:val="000000"/>
        </w:rPr>
        <w:t xml:space="preserve"> </w:t>
      </w:r>
      <w:r>
        <w:rPr>
          <w:rFonts w:ascii="Times New Roman" w:hAnsi="Times New Roman"/>
          <w:color w:val="000000"/>
          <w:sz w:val="22"/>
        </w:rPr>
        <w:t xml:space="preserve">of </w:t>
      </w:r>
      <w:r>
        <w:rPr>
          <w:color w:val="000000"/>
          <w:u w:val="single"/>
        </w:rPr>
        <w:t>‎</w:t>
      </w:r>
      <w:r>
        <w:rPr>
          <w:rFonts w:ascii="Times New Roman" w:hAnsi="Times New Roman"/>
          <w:color w:val="000000"/>
          <w:sz w:val="22"/>
          <w:u w:val="single"/>
        </w:rPr>
        <w:t>Section 6.01</w:t>
      </w:r>
      <w:r>
        <w:rPr>
          <w:rFonts w:ascii="Times New Roman" w:hAnsi="Times New Roman"/>
          <w:color w:val="000000"/>
          <w:sz w:val="22"/>
        </w:rPr>
        <w:t xml:space="preserve">, (ii) such Liens and the Indebtedness secured thereby are incurred prior to or within 180 days after such acquisition or lease or the completion of such construction, replacement, repair or improvement (other than with respect to amendments, modifications, extensions, refinancings, renewals and replacements thereof) and (iii) such Liens shall not apply to any other property or assets of the TopCo Borrower or any Restricted Subsidiary other than improvements thereon, replacements and products thereof, additions and accessions thereto or proceeds from the disposition of such property or assets and customary security deposits;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that individual financings of equipment provided by one lender (or a syndicate of lenders) may be cross-collateralized to other financings of equipment provided by such lender (or syndicate);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Liens granted by a Restricted Subsidiary that is not a Loan Party in favor of any Borrower or another Loan Party in respect of Indebtedness owed by such Restricted Subsidiary to such Borrower or such other Loan Party;</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Liens arising out of any conditional sale, title retention, consignment or other similar arrangements for the sale of goods entered into by the TopCo Borrower or any of its Restricted Subsidiaries the ordinary course of business;</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(h)</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Liens securing Indebtedness permitted hereunder to finance insurance premiums solely to the extent of such premiums;</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statutory and common law rights of setoff and other Liens, similar rights and remedies arising as a matter of law encumbering deposits of cash, securities, commodities and other funds in favor of banks, financial institutions, other depository institutions, securities or commodities intermediaries or brokerage, and Liens of a collecting bank arising under Section 4-</w:t>
      </w:r>
      <w:bookmarkStart w:id="396" w:name="docxtextref919"/>
      <w:bookmarkEnd w:id="396"/>
      <w:r>
        <w:rPr>
          <w:rFonts w:ascii="Times New Roman" w:hAnsi="Times New Roman"/>
          <w:color w:val="000000"/>
          <w:sz w:val="22"/>
        </w:rPr>
        <w:t>208</w:t>
      </w:r>
      <w:r>
        <w:rPr>
          <w:color w:val="000000"/>
        </w:rPr>
        <w:t xml:space="preserve"> </w:t>
      </w:r>
      <w:r>
        <w:rPr>
          <w:rFonts w:ascii="Times New Roman" w:hAnsi="Times New Roman"/>
          <w:color w:val="000000"/>
          <w:sz w:val="22"/>
        </w:rPr>
        <w:t xml:space="preserve">or </w:t>
      </w:r>
      <w:bookmarkStart w:id="397" w:name="docxtextref2039"/>
      <w:bookmarkEnd w:id="397"/>
      <w:r>
        <w:rPr>
          <w:rFonts w:ascii="Times New Roman" w:hAnsi="Times New Roman"/>
          <w:color w:val="000000"/>
          <w:sz w:val="22"/>
        </w:rPr>
        <w:t>4-</w:t>
      </w:r>
      <w:bookmarkStart w:id="398" w:name="docxtextref920"/>
      <w:bookmarkEnd w:id="398"/>
      <w:r>
        <w:rPr>
          <w:rFonts w:ascii="Times New Roman" w:hAnsi="Times New Roman"/>
          <w:color w:val="000000"/>
          <w:sz w:val="22"/>
        </w:rPr>
        <w:t>210</w:t>
      </w:r>
      <w:r>
        <w:rPr>
          <w:color w:val="000000"/>
        </w:rPr>
        <w:t xml:space="preserve"> </w:t>
      </w:r>
      <w:r>
        <w:rPr>
          <w:rFonts w:ascii="Times New Roman" w:hAnsi="Times New Roman"/>
          <w:color w:val="000000"/>
          <w:sz w:val="22"/>
        </w:rPr>
        <w:t>of the UCC in effect in the relevant jurisdiction or any similar law of any foreign jurisdiction on items in the course of collection;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(j)</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Liens in favor of customs and revenue authorities arising as a matter of law to secure payment of customs duties in connection with the importation of goods in the ordinary course of business;</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(k)</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Liens on any cash earnest money deposits made by the TopCo Borrower or any of its Restricted Subsidiaries in connection with any Acquisition permitted by this Agreement, including, without limitation, in connection with any letter of intent or purchase agreement relating thereto;</w:t>
      </w:r>
    </w:p>
    <w:p>
      <w:pPr>
        <w:pStyle w:val="TextBody"/>
        <w:bidi w:val="0"/>
        <w:jc w:val="center"/>
        <w:rPr>
          <w:rFonts w:ascii="Times New Roman" w:hAnsi="Times New Roman"/>
          <w:color w:val="000000"/>
          <w:sz w:val="22"/>
        </w:rPr>
      </w:pPr>
      <w:r>
        <w:rPr>
          <w:rFonts w:ascii="Times New Roman" w:hAnsi="Times New Roman"/>
          <w:color w:val="000000"/>
          <w:sz w:val="22"/>
        </w:rPr>
        <w:t>125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(l)</w:t>
      </w:r>
    </w:p>
    <w:p>
      <w:pPr>
        <w:pStyle w:val="TextBody"/>
        <w:bidi w:val="0"/>
        <w:spacing w:before="0" w:after="240"/>
        <w:jc w:val="both"/>
        <w:rPr/>
      </w:pPr>
      <w:r>
        <w:rPr>
          <w:rFonts w:ascii="Times New Roman" w:hAnsi="Times New Roman"/>
          <w:color w:val="000000"/>
          <w:sz w:val="22"/>
        </w:rPr>
        <w:t xml:space="preserve">in connection with the sale or transfer of any assets in a transaction permitted under </w:t>
      </w:r>
      <w:r>
        <w:rPr>
          <w:color w:val="000000"/>
          <w:u w:val="single"/>
        </w:rPr>
        <w:t>‎</w:t>
      </w:r>
      <w:r>
        <w:rPr>
          <w:rFonts w:ascii="Times New Roman" w:hAnsi="Times New Roman"/>
          <w:color w:val="000000"/>
          <w:sz w:val="22"/>
          <w:u w:val="single"/>
        </w:rPr>
        <w:t>Section 6.03</w:t>
      </w:r>
      <w:r>
        <w:rPr>
          <w:rFonts w:ascii="Times New Roman" w:hAnsi="Times New Roman"/>
          <w:color w:val="000000"/>
          <w:sz w:val="22"/>
        </w:rPr>
        <w:t>, customary rights and restrictions contained in agreements relating to such sale or transfer pending the completion thereof;</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Liens in the nature of the right of setoff in favor of counterparties to contractual agreements with the Loan Parties (i)</w:t>
      </w:r>
      <w:r>
        <w:rPr>
          <w:color w:val="000000"/>
        </w:rPr>
        <w:t xml:space="preserve"> </w:t>
      </w:r>
      <w:r>
        <w:rPr>
          <w:rFonts w:ascii="Times New Roman" w:hAnsi="Times New Roman"/>
          <w:color w:val="000000"/>
          <w:sz w:val="22"/>
        </w:rPr>
        <w:t>in the ordinary course of business or (ii) otherwise permitted hereunder other than in connection with Indebtedness;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(n)</w:t>
      </w:r>
    </w:p>
    <w:p>
      <w:pPr>
        <w:pStyle w:val="TextBody"/>
        <w:bidi w:val="0"/>
        <w:spacing w:before="0" w:after="240"/>
        <w:jc w:val="both"/>
        <w:rPr/>
      </w:pPr>
      <w:r>
        <w:rPr>
          <w:rFonts w:ascii="Times New Roman" w:hAnsi="Times New Roman"/>
          <w:color w:val="000000"/>
          <w:sz w:val="22"/>
        </w:rPr>
        <w:t xml:space="preserve">dispositions and other sales of assets permitted under </w:t>
      </w:r>
      <w:r>
        <w:rPr>
          <w:color w:val="000000"/>
          <w:u w:val="single"/>
        </w:rPr>
        <w:t>‎</w:t>
      </w:r>
      <w:r>
        <w:rPr>
          <w:rFonts w:ascii="Times New Roman" w:hAnsi="Times New Roman"/>
          <w:color w:val="000000"/>
          <w:sz w:val="22"/>
          <w:u w:val="single"/>
        </w:rPr>
        <w:t>Section 6.04</w:t>
      </w:r>
      <w:r>
        <w:rPr>
          <w:color w:val="000000"/>
        </w:rPr>
        <w:t xml:space="preserve"> </w:t>
      </w:r>
      <w:r>
        <w:rPr>
          <w:rFonts w:ascii="Times New Roman" w:hAnsi="Times New Roman"/>
          <w:color w:val="000000"/>
          <w:sz w:val="22"/>
        </w:rPr>
        <w:t xml:space="preserve">(other than </w:t>
      </w:r>
      <w:r>
        <w:rPr>
          <w:color w:val="000000"/>
          <w:u w:val="single"/>
        </w:rPr>
        <w:t>‎</w:t>
      </w:r>
      <w:r>
        <w:rPr>
          <w:rFonts w:ascii="Times New Roman" w:hAnsi="Times New Roman"/>
          <w:color w:val="000000"/>
          <w:sz w:val="22"/>
          <w:u w:val="single"/>
        </w:rPr>
        <w:t>Section 6.04(i)</w:t>
      </w:r>
      <w:r>
        <w:rPr>
          <w:rFonts w:ascii="Times New Roman" w:hAnsi="Times New Roman"/>
          <w:color w:val="000000"/>
          <w:sz w:val="22"/>
        </w:rPr>
        <w: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240"/>
        <w:jc w:val="both"/>
        <w:rPr/>
      </w:pPr>
      <w:r>
        <w:rPr>
          <w:rFonts w:ascii="Times New Roman" w:hAnsi="Times New Roman"/>
          <w:color w:val="000000"/>
          <w:sz w:val="22"/>
        </w:rPr>
        <w:t xml:space="preserve">to the extent constituting a Lien, Liens with respect to repurchase obligations of the type described in </w:t>
      </w:r>
      <w:r>
        <w:rPr>
          <w:rFonts w:ascii="Times New Roman" w:hAnsi="Times New Roman"/>
          <w:color w:val="000000"/>
          <w:sz w:val="22"/>
          <w:u w:val="single"/>
        </w:rPr>
        <w:t>clause (d)</w:t>
      </w:r>
      <w:r>
        <w:rPr>
          <w:color w:val="000000"/>
        </w:rPr>
        <w:t xml:space="preserve"> </w:t>
      </w:r>
      <w:r>
        <w:rPr>
          <w:rFonts w:ascii="Times New Roman" w:hAnsi="Times New Roman"/>
          <w:color w:val="000000"/>
          <w:sz w:val="22"/>
        </w:rPr>
        <w:t>of the definition of “Cash Equivalents”;</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(p)</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Liens (i) in favor of a credit card or debit card processor arising in the ordinary course of business under any processor agreement and relating solely to the amounts paid or payable thereunder, or (ii) customary deposits on reserve held by such credit card or debit card processor;</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Liens that are contractual rights of set-off (i)</w:t>
      </w:r>
      <w:r>
        <w:rPr>
          <w:color w:val="000000"/>
        </w:rPr>
        <w:t xml:space="preserve"> </w:t>
      </w:r>
      <w:r>
        <w:rPr>
          <w:rFonts w:ascii="Times New Roman" w:hAnsi="Times New Roman"/>
          <w:color w:val="000000"/>
          <w:sz w:val="22"/>
        </w:rPr>
        <w:t>relating to the establishment of depositary relations with banks or other financial institutions not given in connection with the issuance of Indebtedness, or (ii) relating to pooled deposit or sweep accounts of any Loan Party or any Restricted Subsidiary to permit satisfaction of overdraft or similar obligations incurred in the ordinary course of business of the any such Loan Party or Restricted Subsidiary;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Liens of sellers of goods to any Loan Party and any of their respective Restricted Subsidiaries arising under Article 2</w:t>
      </w:r>
      <w:r>
        <w:rPr>
          <w:color w:val="000000"/>
        </w:rPr>
        <w:t xml:space="preserve"> </w:t>
      </w:r>
      <w:r>
        <w:rPr>
          <w:rFonts w:ascii="Times New Roman" w:hAnsi="Times New Roman"/>
          <w:color w:val="000000"/>
          <w:sz w:val="22"/>
        </w:rPr>
        <w:t>of the UCC or similar provisions of applicable law in the ordinary course of business, covering only the goods sold and securing only the unpaid purchase price for such goods and related expenses;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Liens (i) on the Collateral securing Incremental Equivalent Debt and any Permitted Refinancing Indebtedness in respect thereof incurred by Loan Parties and (ii) Liens on the assets of Restricted Subsidiaries that are not Loan Parties securing Incremental Equivalent Debt of Restricted Subsidiaries that are not Loan Parties and any Permitted Refinancing Indebtedness in respect thereof incurred by Restricted Subsidiaries that are not Loan Parties; </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Liens on Receivables Purchase Assets existing or deemed to exist in connection with any Receivables Purchase Transaction, so long as the aggregate outstanding principal amount of the Indebtedness and other obligations subject to such Liens does not at any time outstanding exceed the greater of $84,200,000 and 20% of Consolidated EBITDA for the most recently ended Test Period;</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(u)</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Liens on assets of the TopCo Borrower and its Restricted Subsidiaries not otherwise permitted above so long as the aggregate outstanding principal amount of the Indebtedness and other obligations subject to such Liens does not at any time outstanding exceed the greater of $105,250,000 and 25.0% of Consolidated EBITDA for the most recently ended Test Period;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(v)</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[reserved];</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(w)</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Liens on specific items of inventory or other goods and proceeds of the TopCo Borrower or a Restricted Subsidiary securing such Person’s obligations in respect of bankers’ acceptances or letters of credit entered into in the ordinary course of business issued or created for the account of such Person to facilitate the purchase, shipment or storage of such inventory or other goods;</w:t>
      </w:r>
    </w:p>
    <w:p>
      <w:pPr>
        <w:pStyle w:val="TextBody"/>
        <w:bidi w:val="0"/>
        <w:jc w:val="center"/>
        <w:rPr>
          <w:rFonts w:ascii="Times New Roman" w:hAnsi="Times New Roman"/>
          <w:color w:val="000000"/>
          <w:sz w:val="22"/>
        </w:rPr>
      </w:pPr>
      <w:r>
        <w:rPr>
          <w:rFonts w:ascii="Times New Roman" w:hAnsi="Times New Roman"/>
          <w:color w:val="000000"/>
          <w:sz w:val="22"/>
        </w:rPr>
        <w:t>126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(x)</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Liens arising from, or from UCC financing statement filings regarding, operating leases or consignments entered into by the TopCo Borrower or any Restricted Subsidiaries in the ordinary course of business;</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deposits made or other security provided in the ordinary course of business to secure liability to insurance carriers or under self-insurance arrangements in respect of such obligations;</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(z)</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Liens (i) of a collection bank arising under Section 4-210 of the UCC, or any comparable or successor provision, on items in the course of collection; (ii) attaching to pooling, commodity trading accounts or other commodity brokerage accounts incurred in the ordinary course of business; and (iii) in favor of banking or other financial institutions or entities, or electronic payment service providers, arising as a matter of law encumbering deposits (including the right of set-off) and which are within the general parameters customary in the banking or finance industry;</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(aa)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Liens with respect to Equity Interests of any joint venture, co-promotion agreement or similar arrangement pursuant to any joint venture, co-promotion or similar agreement;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(bb)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Liens on insurance policies and the proceeds thereof securing the financing of the premiums with respect thereto;</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(cc)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Liens on any real property that constitutes Excluded Real Property and any condemnation or eminent domain proceedings affecting any real property; </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(dd)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Liens listed as exceptions on any mortgage insurance policy; </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(ee)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[reserved]; </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(ff)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Liens on cash deposits for obligations of landlord and sublandlords; </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(gg)</w:t>
      </w:r>
    </w:p>
    <w:p>
      <w:pPr>
        <w:pStyle w:val="TextBody"/>
        <w:bidi w:val="0"/>
        <w:spacing w:before="0" w:after="240"/>
        <w:jc w:val="both"/>
        <w:rPr/>
      </w:pPr>
      <w:r>
        <w:rPr>
          <w:rFonts w:ascii="Times New Roman" w:hAnsi="Times New Roman"/>
          <w:color w:val="000000"/>
          <w:sz w:val="22"/>
        </w:rPr>
        <w:t xml:space="preserve">Liens on assets of Restricted Subsidiaries that are not Loan Parties securing Indebtedness permitted pursuant to clause (i) of </w:t>
      </w:r>
      <w:r>
        <w:rPr>
          <w:color w:val="000000"/>
          <w:u w:val="single"/>
        </w:rPr>
        <w:t>‎</w:t>
      </w:r>
      <w:r>
        <w:rPr>
          <w:rFonts w:ascii="Times New Roman" w:hAnsi="Times New Roman"/>
          <w:color w:val="000000"/>
          <w:sz w:val="22"/>
          <w:u w:val="single"/>
        </w:rPr>
        <w:t>Section 6.01</w:t>
      </w:r>
      <w:r>
        <w:rPr>
          <w:rFonts w:ascii="Times New Roman" w:hAnsi="Times New Roman"/>
          <w:color w:val="000000"/>
          <w:sz w:val="22"/>
        </w:rPr>
        <w:t>; and</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(hh)</w:t>
      </w:r>
    </w:p>
    <w:p>
      <w:pPr>
        <w:pStyle w:val="TextBody"/>
        <w:bidi w:val="0"/>
        <w:spacing w:before="0" w:after="240"/>
        <w:jc w:val="both"/>
        <w:rPr/>
      </w:pPr>
      <w:r>
        <w:rPr>
          <w:rFonts w:ascii="Times New Roman" w:hAnsi="Times New Roman"/>
          <w:color w:val="000000"/>
          <w:sz w:val="22"/>
        </w:rPr>
        <w:t xml:space="preserve">Liens securing Indebtedness permitted pursuant to any of </w:t>
      </w:r>
      <w:r>
        <w:rPr>
          <w:rFonts w:ascii="Times New Roman" w:hAnsi="Times New Roman"/>
          <w:color w:val="000000"/>
          <w:sz w:val="22"/>
          <w:u w:val="single"/>
        </w:rPr>
        <w:t>clauses (h)</w:t>
      </w:r>
      <w:r>
        <w:rPr>
          <w:rFonts w:ascii="Times New Roman" w:hAnsi="Times New Roman"/>
          <w:color w:val="000000"/>
          <w:sz w:val="22"/>
        </w:rPr>
        <w:t xml:space="preserve">, </w:t>
      </w:r>
      <w:r>
        <w:rPr>
          <w:rFonts w:ascii="Times New Roman" w:hAnsi="Times New Roman"/>
          <w:color w:val="000000"/>
          <w:sz w:val="22"/>
          <w:u w:val="single"/>
        </w:rPr>
        <w:t>(w)</w:t>
      </w:r>
      <w:r>
        <w:rPr>
          <w:rFonts w:ascii="Times New Roman" w:hAnsi="Times New Roman"/>
          <w:color w:val="000000"/>
          <w:sz w:val="22"/>
        </w:rPr>
        <w:t xml:space="preserve">, </w:t>
      </w:r>
      <w:r>
        <w:rPr>
          <w:rFonts w:ascii="Times New Roman" w:hAnsi="Times New Roman"/>
          <w:color w:val="000000"/>
          <w:sz w:val="22"/>
          <w:u w:val="single"/>
        </w:rPr>
        <w:t>(z)</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(aa)</w:t>
      </w:r>
      <w:r>
        <w:rPr>
          <w:color w:val="000000"/>
        </w:rPr>
        <w:t xml:space="preserve"> </w:t>
      </w:r>
      <w:r>
        <w:rPr>
          <w:rFonts w:ascii="Times New Roman" w:hAnsi="Times New Roman"/>
          <w:color w:val="000000"/>
          <w:sz w:val="22"/>
        </w:rPr>
        <w:t xml:space="preserve">of </w:t>
      </w:r>
      <w:r>
        <w:rPr>
          <w:color w:val="000000"/>
          <w:u w:val="single"/>
        </w:rPr>
        <w:t>‎</w:t>
      </w:r>
      <w:r>
        <w:rPr>
          <w:rFonts w:ascii="Times New Roman" w:hAnsi="Times New Roman"/>
          <w:color w:val="000000"/>
          <w:sz w:val="22"/>
          <w:u w:val="single"/>
        </w:rPr>
        <w:t>Section 6.01</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For purposes of determining compliance with this </w:t>
      </w:r>
      <w:r>
        <w:rPr>
          <w:rFonts w:ascii="Times New Roman" w:hAnsi="Times New Roman"/>
          <w:color w:val="000000"/>
          <w:sz w:val="20"/>
          <w:u w:val="single"/>
        </w:rPr>
        <w:t>‎</w:t>
      </w:r>
      <w:r>
        <w:rPr>
          <w:rFonts w:ascii="Times New Roman" w:hAnsi="Times New Roman"/>
          <w:color w:val="000000"/>
          <w:sz w:val="22"/>
          <w:u w:val="single"/>
        </w:rPr>
        <w:t>Section 6.02</w:t>
      </w:r>
      <w:r>
        <w:rPr>
          <w:rFonts w:ascii="Times New Roman" w:hAnsi="Times New Roman"/>
          <w:color w:val="000000"/>
          <w:sz w:val="22"/>
        </w:rPr>
        <w:t xml:space="preserve">, (A) a Lien need not be incurred solely by reference to one category described in this Section 6.02, but is permitted to be incurred in part under any combination thereof and (B) in the event that a Lien securing an item of Indebtedness or other obligation (or any portion thereof) meets the criteria for more than one of the categories of Liens described in </w:t>
      </w:r>
      <w:r>
        <w:rPr>
          <w:rFonts w:ascii="Times New Roman" w:hAnsi="Times New Roman"/>
          <w:color w:val="000000"/>
          <w:sz w:val="22"/>
          <w:u w:val="single"/>
        </w:rPr>
        <w:t xml:space="preserve">clauses </w:t>
      </w:r>
      <w:r>
        <w:rPr>
          <w:rFonts w:ascii="Times New Roman" w:hAnsi="Times New Roman"/>
          <w:color w:val="000000"/>
          <w:sz w:val="20"/>
          <w:u w:val="single"/>
        </w:rPr>
        <w:t>‎</w:t>
      </w:r>
      <w:r>
        <w:rPr>
          <w:rFonts w:ascii="Times New Roman" w:hAnsi="Times New Roman"/>
          <w:color w:val="000000"/>
          <w:sz w:val="22"/>
          <w:u w:val="single"/>
        </w:rPr>
        <w:t>(a)</w:t>
      </w:r>
      <w:r>
        <w:rPr>
          <w:rFonts w:ascii="Times New Roman" w:hAnsi="Times New Roman"/>
          <w:color w:val="000000"/>
          <w:sz w:val="20"/>
        </w:rPr>
        <w:t xml:space="preserve"> </w:t>
      </w:r>
      <w:r>
        <w:rPr>
          <w:rFonts w:ascii="Times New Roman" w:hAnsi="Times New Roman"/>
          <w:color w:val="000000"/>
          <w:sz w:val="22"/>
        </w:rPr>
        <w:t xml:space="preserve">through </w:t>
      </w:r>
      <w:r>
        <w:rPr>
          <w:rFonts w:ascii="Times New Roman" w:hAnsi="Times New Roman"/>
          <w:color w:val="000000"/>
          <w:sz w:val="20"/>
          <w:u w:val="single"/>
        </w:rPr>
        <w:t>‎</w:t>
      </w:r>
      <w:r>
        <w:rPr>
          <w:rFonts w:ascii="Times New Roman" w:hAnsi="Times New Roman"/>
          <w:color w:val="000000"/>
          <w:sz w:val="22"/>
          <w:u w:val="single"/>
        </w:rPr>
        <w:t>(hh)</w:t>
      </w:r>
      <w:r>
        <w:rPr>
          <w:rFonts w:ascii="Times New Roman" w:hAnsi="Times New Roman"/>
          <w:color w:val="000000"/>
          <w:sz w:val="20"/>
        </w:rPr>
        <w:t xml:space="preserve"> </w:t>
      </w:r>
      <w:r>
        <w:rPr>
          <w:rFonts w:ascii="Times New Roman" w:hAnsi="Times New Roman"/>
          <w:color w:val="000000"/>
          <w:sz w:val="22"/>
        </w:rPr>
        <w:t xml:space="preserve">above, the Borrowers may, in their sole discretion, divide or classify or later divide, classify or reclassify all or a portion of such Lien in a manner that complies with this </w:t>
      </w:r>
      <w:r>
        <w:rPr>
          <w:rFonts w:ascii="Times New Roman" w:hAnsi="Times New Roman"/>
          <w:color w:val="000000"/>
          <w:sz w:val="20"/>
          <w:u w:val="single"/>
        </w:rPr>
        <w:t>‎</w:t>
      </w:r>
      <w:r>
        <w:rPr>
          <w:rFonts w:ascii="Times New Roman" w:hAnsi="Times New Roman"/>
          <w:color w:val="000000"/>
          <w:sz w:val="22"/>
          <w:u w:val="single"/>
        </w:rPr>
        <w:t>Section 6.02</w:t>
      </w:r>
      <w:r>
        <w:rPr>
          <w:rFonts w:ascii="Times New Roman" w:hAnsi="Times New Roman"/>
          <w:color w:val="000000"/>
          <w:sz w:val="20"/>
        </w:rPr>
        <w:t xml:space="preserve"> </w:t>
      </w:r>
      <w:r>
        <w:rPr>
          <w:rFonts w:ascii="Times New Roman" w:hAnsi="Times New Roman"/>
          <w:color w:val="000000"/>
          <w:sz w:val="22"/>
        </w:rPr>
        <w:t xml:space="preserve">and will only be required to include the amount and type of such Lien in one or more of the above clauses;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all Liens securing Indebtedness outstanding under the Loan Documents will at all times be deemed to be outstanding in reliance only on the exception in </w:t>
      </w:r>
      <w:r>
        <w:rPr>
          <w:rFonts w:ascii="Times New Roman" w:hAnsi="Times New Roman"/>
          <w:color w:val="000000"/>
          <w:sz w:val="20"/>
          <w:u w:val="single"/>
        </w:rPr>
        <w:t>‎</w:t>
      </w:r>
      <w:r>
        <w:rPr>
          <w:rFonts w:ascii="Times New Roman" w:hAnsi="Times New Roman"/>
          <w:color w:val="000000"/>
          <w:sz w:val="22"/>
          <w:u w:val="single"/>
        </w:rPr>
        <w:t>Section 6.02(a)</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Section 6.03</w:t>
      </w:r>
    </w:p>
    <w:p>
      <w:pPr>
        <w:pStyle w:val="TextBody"/>
        <w:bidi w:val="0"/>
        <w:spacing w:before="0" w:after="240"/>
        <w:jc w:val="both"/>
        <w:rPr/>
      </w:pPr>
      <w:r>
        <w:rPr>
          <w:rFonts w:ascii="Times New Roman" w:hAnsi="Times New Roman"/>
          <w:color w:val="000000"/>
          <w:sz w:val="22"/>
          <w:u w:val="single"/>
        </w:rPr>
        <w:t>Fundamental Changes</w:t>
      </w:r>
      <w:r>
        <w:rPr>
          <w:rFonts w:ascii="Times New Roman" w:hAnsi="Times New Roman"/>
          <w:color w:val="000000"/>
          <w:sz w:val="22"/>
        </w:rPr>
        <w:t xml:space="preserve">. (a) Each Borrower will not and will not permit any Restricted Subsidiary to, merge into or consolidate with any other Person, or permit any other Person to merge into or consolidate with it, or otherwise Dispose of all or substantially all of its assets (other than Unrestricted Margin Stock), or all or substantially all of the Equity Interests (other than Unrestricted Margin Stock) of any of its Restricted Subsidiaries (in each case, whether now owned or hereafter acquired), or </w:t>
      </w:r>
    </w:p>
    <w:p>
      <w:pPr>
        <w:pStyle w:val="TextBody"/>
        <w:bidi w:val="0"/>
        <w:jc w:val="center"/>
        <w:rPr>
          <w:rFonts w:ascii="Times New Roman" w:hAnsi="Times New Roman"/>
          <w:color w:val="000000"/>
          <w:sz w:val="22"/>
        </w:rPr>
      </w:pPr>
      <w:r>
        <w:rPr>
          <w:rFonts w:ascii="Times New Roman" w:hAnsi="Times New Roman"/>
          <w:color w:val="000000"/>
          <w:sz w:val="22"/>
        </w:rPr>
        <w:t>127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liquidate or dissolve, except that, if at the time thereof and immediately after giving effect thereto no Default shall have occurred and be continuing:</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 xml:space="preserve">any Person (other than the TopCo Borrower or any of its Restricted Subsidiaries) may merge or consolidate with the TopCo Borrower or any of its Restricted Subsidiaries;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that any such merger or consolidation involving (A)</w:t>
      </w:r>
      <w:r>
        <w:rPr>
          <w:color w:val="000000"/>
        </w:rPr>
        <w:t xml:space="preserve"> </w:t>
      </w:r>
      <w:r>
        <w:rPr>
          <w:rFonts w:ascii="Times New Roman" w:hAnsi="Times New Roman"/>
          <w:color w:val="000000"/>
          <w:sz w:val="22"/>
        </w:rPr>
        <w:t xml:space="preserve">the TopCo Borrower must result in the TopCo Borrower as the surviving entity, (B) the U.S. Borrower must result in the U.S. Borrower as the surviving entity, (C) the U.S. Co-Borrower must result in the U.S. Co-Borrower as the surviving entity and </w:t>
      </w:r>
      <w:bookmarkStart w:id="399" w:name="docxtextref934"/>
      <w:bookmarkEnd w:id="399"/>
      <w:r>
        <w:rPr>
          <w:rFonts w:ascii="Times New Roman" w:hAnsi="Times New Roman"/>
          <w:color w:val="000000"/>
          <w:sz w:val="22"/>
        </w:rPr>
        <w:t>(D)</w:t>
      </w:r>
      <w:r>
        <w:rPr>
          <w:color w:val="000000"/>
        </w:rPr>
        <w:t xml:space="preserve"> </w:t>
      </w:r>
      <w:r>
        <w:rPr>
          <w:rFonts w:ascii="Times New Roman" w:hAnsi="Times New Roman"/>
          <w:color w:val="000000"/>
          <w:sz w:val="22"/>
        </w:rPr>
        <w:t>a Subsidiary Guarantor must result in such Subsidiary Guarantor as the surviving entity;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40"/>
        <w:jc w:val="both"/>
        <w:rPr/>
      </w:pPr>
      <w:r>
        <w:rPr>
          <w:rFonts w:ascii="Times New Roman" w:hAnsi="Times New Roman"/>
          <w:color w:val="000000"/>
          <w:sz w:val="22"/>
        </w:rPr>
        <w:t>any Subsidiary may merge into or consolidate with a Loan Party in a transaction in which the surviving entity is a Loan Party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that any such merger involving the TopCo Borrower must result in the TopCo Borrower as the surviving entity, any such merger involving the U.S. Borrower must result in the U.S. Borrower as the surviving entity, any such merger involving the U.S. Co-Borrower must result in the U.S. Co-Borrower as the surviving entity and any such merger involving a Subsidiary (other than the U.S. Borrower) and a Subsidiary Guarantor must result in a Subsidiary Guarantor as the surviving entity);</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240"/>
        <w:jc w:val="both"/>
        <w:rPr/>
      </w:pPr>
      <w:r>
        <w:rPr>
          <w:rFonts w:ascii="Times New Roman" w:hAnsi="Times New Roman"/>
          <w:color w:val="000000"/>
          <w:sz w:val="22"/>
        </w:rPr>
        <w:t>any Subsidiary that is not a Loan Party may merge into or consolidate with another Subsidiary that is not a Loan Party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that any such merger involving a Restricted Subsidiary must result in a Restricted Subsidiary as the surviving entity);</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(iv)</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TopCo Borrower and its Restricted Subsidiaries may sell, transfer, lease or otherwise dispose of any Subsidiary that is not a Loan Party (and, in connection with a liquidation, winding up or dissolution or otherwise, any Restricted Subsidiary that is not a Loan Party may sell, transfer, lease, license or otherwise dispose of any, all or substantially all of its assets) to another Restricted Subsidiary that is not a Loan Party;</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(v)</w:t>
      </w:r>
    </w:p>
    <w:p>
      <w:pPr>
        <w:pStyle w:val="TextBody"/>
        <w:bidi w:val="0"/>
        <w:spacing w:before="0" w:after="240"/>
        <w:jc w:val="both"/>
        <w:rPr/>
      </w:pPr>
      <w:r>
        <w:rPr>
          <w:rFonts w:ascii="Times New Roman" w:hAnsi="Times New Roman"/>
          <w:color w:val="000000"/>
          <w:sz w:val="22"/>
        </w:rPr>
        <w:t xml:space="preserve">Dispositions permitted by </w:t>
      </w:r>
      <w:r>
        <w:rPr>
          <w:color w:val="000000"/>
          <w:u w:val="single"/>
        </w:rPr>
        <w:t>‎</w:t>
      </w:r>
      <w:r>
        <w:rPr>
          <w:rFonts w:ascii="Times New Roman" w:hAnsi="Times New Roman"/>
          <w:color w:val="000000"/>
          <w:sz w:val="22"/>
          <w:u w:val="single"/>
        </w:rPr>
        <w:t>Section 6.04</w:t>
      </w:r>
      <w:r>
        <w:rPr>
          <w:rFonts w:ascii="Times New Roman" w:hAnsi="Times New Roman"/>
          <w:color w:val="000000"/>
          <w:sz w:val="22"/>
        </w:rPr>
        <w:t>;</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(vi)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any Restricted Subsidiary that is not a Loan Party may liquidate, wind up or dissolve if the U.S. Borrower determines in good faith that such liquidation, winding up or dissolution is in the best interests of the Borrowers and is not materially disadvantageous to the Lenders; </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(vii)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Domestic Subsidiary (other than the U.S. Borrower and the U.S. Co-Borrower) may liquidate, wind up or dissolve if its assets are transferred to a Loan Party or, if such Domestic Subsidiary is not a Subsidiary Guarantor, to any other Domestic Subsidiary; and</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(viii)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Irish Subsidiary may liquidate, wind up or dissolve if its assets are transferred to a Loan Party or, if such Irish Subsidiary is not a Subsidiary Guarantor, to any other Irish Subsidiary or to any Domestic Subsidiary;</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(ix)</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Foreign Subsidiary (other than an Irish Subsidiary) may liquidate, wind up or dissolve if its assets are transferred to a Loan Party or, if such Foreign Subsidiary is not a Subsidiary Guarantor, to any other Restricted Subsidiary;</w:t>
      </w:r>
    </w:p>
    <w:p>
      <w:pPr>
        <w:pStyle w:val="TextBody"/>
        <w:bidi w:val="0"/>
        <w:spacing w:before="0" w:after="240"/>
        <w:jc w:val="both"/>
        <w:rPr>
          <w:rFonts w:ascii="Times New Roman" w:hAnsi="Times New Roman"/>
          <w:sz w:val="20"/>
        </w:rPr>
      </w:pP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any such merger or consolidation involving a Person that is not a Wholly-Owned Subsidiary immediately prior to such merger or consolidation shall not be permitted unless it is also permitted by </w:t>
      </w:r>
      <w:r>
        <w:rPr>
          <w:rFonts w:ascii="Times New Roman" w:hAnsi="Times New Roman"/>
          <w:color w:val="000000"/>
          <w:sz w:val="20"/>
          <w:u w:val="single"/>
        </w:rPr>
        <w:t>‎</w:t>
      </w:r>
      <w:r>
        <w:rPr>
          <w:rFonts w:ascii="Times New Roman" w:hAnsi="Times New Roman"/>
          <w:color w:val="000000"/>
          <w:sz w:val="22"/>
          <w:u w:val="single"/>
        </w:rPr>
        <w:t>Section 6.05</w:t>
      </w:r>
      <w:r>
        <w:rPr>
          <w:rFonts w:ascii="Times New Roman" w:hAnsi="Times New Roman"/>
          <w:color w:val="000000"/>
          <w:sz w:val="22"/>
        </w:rPr>
        <w:t>.</w:t>
      </w:r>
    </w:p>
    <w:p>
      <w:pPr>
        <w:pStyle w:val="TextBody"/>
        <w:bidi w:val="0"/>
        <w:jc w:val="center"/>
        <w:rPr>
          <w:rFonts w:ascii="Times New Roman" w:hAnsi="Times New Roman"/>
          <w:color w:val="000000"/>
          <w:sz w:val="22"/>
        </w:rPr>
      </w:pPr>
      <w:r>
        <w:rPr>
          <w:rFonts w:ascii="Times New Roman" w:hAnsi="Times New Roman"/>
          <w:color w:val="000000"/>
          <w:sz w:val="22"/>
        </w:rPr>
        <w:t>128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Borrower will not and will not permit any Restricted Subsidiary to, engage to any material extent in any business substantially different from businesses of the type conducted by the TopCo Borrower and its Restricted Subsidiaries (taken as a whole) on the Closing Date and businesses reasonably related, ancillary, similar, complementary or synergistic thereto or reasonable extensions, development or expansion thereof.</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pPr>
      <w:r>
        <w:rPr>
          <w:rFonts w:ascii="Times New Roman" w:hAnsi="Times New Roman"/>
          <w:color w:val="000000"/>
          <w:sz w:val="22"/>
        </w:rPr>
        <w:t xml:space="preserve">Each Borrower will not and will not permit any Restricted Subsidiary to, change its fiscal year from the basis in effect on the Closing Date;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that, notwithstanding the foregoing, each Borrower may (and may permit the Restricted Subsidiaries to) change their fiscal year so long as a Borrower notifies the Administrative Agent no less than 30 days prior to such change (or such shorter period as may be acceptable to the Administrative Agent in its sole discretion) and upon receipt of such notice, the Borrowers and the Administrative Agent will (and are hereby authorized to) make any adjustments to this Agreement that are necessary and appropriate to reflect such changes in fiscal year.</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Section 6.04</w:t>
      </w:r>
    </w:p>
    <w:p>
      <w:pPr>
        <w:pStyle w:val="TextBody"/>
        <w:bidi w:val="0"/>
        <w:spacing w:before="0" w:after="240"/>
        <w:jc w:val="both"/>
        <w:rPr/>
      </w:pPr>
      <w:r>
        <w:rPr>
          <w:rFonts w:ascii="Times New Roman" w:hAnsi="Times New Roman"/>
          <w:color w:val="000000"/>
          <w:sz w:val="22"/>
          <w:u w:val="single"/>
        </w:rPr>
        <w:t>Dispositions</w:t>
      </w:r>
      <w:r>
        <w:rPr>
          <w:rFonts w:ascii="Times New Roman" w:hAnsi="Times New Roman"/>
          <w:color w:val="000000"/>
          <w:sz w:val="22"/>
        </w:rPr>
        <w:t>. Each Borrower will not and will not permit any Restricted Subsidiary to, make any Disposition (other than any Disposition of Unrestricted Margin Stock), except: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Dispositions of obsolete, worn out or surplus property in the ordinary course of business;</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Dispositions of cash, Cash Equivalents and inventory in the ordinary course of business;</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Dispositions of equipment or real property to the extent that (i)</w:t>
      </w:r>
      <w:r>
        <w:rPr>
          <w:color w:val="000000"/>
        </w:rPr>
        <w:t xml:space="preserve"> </w:t>
      </w:r>
      <w:r>
        <w:rPr>
          <w:rFonts w:ascii="Times New Roman" w:hAnsi="Times New Roman"/>
          <w:color w:val="000000"/>
          <w:sz w:val="22"/>
        </w:rPr>
        <w:t>such property is exchanged for credit against the purchase price of similar replacement property or (ii) the proceeds of such Disposition are reasonably promptly applied to the purchase price of such replacement property;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Dispositions of property by any Loan Party or Restricted Subsidiary to any other Loan Party;</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leases, licenses or sublicenses, or subleases granted in the ordinary course of business and on ordinary commercial terms that do not materially interfere with the conduct of the business of the TopCo Borrower and its Restricted Subsidiaries;</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Dispositions of Intellectual Property rights that are no longer used or useful in the business of the TopCo Borrower and its Restricted Subsidiaries;</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discount, write-off or Disposition of accounts receivable in connection with the collection, settlement or compromise thereof, and the forgiveness, release or compromise of any amount owed to any Loan Party or Restricted Subsidiary, in each case in the ordinary course of business;</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 xml:space="preserve">Dispositions of non-core assets acquired in a Permitted Acquisition;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such Dispositions shall be consummated within 360 days of such Permitted Acquisition;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further</w:t>
      </w:r>
      <w:r>
        <w:rPr>
          <w:rFonts w:ascii="Times New Roman" w:hAnsi="Times New Roman"/>
          <w:color w:val="000000"/>
          <w:sz w:val="22"/>
        </w:rPr>
        <w:t>, that (i)</w:t>
      </w:r>
      <w:r>
        <w:rPr>
          <w:color w:val="000000"/>
        </w:rPr>
        <w:t xml:space="preserve"> </w:t>
      </w:r>
      <w:r>
        <w:rPr>
          <w:rFonts w:ascii="Times New Roman" w:hAnsi="Times New Roman"/>
          <w:color w:val="000000"/>
          <w:sz w:val="22"/>
        </w:rPr>
        <w:t>the consideration received for such assets shall be in an amount at least equal to the fair market value thereof (determined in good faith by the U.S. Borrower) and (ii) no less than 75% thereof shall be paid in cash;</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pPr>
      <w:r>
        <w:rPr>
          <w:rFonts w:ascii="Times New Roman" w:hAnsi="Times New Roman"/>
          <w:color w:val="000000"/>
          <w:sz w:val="22"/>
        </w:rPr>
        <w:t>(w) Liens permitted by ‎</w:t>
      </w:r>
      <w:r>
        <w:rPr>
          <w:rFonts w:ascii="Times New Roman" w:hAnsi="Times New Roman"/>
          <w:color w:val="000000"/>
          <w:sz w:val="22"/>
          <w:u w:val="single"/>
        </w:rPr>
        <w:t xml:space="preserve">Section </w:t>
      </w:r>
      <w:r>
        <w:rPr>
          <w:rFonts w:ascii="Times New Roman" w:hAnsi="Times New Roman"/>
          <w:color w:val="000000"/>
          <w:sz w:val="22"/>
        </w:rPr>
        <w:t xml:space="preserve">6.02 (other than </w:t>
      </w:r>
      <w:r>
        <w:rPr>
          <w:rFonts w:ascii="Times New Roman" w:hAnsi="Times New Roman"/>
          <w:color w:val="000000"/>
          <w:sz w:val="22"/>
          <w:u w:val="single"/>
        </w:rPr>
        <w:t>Section 6.02(n)</w:t>
      </w:r>
      <w:r>
        <w:rPr>
          <w:rFonts w:ascii="Times New Roman" w:hAnsi="Times New Roman"/>
          <w:color w:val="000000"/>
          <w:sz w:val="22"/>
        </w:rPr>
        <w:t xml:space="preserve">), (x) transactions permitted by </w:t>
      </w:r>
      <w:r>
        <w:rPr>
          <w:rFonts w:ascii="Times New Roman" w:hAnsi="Times New Roman"/>
          <w:color w:val="000000"/>
          <w:sz w:val="22"/>
          <w:u w:val="single"/>
        </w:rPr>
        <w:t>Section 6.03</w:t>
      </w:r>
      <w:r>
        <w:rPr>
          <w:color w:val="000000"/>
        </w:rPr>
        <w:t xml:space="preserve"> </w:t>
      </w:r>
      <w:r>
        <w:rPr>
          <w:rFonts w:ascii="Times New Roman" w:hAnsi="Times New Roman"/>
          <w:color w:val="000000"/>
          <w:sz w:val="22"/>
        </w:rPr>
        <w:t xml:space="preserve">(other than </w:t>
      </w:r>
      <w:r>
        <w:rPr>
          <w:rFonts w:ascii="Times New Roman" w:hAnsi="Times New Roman"/>
          <w:color w:val="000000"/>
          <w:sz w:val="22"/>
          <w:u w:val="single"/>
        </w:rPr>
        <w:t>Section 6.03(a)(v)</w:t>
      </w:r>
      <w:r>
        <w:rPr>
          <w:rFonts w:ascii="Times New Roman" w:hAnsi="Times New Roman"/>
          <w:color w:val="000000"/>
          <w:sz w:val="22"/>
        </w:rPr>
        <w:t xml:space="preserve">), (y) Restricted Payments permitted by </w:t>
      </w:r>
      <w:r>
        <w:rPr>
          <w:color w:val="000000"/>
          <w:u w:val="single"/>
        </w:rPr>
        <w:t>‎</w:t>
      </w:r>
      <w:r>
        <w:rPr>
          <w:rFonts w:ascii="Times New Roman" w:hAnsi="Times New Roman"/>
          <w:color w:val="000000"/>
          <w:sz w:val="22"/>
          <w:u w:val="single"/>
        </w:rPr>
        <w:t>Section 6.08</w:t>
      </w:r>
      <w:r>
        <w:rPr>
          <w:color w:val="000000"/>
        </w:rPr>
        <w:t xml:space="preserve"> </w:t>
      </w:r>
      <w:r>
        <w:rPr>
          <w:rFonts w:ascii="Times New Roman" w:hAnsi="Times New Roman"/>
          <w:color w:val="000000"/>
          <w:sz w:val="22"/>
        </w:rPr>
        <w:t xml:space="preserve">and (z) Investments permitted by </w:t>
      </w:r>
      <w:r>
        <w:rPr>
          <w:color w:val="000000"/>
          <w:u w:val="single"/>
        </w:rPr>
        <w:t>‎</w:t>
      </w:r>
      <w:r>
        <w:rPr>
          <w:rFonts w:ascii="Times New Roman" w:hAnsi="Times New Roman"/>
          <w:color w:val="000000"/>
          <w:sz w:val="22"/>
          <w:u w:val="single"/>
        </w:rPr>
        <w:t>Section 6.05</w:t>
      </w:r>
      <w:r>
        <w:rPr>
          <w:color w:val="000000"/>
        </w:rPr>
        <w:t xml:space="preserve"> </w:t>
      </w:r>
      <w:r>
        <w:rPr>
          <w:rFonts w:ascii="Times New Roman" w:hAnsi="Times New Roman"/>
          <w:color w:val="000000"/>
          <w:sz w:val="22"/>
        </w:rPr>
        <w:t>(other than</w:t>
      </w:r>
      <w:r>
        <w:rPr>
          <w:color w:val="000000"/>
          <w:u w:val="single"/>
        </w:rPr>
        <w:t xml:space="preserve"> </w:t>
      </w:r>
      <w:r>
        <w:rPr>
          <w:rFonts w:ascii="Times New Roman" w:hAnsi="Times New Roman"/>
          <w:color w:val="000000"/>
          <w:sz w:val="22"/>
          <w:u w:val="single"/>
        </w:rPr>
        <w:t>Section 6.05(l))</w:t>
      </w:r>
      <w:r>
        <w:rPr>
          <w:rFonts w:ascii="Times New Roman" w:hAnsi="Times New Roman"/>
          <w:color w:val="000000"/>
          <w:sz w:val="22"/>
        </w:rPr>
        <w:t xml:space="preserve">;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none of the Borrowers or any Restricted Subsidiary may make a Disposition to any Unrestricted Subsidiary pursuant to this </w:t>
      </w:r>
      <w:r>
        <w:rPr>
          <w:rFonts w:ascii="Times New Roman" w:hAnsi="Times New Roman"/>
          <w:color w:val="000000"/>
          <w:sz w:val="22"/>
          <w:u w:val="single"/>
        </w:rPr>
        <w:t>Section 6.04(i)</w:t>
      </w:r>
      <w:r>
        <w:rPr>
          <w:color w:val="000000"/>
        </w:rPr>
        <w:t xml:space="preserve"> </w:t>
      </w:r>
      <w:r>
        <w:rPr>
          <w:rFonts w:ascii="Times New Roman" w:hAnsi="Times New Roman"/>
          <w:color w:val="000000"/>
          <w:sz w:val="22"/>
        </w:rPr>
        <w:t xml:space="preserve">unless such Disposition is to effect an Investment permitted pursuant to </w:t>
      </w:r>
      <w:r>
        <w:rPr>
          <w:rFonts w:ascii="Times New Roman" w:hAnsi="Times New Roman"/>
          <w:color w:val="000000"/>
          <w:sz w:val="22"/>
          <w:u w:val="single"/>
        </w:rPr>
        <w:t>Section 6.05 (s)</w:t>
      </w:r>
      <w:r>
        <w:rPr>
          <w:rFonts w:ascii="Times New Roman" w:hAnsi="Times New Roman"/>
          <w:color w:val="000000"/>
          <w:sz w:val="22"/>
        </w:rPr>
        <w:t xml:space="preserve">, </w:t>
      </w:r>
      <w:r>
        <w:rPr>
          <w:rFonts w:ascii="Times New Roman" w:hAnsi="Times New Roman"/>
          <w:color w:val="000000"/>
          <w:sz w:val="22"/>
          <w:u w:val="single"/>
        </w:rPr>
        <w:t>(t)</w:t>
      </w:r>
      <w:r>
        <w:rPr>
          <w:color w:val="000000"/>
        </w:rPr>
        <w:t xml:space="preserve"> </w:t>
      </w:r>
      <w:r>
        <w:rPr>
          <w:rFonts w:ascii="Times New Roman" w:hAnsi="Times New Roman"/>
          <w:color w:val="000000"/>
          <w:sz w:val="22"/>
        </w:rPr>
        <w:t xml:space="preserve">and/or </w:t>
      </w:r>
      <w:r>
        <w:rPr>
          <w:rFonts w:ascii="Times New Roman" w:hAnsi="Times New Roman"/>
          <w:color w:val="000000"/>
          <w:sz w:val="22"/>
          <w:u w:val="single"/>
        </w:rPr>
        <w:t>(dd)</w:t>
      </w:r>
      <w:r>
        <w:rPr>
          <w:rFonts w:ascii="Times New Roman" w:hAnsi="Times New Roman"/>
          <w:color w:val="000000"/>
          <w:sz w:val="22"/>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129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(j)</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 xml:space="preserve">Dispositions by the TopCo Borrower and its Restricted Subsidiaries of assets for fair market value;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that (i)</w:t>
      </w:r>
      <w:r>
        <w:rPr>
          <w:color w:val="000000"/>
        </w:rPr>
        <w:t xml:space="preserve"> </w:t>
      </w:r>
      <w:r>
        <w:rPr>
          <w:rFonts w:ascii="Times New Roman" w:hAnsi="Times New Roman"/>
          <w:color w:val="000000"/>
          <w:sz w:val="22"/>
        </w:rPr>
        <w:t xml:space="preserve">in the case of a Disposition having a fair market value in excess of $15,000,000, at least 75% of the total consideration for any such Disposition received by the TopCo Borrower and its Restricted Subsidiaries is in the form of cash or Cash Equivalents and (ii) no Event of Default has occurred and is continuing or would immediately result therefrom;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further</w:t>
      </w:r>
      <w:r>
        <w:rPr>
          <w:rFonts w:ascii="Times New Roman" w:hAnsi="Times New Roman"/>
          <w:color w:val="000000"/>
          <w:sz w:val="22"/>
        </w:rPr>
        <w:t xml:space="preserve">, that for purposes of </w:t>
      </w:r>
      <w:r>
        <w:rPr>
          <w:rFonts w:ascii="Times New Roman" w:hAnsi="Times New Roman"/>
          <w:color w:val="000000"/>
          <w:sz w:val="22"/>
          <w:u w:val="single"/>
        </w:rPr>
        <w:t>clause ‎(i)</w:t>
      </w:r>
      <w:r>
        <w:rPr>
          <w:color w:val="000000"/>
        </w:rPr>
        <w:t xml:space="preserve"> </w:t>
      </w:r>
      <w:r>
        <w:rPr>
          <w:rFonts w:ascii="Times New Roman" w:hAnsi="Times New Roman"/>
          <w:color w:val="000000"/>
          <w:sz w:val="22"/>
        </w:rPr>
        <w:t xml:space="preserve">above, (A) any liabilities (as shown on the most recent balance sheet provided hereunder or in the footnotes thereto) of the TopCo Borrower or any of its Restricted Subsidiaries (other than liabilities that are by their terms subordinated to the Obligations) that are assumed by the transferee with respect to the applicable Disposition and for which the TopCo Borrower or any of its Restricted Subsidiaries shall have been validly released by all applicable creditors in writing shall be deemed to be cash and (B) any Designated Non-Cash Consideration received in respect of such Disposition having an aggregate fair market value, taken together with all other Designated Non-Cash Consideration received pursuant to this clause (B) that is at that time outstanding, not to exceed the greater of $37,890,000 and 9.0% of Consolidated EBITDA for the most recently ended Test Period, determined at the time of such Disposition;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 xml:space="preserve">Dispositions by the TopCo Borrower and its Restricted Subsidiaries not otherwise permitted under this Section;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the aggregate book value of all property Disposed of pursuant to this </w:t>
      </w:r>
      <w:r>
        <w:rPr>
          <w:rFonts w:ascii="Times New Roman" w:hAnsi="Times New Roman"/>
          <w:color w:val="000000"/>
          <w:sz w:val="22"/>
          <w:u w:val="single"/>
        </w:rPr>
        <w:t>clause ‎(k)</w:t>
      </w:r>
      <w:r>
        <w:rPr>
          <w:color w:val="000000"/>
        </w:rPr>
        <w:t xml:space="preserve"> </w:t>
      </w:r>
      <w:r>
        <w:rPr>
          <w:rFonts w:ascii="Times New Roman" w:hAnsi="Times New Roman"/>
          <w:color w:val="000000"/>
          <w:sz w:val="22"/>
        </w:rPr>
        <w:t xml:space="preserve">shall not exceed the greater of $63,150,000 and 15.0% of Consolidated EBITDA for the most recently ended Test Period;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(l)</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settlement or early termination or cancellation of any Permitted Bond Hedge Transaction or any related Permitted Warrant Transaction; </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(m)</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[reserved]; </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Dispositions by the TopCo Borrower or any of its Restricted Subsidiaries of Receivable Purchase Assets with an aggregate fair market value not to exceed the greater of $84,200,000 and 20% of Consolidated EBITDA for the most recently ended Test Period pursuant to any Receivables Purchase Transaction; </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loss of, damage to or destruction of, or any condemnation or other taking for public use of, any property of the TopCo Borrower or any of its Restricted Subsidiaries;</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(p)</w:t>
      </w:r>
    </w:p>
    <w:p>
      <w:pPr>
        <w:pStyle w:val="TextBody"/>
        <w:bidi w:val="0"/>
        <w:spacing w:before="0" w:after="240"/>
        <w:jc w:val="both"/>
        <w:rPr/>
      </w:pPr>
      <w:r>
        <w:rPr>
          <w:rFonts w:ascii="Times New Roman" w:hAnsi="Times New Roman"/>
          <w:color w:val="000000"/>
          <w:sz w:val="22"/>
        </w:rPr>
        <w:t xml:space="preserve">the unwinding of any Swap Agreement permitted by </w:t>
      </w:r>
      <w:r>
        <w:rPr>
          <w:color w:val="000000"/>
          <w:u w:val="single"/>
        </w:rPr>
        <w:t>‎</w:t>
      </w:r>
      <w:r>
        <w:rPr>
          <w:rFonts w:ascii="Times New Roman" w:hAnsi="Times New Roman"/>
          <w:color w:val="000000"/>
          <w:sz w:val="22"/>
          <w:u w:val="single"/>
        </w:rPr>
        <w:t>Section 6.06</w:t>
      </w:r>
      <w:r>
        <w:rPr>
          <w:color w:val="000000"/>
        </w:rPr>
        <w:t xml:space="preserve"> </w:t>
      </w:r>
      <w:r>
        <w:rPr>
          <w:rFonts w:ascii="Times New Roman" w:hAnsi="Times New Roman"/>
          <w:color w:val="000000"/>
          <w:sz w:val="22"/>
        </w:rPr>
        <w:t>pursuant to its terms;</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(q)</w:t>
      </w:r>
    </w:p>
    <w:p>
      <w:pPr>
        <w:pStyle w:val="TextBody"/>
        <w:bidi w:val="0"/>
        <w:spacing w:before="0" w:after="240"/>
        <w:jc w:val="both"/>
        <w:rPr/>
      </w:pPr>
      <w:r>
        <w:rPr>
          <w:rFonts w:ascii="Times New Roman" w:hAnsi="Times New Roman"/>
          <w:color w:val="000000"/>
          <w:sz w:val="22"/>
        </w:rPr>
        <w:t xml:space="preserve">the sale, transfer, issuance or other disposition of a </w:t>
      </w:r>
      <w:r>
        <w:rPr>
          <w:rFonts w:ascii="Times New Roman" w:hAnsi="Times New Roman"/>
          <w:i/>
          <w:color w:val="000000"/>
          <w:sz w:val="22"/>
        </w:rPr>
        <w:t>de minimis</w:t>
      </w:r>
      <w:r>
        <w:rPr>
          <w:color w:val="000000"/>
        </w:rPr>
        <w:t xml:space="preserve"> </w:t>
      </w:r>
      <w:r>
        <w:rPr>
          <w:rFonts w:ascii="Times New Roman" w:hAnsi="Times New Roman"/>
          <w:color w:val="000000"/>
          <w:sz w:val="22"/>
        </w:rPr>
        <w:t>number of shares of the Equity Interests of a Foreign Subsidiary in order to qualify members of the governing body of such Foreign Subsidiary if required by applicable law;</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exercise by the TopCo Borrower or any Restricted Subsidiary of termination rights under any lease, sublease, license, sublicense, concession or other agreements; </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Dispositions to landlords of improvements made to leased real property pursuant to customary terms of leases entered into in the ordinary course of business; and</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issuance or sale of Equity Interests in, or Indebtedness or other securities of, an Unrestricted Subsidiary or any other disposition of capital stock, Indebtedness or other securities of an Unrestricted Subsidiary.</w:t>
      </w:r>
    </w:p>
    <w:p>
      <w:pPr>
        <w:pStyle w:val="TextBody"/>
        <w:bidi w:val="0"/>
        <w:jc w:val="center"/>
        <w:rPr>
          <w:rFonts w:ascii="Times New Roman" w:hAnsi="Times New Roman"/>
          <w:color w:val="000000"/>
          <w:sz w:val="22"/>
        </w:rPr>
      </w:pPr>
      <w:r>
        <w:rPr>
          <w:rFonts w:ascii="Times New Roman" w:hAnsi="Times New Roman"/>
          <w:color w:val="000000"/>
          <w:sz w:val="22"/>
        </w:rPr>
        <w:t>130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For purposes of determining compliance with this </w:t>
      </w:r>
      <w:r>
        <w:rPr>
          <w:rFonts w:ascii="Times New Roman" w:hAnsi="Times New Roman"/>
          <w:color w:val="000000"/>
          <w:sz w:val="22"/>
          <w:u w:val="single"/>
        </w:rPr>
        <w:t>Section 6.04</w:t>
      </w:r>
      <w:r>
        <w:rPr>
          <w:rFonts w:ascii="Times New Roman" w:hAnsi="Times New Roman"/>
          <w:color w:val="000000"/>
          <w:sz w:val="22"/>
        </w:rPr>
        <w:t xml:space="preserve">, (A) a Disposition need not be made solely by reference to one category described in this </w:t>
      </w:r>
      <w:r>
        <w:rPr>
          <w:rFonts w:ascii="Times New Roman" w:hAnsi="Times New Roman"/>
          <w:color w:val="000000"/>
          <w:sz w:val="22"/>
          <w:u w:val="single"/>
        </w:rPr>
        <w:t>Section 6.04</w:t>
      </w:r>
      <w:r>
        <w:rPr>
          <w:rFonts w:ascii="Times New Roman" w:hAnsi="Times New Roman"/>
          <w:color w:val="000000"/>
          <w:sz w:val="22"/>
        </w:rPr>
        <w:t xml:space="preserve">, but is permitted to be made in part under any combination thereof and (B) in the event that a particular Disposition meets the criteria of more than one of the categories of Dispositions described in clauses (a) through (s) above, the Borrowers may, in their sole discretion, divide or classify all or a portion of such Disposition in a manner that complies with this </w:t>
      </w:r>
      <w:r>
        <w:rPr>
          <w:rFonts w:ascii="Times New Roman" w:hAnsi="Times New Roman"/>
          <w:color w:val="000000"/>
          <w:sz w:val="20"/>
          <w:u w:val="single"/>
        </w:rPr>
        <w:t>‎</w:t>
      </w:r>
      <w:r>
        <w:rPr>
          <w:rFonts w:ascii="Times New Roman" w:hAnsi="Times New Roman"/>
          <w:color w:val="000000"/>
          <w:sz w:val="22"/>
          <w:u w:val="single"/>
        </w:rPr>
        <w:t>Section 6.04</w:t>
      </w:r>
      <w:r>
        <w:rPr>
          <w:rFonts w:ascii="Times New Roman" w:hAnsi="Times New Roman"/>
          <w:color w:val="000000"/>
          <w:sz w:val="20"/>
        </w:rPr>
        <w:t xml:space="preserve"> </w:t>
      </w:r>
      <w:r>
        <w:rPr>
          <w:rFonts w:ascii="Times New Roman" w:hAnsi="Times New Roman"/>
          <w:color w:val="000000"/>
          <w:sz w:val="22"/>
        </w:rPr>
        <w:t>and will only be required to include the amount and type of such Disposition (or any portion thereof) in one or more of the above clauses.</w:t>
      </w:r>
      <w:r>
        <w:rPr>
          <w:rFonts w:ascii="Times New Roman" w:hAnsi="Times New Roman"/>
          <w:color w:val="000000"/>
          <w:sz w:val="20"/>
        </w:rPr>
        <w:t xml:space="preserve"> </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Section 6.05</w:t>
      </w:r>
    </w:p>
    <w:p>
      <w:pPr>
        <w:pStyle w:val="TextBody"/>
        <w:bidi w:val="0"/>
        <w:spacing w:before="0" w:after="240"/>
        <w:jc w:val="both"/>
        <w:rPr/>
      </w:pPr>
      <w:r>
        <w:rPr>
          <w:rFonts w:ascii="Times New Roman" w:hAnsi="Times New Roman"/>
          <w:color w:val="000000"/>
          <w:sz w:val="22"/>
          <w:u w:val="single"/>
        </w:rPr>
        <w:t>Investments, Loans, Advances, Guarantees and Acquisitions</w:t>
      </w:r>
      <w:r>
        <w:rPr>
          <w:rFonts w:ascii="Times New Roman" w:hAnsi="Times New Roman"/>
          <w:color w:val="000000"/>
          <w:sz w:val="22"/>
        </w:rPr>
        <w:t xml:space="preserve">. Each Borrower will not and will not permit any Restricted Subsidiary to, (i) purchase, hold or acquire (including pursuant to any merger or consolidation with any Person that was not a Wholly-Owned Subsidiary prior to such merger or consolidation) any capital stock, evidences of indebtedness or other securities (including any option, warrant or other similar right to acquire any of the foregoing) of, make or permit to exist any loans or advances to, Guarantee any obligations of, or make or permit to exist any investment or any other beneficial interest in, any other Person, (ii) purchase or otherwise acquire (in one transaction or a series of transactions) any Person or all or substantially all of the assets of any Persons or any assets of any other Person constituting a business unit, division, product line (including rights in respect of any drug, biological product or other pharmaceutical product or device) or line of business of such Person or (iii) obtain an Exclusive License (each of the foregoing transactions described in the foregoing </w:t>
      </w:r>
      <w:r>
        <w:rPr>
          <w:rFonts w:ascii="Times New Roman" w:hAnsi="Times New Roman"/>
          <w:color w:val="000000"/>
          <w:sz w:val="22"/>
          <w:u w:val="single"/>
        </w:rPr>
        <w:t>clauses (i)</w:t>
      </w:r>
      <w:r>
        <w:rPr>
          <w:color w:val="000000"/>
        </w:rPr>
        <w:t xml:space="preserve"> </w:t>
      </w:r>
      <w:r>
        <w:rPr>
          <w:rFonts w:ascii="Times New Roman" w:hAnsi="Times New Roman"/>
          <w:color w:val="000000"/>
          <w:sz w:val="22"/>
        </w:rPr>
        <w:t xml:space="preserve">through </w:t>
      </w:r>
      <w:r>
        <w:rPr>
          <w:rFonts w:ascii="Times New Roman" w:hAnsi="Times New Roman"/>
          <w:color w:val="000000"/>
          <w:sz w:val="22"/>
          <w:u w:val="single"/>
        </w:rPr>
        <w:t>(iii)</w:t>
      </w:r>
      <w:r>
        <w:rPr>
          <w:rFonts w:ascii="Times New Roman" w:hAnsi="Times New Roman"/>
          <w:color w:val="000000"/>
          <w:sz w:val="22"/>
        </w:rPr>
        <w:t>, an “</w:t>
      </w:r>
      <w:r>
        <w:rPr>
          <w:rFonts w:ascii="Times New Roman" w:hAnsi="Times New Roman"/>
          <w:color w:val="000000"/>
          <w:sz w:val="22"/>
          <w:u w:val="single"/>
        </w:rPr>
        <w:t>Investment</w:t>
      </w:r>
      <w:r>
        <w:rPr>
          <w:color w:val="000000"/>
        </w:rPr>
        <w:t>”</w:t>
      </w:r>
      <w:r>
        <w:rPr>
          <w:rFonts w:ascii="Times New Roman" w:hAnsi="Times New Roman"/>
          <w:color w:val="000000"/>
          <w:sz w:val="22"/>
        </w:rPr>
        <w:t xml:space="preserve">;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that for the avoidance of doubt, the purchase of any Permitted Bond Hedge Transaction or any Permitted Warrant Transaction by the TopCo Borrower any of its Restricted Subsidiaries and the performance of its obligations thereunder shall not be an Investment), except: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cash and Cash Equivalents and (ii) Investments consisting of deposit accounts and securities accounts containing cash and Cash Equivalents;</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Permitted Acquisitions;</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(i) Investments by the TopCo Borrower and its Restricted Subsidiaries existing on the Closing Date in the capital stock of their respective Restricted Subsidiaries, (ii) Investments by the TopCo Borrower and its Restricted Subsidiaries in a Loan Party and (iii) Investments by any Person existing on the date such Person becomes a Restricted Subsidiary or consolidates or merges with the TopCo Borrower or any of its Restricted Subsidiaries pursuant to a transaction otherwise permitted hereunder;</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00"/>
        <w:jc w:val="both"/>
        <w:rPr/>
      </w:pPr>
      <w:r>
        <w:rPr>
          <w:rFonts w:ascii="Times New Roman" w:hAnsi="Times New Roman"/>
          <w:color w:val="000000"/>
          <w:sz w:val="22"/>
        </w:rPr>
        <w:t>Investments (including, without limitation, capital contributions) made by the TopCo Borrower in or to any Restricted Subsidiary and made by any Restricted Subsidiary in or to the TopCo Borrower or any other Restricted Subsidiary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that not more than an aggregate amount of the greater of $84,200,000 and 20.0% of Consolidated EBITDA for the most recently ended Test Period in Investments and capital contributions may be made and remain outstanding, at any time in reliance on this clause (d), by Loan Parties to Restricted Subsidiaries which are not Loan Parties);</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both"/>
        <w:rPr/>
      </w:pPr>
      <w:r>
        <w:rPr>
          <w:rFonts w:ascii="Times New Roman" w:hAnsi="Times New Roman"/>
          <w:color w:val="000000"/>
          <w:sz w:val="22"/>
        </w:rPr>
        <w:t xml:space="preserve">Investments constituting deposits described in any of </w:t>
      </w:r>
      <w:r>
        <w:rPr>
          <w:rFonts w:ascii="Times New Roman" w:hAnsi="Times New Roman"/>
          <w:color w:val="000000"/>
          <w:sz w:val="22"/>
          <w:u w:val="single"/>
        </w:rPr>
        <w:t>clauses ‎(c)</w:t>
      </w:r>
      <w:r>
        <w:rPr>
          <w:color w:val="000000"/>
        </w:rPr>
        <w:t xml:space="preserve"> </w:t>
      </w:r>
      <w:r>
        <w:rPr>
          <w:rFonts w:ascii="Times New Roman" w:hAnsi="Times New Roman"/>
          <w:color w:val="000000"/>
          <w:sz w:val="22"/>
        </w:rPr>
        <w:t xml:space="preserve">and </w:t>
      </w:r>
      <w:r>
        <w:rPr>
          <w:color w:val="000000"/>
          <w:u w:val="single"/>
        </w:rPr>
        <w:t>‎</w:t>
      </w:r>
      <w:r>
        <w:rPr>
          <w:rFonts w:ascii="Times New Roman" w:hAnsi="Times New Roman"/>
          <w:color w:val="000000"/>
          <w:sz w:val="22"/>
          <w:u w:val="single"/>
        </w:rPr>
        <w:t>(d)</w:t>
      </w:r>
      <w:r>
        <w:rPr>
          <w:color w:val="000000"/>
          <w:u w:val="single"/>
        </w:rPr>
        <w:t xml:space="preserve"> </w:t>
      </w:r>
      <w:r>
        <w:rPr>
          <w:rFonts w:ascii="Times New Roman" w:hAnsi="Times New Roman"/>
          <w:color w:val="000000"/>
          <w:sz w:val="22"/>
        </w:rPr>
        <w:t>of the definition of “Permitted Encumbrances” and</w:t>
      </w:r>
      <w:r>
        <w:rPr>
          <w:color w:val="000000"/>
          <w:u w:val="single"/>
        </w:rPr>
        <w:t xml:space="preserve"> </w:t>
      </w:r>
      <w:r>
        <w:rPr>
          <w:rFonts w:ascii="Times New Roman" w:hAnsi="Times New Roman"/>
          <w:color w:val="000000"/>
          <w:sz w:val="22"/>
          <w:u w:val="single"/>
        </w:rPr>
        <w:t>Sections 6.02(k)</w:t>
      </w:r>
      <w:r>
        <w:rPr>
          <w:rFonts w:ascii="Times New Roman" w:hAnsi="Times New Roman"/>
          <w:color w:val="000000"/>
          <w:sz w:val="22"/>
        </w:rPr>
        <w:t xml:space="preserv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00"/>
        <w:jc w:val="both"/>
        <w:rPr/>
      </w:pPr>
      <w:r>
        <w:rPr>
          <w:rFonts w:ascii="Times New Roman" w:hAnsi="Times New Roman"/>
          <w:color w:val="000000"/>
          <w:sz w:val="22"/>
        </w:rPr>
        <w:t xml:space="preserve">Guarantees constituting Indebtedness permitted by </w:t>
      </w:r>
      <w:r>
        <w:rPr>
          <w:color w:val="000000"/>
          <w:u w:val="single"/>
        </w:rPr>
        <w:t>‎</w:t>
      </w:r>
      <w:r>
        <w:rPr>
          <w:rFonts w:ascii="Times New Roman" w:hAnsi="Times New Roman"/>
          <w:color w:val="000000"/>
          <w:sz w:val="22"/>
          <w:u w:val="single"/>
        </w:rPr>
        <w:t>Section 6.01(d)</w:t>
      </w:r>
      <w:r>
        <w:rPr>
          <w:rFonts w:ascii="Times New Roman" w:hAnsi="Times New Roman"/>
          <w:color w:val="000000"/>
          <w:sz w:val="22"/>
        </w:rPr>
        <w:t>;</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(g)</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Investments comprised of notes payable, stock or other securities issued by account debtors to the TopCo Borrower or any of its Restricted Subsidiaries pursuant to negotiated agreements with respect to settlement of such account debtor’s accounts in the ordinary course of business or Investments otherwise received in settlement of obligations owed by any financially troubled account debtors or other debtors in connection with such Person’s reorganization or in bankruptcy, insolvency or similar proceedings or in connection with foreclosure on or transfer of title with respect to any secured Investment;</w:t>
      </w:r>
    </w:p>
    <w:p>
      <w:pPr>
        <w:pStyle w:val="TextBody"/>
        <w:bidi w:val="0"/>
        <w:jc w:val="center"/>
        <w:rPr>
          <w:rFonts w:ascii="Times New Roman" w:hAnsi="Times New Roman"/>
          <w:color w:val="000000"/>
          <w:sz w:val="22"/>
        </w:rPr>
      </w:pPr>
      <w:r>
        <w:rPr>
          <w:rFonts w:ascii="Times New Roman" w:hAnsi="Times New Roman"/>
          <w:color w:val="000000"/>
          <w:sz w:val="22"/>
        </w:rPr>
        <w:t>131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(h)</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extensions of trade credit or the holding of receivables in the ordinary course of business;</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00"/>
        <w:jc w:val="both"/>
        <w:rPr/>
      </w:pPr>
      <w:r>
        <w:rPr>
          <w:rFonts w:ascii="Times New Roman" w:hAnsi="Times New Roman"/>
          <w:color w:val="000000"/>
          <w:sz w:val="22"/>
        </w:rPr>
        <w:t xml:space="preserve">the purchase, redemption, retirement, acquisition, cancellation or termination of any Equity Interests of the TopCo Borrower or any option, warrant or other right to acquire any such Equity Interests in the TopCo Borrower, in each case to the extent the payment therefore is permitted under </w:t>
      </w:r>
      <w:r>
        <w:rPr>
          <w:color w:val="000000"/>
          <w:u w:val="single"/>
        </w:rPr>
        <w:t>‎</w:t>
      </w:r>
      <w:r>
        <w:rPr>
          <w:rFonts w:ascii="Times New Roman" w:hAnsi="Times New Roman"/>
          <w:color w:val="000000"/>
          <w:sz w:val="22"/>
          <w:u w:val="single"/>
        </w:rPr>
        <w:t>Section 6.08</w:t>
      </w:r>
      <w:r>
        <w:rPr>
          <w:rFonts w:ascii="Times New Roman" w:hAnsi="Times New Roman"/>
          <w:color w:val="000000"/>
          <w:sz w:val="22"/>
        </w:rPr>
        <w:t>;</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(j)</w:t>
      </w:r>
    </w:p>
    <w:p>
      <w:pPr>
        <w:pStyle w:val="TextBody"/>
        <w:bidi w:val="0"/>
        <w:spacing w:before="0" w:after="200"/>
        <w:jc w:val="both"/>
        <w:rPr/>
      </w:pPr>
      <w:r>
        <w:rPr>
          <w:rFonts w:ascii="Times New Roman" w:hAnsi="Times New Roman"/>
          <w:color w:val="000000"/>
          <w:sz w:val="22"/>
        </w:rPr>
        <w:t xml:space="preserve">Loans and advances to officers, directors, employees, managers, consultants or independent contractors (i) for moving, payroll, entertainment, travel and other similar expenses in the ordinary course of business not to exceed the greater of (x) $8,420,000 and (y) and 2.0% of Consolidated EBITDA for the most recently ended Test Period in the aggregate at any time outstanding and (ii) solely in the case of loans and advances, in connection with such Person’s acquisition of Equity Interests of the TopCo Borrower, to the extent permitted pursuant to </w:t>
      </w:r>
      <w:r>
        <w:rPr>
          <w:color w:val="000000"/>
          <w:u w:val="single"/>
        </w:rPr>
        <w:t>‎</w:t>
      </w:r>
      <w:r>
        <w:rPr>
          <w:rFonts w:ascii="Times New Roman" w:hAnsi="Times New Roman"/>
          <w:color w:val="000000"/>
          <w:sz w:val="22"/>
          <w:u w:val="single"/>
        </w:rPr>
        <w:t>Section 6.08(k)</w:t>
      </w:r>
      <w:r>
        <w:rPr>
          <w:rFonts w:ascii="Times New Roman" w:hAnsi="Times New Roman"/>
          <w:color w:val="000000"/>
          <w:sz w:val="22"/>
        </w:rPr>
        <w:t>;</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(k)</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endorsements for collection or deposit and prepaid expenses made in the ordinary course of business;</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(l)</w:t>
      </w:r>
    </w:p>
    <w:p>
      <w:pPr>
        <w:pStyle w:val="TextBody"/>
        <w:bidi w:val="0"/>
        <w:spacing w:before="0" w:after="200"/>
        <w:jc w:val="both"/>
        <w:rPr/>
      </w:pPr>
      <w:r>
        <w:rPr>
          <w:rFonts w:ascii="Times New Roman" w:hAnsi="Times New Roman"/>
          <w:color w:val="000000"/>
          <w:sz w:val="22"/>
        </w:rPr>
        <w:t xml:space="preserve">transactions (to the extent constituting Investments) or promissory notes and other non-cash consideration received in connection with Dispositions permitted by </w:t>
      </w:r>
      <w:r>
        <w:rPr>
          <w:color w:val="000000"/>
          <w:u w:val="single"/>
        </w:rPr>
        <w:t>‎</w:t>
      </w:r>
      <w:r>
        <w:rPr>
          <w:rFonts w:ascii="Times New Roman" w:hAnsi="Times New Roman"/>
          <w:color w:val="000000"/>
          <w:sz w:val="22"/>
          <w:u w:val="single"/>
        </w:rPr>
        <w:t>Section 6.04</w:t>
      </w:r>
      <w:r>
        <w:rPr>
          <w:rFonts w:ascii="Times New Roman" w:hAnsi="Times New Roman"/>
          <w:color w:val="000000"/>
          <w:sz w:val="22"/>
        </w:rPr>
        <w:t>;</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(m)</w:t>
      </w:r>
    </w:p>
    <w:p>
      <w:pPr>
        <w:pStyle w:val="TextBody"/>
        <w:bidi w:val="0"/>
        <w:spacing w:before="0" w:after="200"/>
        <w:jc w:val="both"/>
        <w:rPr/>
      </w:pPr>
      <w:r>
        <w:rPr>
          <w:rFonts w:ascii="Times New Roman" w:hAnsi="Times New Roman"/>
          <w:color w:val="000000"/>
          <w:sz w:val="22"/>
        </w:rPr>
        <w:t xml:space="preserve">Investments by the TopCo Borrower or any of its Restricted Subsidiaries constituting the creation of new Restricted Subsidiaries so long as the TopCo Borrower or such Restricted Subsidiary, as applicable, complies with </w:t>
      </w:r>
      <w:r>
        <w:rPr>
          <w:color w:val="000000"/>
          <w:u w:val="single"/>
        </w:rPr>
        <w:t>‎</w:t>
      </w:r>
      <w:r>
        <w:rPr>
          <w:rFonts w:ascii="Times New Roman" w:hAnsi="Times New Roman"/>
          <w:color w:val="000000"/>
          <w:sz w:val="22"/>
          <w:u w:val="single"/>
        </w:rPr>
        <w:t>Section 5.09</w:t>
      </w:r>
      <w:r>
        <w:rPr>
          <w:color w:val="000000"/>
        </w:rPr>
        <w:t xml:space="preserve"> </w:t>
      </w:r>
      <w:r>
        <w:rPr>
          <w:rFonts w:ascii="Times New Roman" w:hAnsi="Times New Roman"/>
          <w:color w:val="000000"/>
          <w:sz w:val="22"/>
        </w:rPr>
        <w:t xml:space="preserve">hereof and any Investment in such new Restricted Subsidiary is otherwise permitted under this </w:t>
      </w:r>
      <w:r>
        <w:rPr>
          <w:color w:val="000000"/>
          <w:u w:val="single"/>
        </w:rPr>
        <w:t>‎</w:t>
      </w:r>
      <w:r>
        <w:rPr>
          <w:rFonts w:ascii="Times New Roman" w:hAnsi="Times New Roman"/>
          <w:color w:val="000000"/>
          <w:sz w:val="22"/>
          <w:u w:val="single"/>
        </w:rPr>
        <w:t>Section 6.05</w:t>
      </w:r>
      <w:r>
        <w:rPr>
          <w:rFonts w:ascii="Times New Roman" w:hAnsi="Times New Roman"/>
          <w:color w:val="000000"/>
          <w:sz w:val="22"/>
        </w:rPr>
        <w:t>;</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(n)</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Guarantees of leases and other contractual obligations of the TopCo Borrower or any Restricted Subsidiary (to the extent not constituting Indebtedness) in the ordinary course of business;</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transfers of rights with respect to one or more products or technologies under development to joint ventures with third parties or to other entities where the TopCo Borrower or a Restricted Subsidiary retains rights to acquire such joint ventures or other entities or otherwise repurchase such products or technologies;</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(p)</w:t>
      </w:r>
    </w:p>
    <w:p>
      <w:pPr>
        <w:pStyle w:val="TextBody"/>
        <w:bidi w:val="0"/>
        <w:spacing w:before="0" w:after="200"/>
        <w:jc w:val="both"/>
        <w:rPr/>
      </w:pPr>
      <w:r>
        <w:rPr>
          <w:rFonts w:ascii="Times New Roman" w:hAnsi="Times New Roman"/>
          <w:color w:val="000000"/>
          <w:sz w:val="22"/>
        </w:rPr>
        <w:t xml:space="preserve">Investments in the form of Swap Agreements permitted by </w:t>
      </w:r>
      <w:r>
        <w:rPr>
          <w:color w:val="000000"/>
          <w:u w:val="single"/>
        </w:rPr>
        <w:t>‎</w:t>
      </w:r>
      <w:r>
        <w:rPr>
          <w:rFonts w:ascii="Times New Roman" w:hAnsi="Times New Roman"/>
          <w:color w:val="000000"/>
          <w:sz w:val="22"/>
          <w:u w:val="single"/>
        </w:rPr>
        <w:t>Section 6.06</w:t>
      </w:r>
      <w:r>
        <w:rPr>
          <w:rFonts w:ascii="Times New Roman" w:hAnsi="Times New Roman"/>
          <w:color w:val="000000"/>
          <w:sz w:val="22"/>
        </w:rPr>
        <w:t>;</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both"/>
        <w:rPr/>
      </w:pPr>
      <w:r>
        <w:rPr>
          <w:rFonts w:ascii="Times New Roman" w:hAnsi="Times New Roman"/>
          <w:color w:val="000000"/>
          <w:sz w:val="22"/>
        </w:rPr>
        <w:t xml:space="preserve">Investments in existence on the Closing Date and described in </w:t>
      </w:r>
      <w:r>
        <w:rPr>
          <w:rFonts w:ascii="Times New Roman" w:hAnsi="Times New Roman"/>
          <w:color w:val="000000"/>
          <w:sz w:val="22"/>
          <w:u w:val="single"/>
        </w:rPr>
        <w:t>Schedule 6.05</w:t>
      </w:r>
      <w:r>
        <w:rPr>
          <w:color w:val="000000"/>
        </w:rPr>
        <w:t xml:space="preserve"> </w:t>
      </w:r>
      <w:r>
        <w:rPr>
          <w:rFonts w:ascii="Times New Roman" w:hAnsi="Times New Roman"/>
          <w:color w:val="000000"/>
          <w:sz w:val="22"/>
        </w:rPr>
        <w:t>and any modification, replacement, renewal or extension thereof to the extent not involving any additional Investment;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(r)</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to the extent constituting Investments, Investments in the form of Permitted Bond Hedge Transactions and Permitted Warrant Transactions, in each case, entered into in connection with Permitted Convertible Debt;</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both"/>
        <w:rPr/>
      </w:pPr>
      <w:r>
        <w:rPr>
          <w:rFonts w:ascii="Times New Roman" w:hAnsi="Times New Roman"/>
          <w:color w:val="000000"/>
          <w:sz w:val="22"/>
        </w:rPr>
        <w:t xml:space="preserve">other Investments so long as prior to making such Investments and immediately after giving effect (including giving effect on a </w:t>
      </w:r>
      <w:r>
        <w:rPr>
          <w:rFonts w:ascii="Times New Roman" w:hAnsi="Times New Roman"/>
          <w:i/>
          <w:color w:val="000000"/>
          <w:sz w:val="22"/>
        </w:rPr>
        <w:t>pro forma</w:t>
      </w:r>
      <w:r>
        <w:rPr>
          <w:color w:val="000000"/>
        </w:rPr>
        <w:t xml:space="preserve"> </w:t>
      </w:r>
      <w:r>
        <w:rPr>
          <w:rFonts w:ascii="Times New Roman" w:hAnsi="Times New Roman"/>
          <w:color w:val="000000"/>
          <w:sz w:val="22"/>
        </w:rPr>
        <w:t>basis) thereto (i)</w:t>
      </w:r>
      <w:r>
        <w:rPr>
          <w:color w:val="000000"/>
        </w:rPr>
        <w:t xml:space="preserve"> </w:t>
      </w:r>
      <w:r>
        <w:rPr>
          <w:rFonts w:ascii="Times New Roman" w:hAnsi="Times New Roman"/>
          <w:color w:val="000000"/>
          <w:sz w:val="22"/>
        </w:rPr>
        <w:t xml:space="preserve">no Event of Default then exists and (ii) the Secured Net Leverage Ratio does not exceed </w:t>
      </w:r>
      <w:bookmarkStart w:id="400" w:name="docxtextref955"/>
      <w:bookmarkEnd w:id="400"/>
      <w:r>
        <w:rPr>
          <w:rFonts w:ascii="Times New Roman" w:hAnsi="Times New Roman"/>
          <w:color w:val="000000"/>
          <w:sz w:val="22"/>
        </w:rPr>
        <w:t xml:space="preserve">3.75 to </w:t>
      </w:r>
      <w:bookmarkStart w:id="401" w:name="docxtextref957"/>
      <w:bookmarkEnd w:id="401"/>
      <w:r>
        <w:rPr>
          <w:rFonts w:ascii="Times New Roman" w:hAnsi="Times New Roman"/>
          <w:color w:val="000000"/>
          <w:sz w:val="22"/>
        </w:rPr>
        <w:t xml:space="preserve">1.00;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(t)</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other Investments, loans or advances made by the TopCo Borrower or any of its Restricted Subsidiaries so long as the aggregate amount of all such Investments, loans and advances does not exceed the sum of (i) the greater of $126,300,000 and 30.0% of Consolidated EBITDA for the most recently ended Test Period (ii) the Available Restricted Payments Amount and (iii) the Available Restricted Debt Payments Amount, at any time outstanding;</w:t>
      </w:r>
    </w:p>
    <w:p>
      <w:pPr>
        <w:pStyle w:val="TextBody"/>
        <w:bidi w:val="0"/>
        <w:jc w:val="center"/>
        <w:rPr>
          <w:rFonts w:ascii="Times New Roman" w:hAnsi="Times New Roman"/>
          <w:color w:val="000000"/>
          <w:sz w:val="22"/>
        </w:rPr>
      </w:pPr>
      <w:r>
        <w:rPr>
          <w:rFonts w:ascii="Times New Roman" w:hAnsi="Times New Roman"/>
          <w:color w:val="000000"/>
          <w:sz w:val="22"/>
        </w:rPr>
        <w:t>132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(u)</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any customary upfront milestone, marketing or other payment in the ordinary course of business to another Person in connection with obtaining a right to receive a royalty or other payments in the future;</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(v)</w:t>
      </w:r>
    </w:p>
    <w:p>
      <w:pPr>
        <w:pStyle w:val="TextBody"/>
        <w:bidi w:val="0"/>
        <w:spacing w:before="0" w:after="200"/>
        <w:jc w:val="both"/>
        <w:rPr/>
      </w:pPr>
      <w:r>
        <w:rPr>
          <w:rFonts w:ascii="Times New Roman" w:hAnsi="Times New Roman"/>
          <w:color w:val="000000"/>
          <w:sz w:val="22"/>
        </w:rPr>
        <w:t xml:space="preserve">Investments consisting of Restricted Payments permitted under </w:t>
      </w:r>
      <w:r>
        <w:rPr>
          <w:color w:val="000000"/>
          <w:u w:val="single"/>
        </w:rPr>
        <w:t>‎</w:t>
      </w:r>
      <w:r>
        <w:rPr>
          <w:rFonts w:ascii="Times New Roman" w:hAnsi="Times New Roman"/>
          <w:color w:val="000000"/>
          <w:sz w:val="22"/>
          <w:u w:val="single"/>
        </w:rPr>
        <w:t>Section 6.08</w:t>
      </w:r>
      <w:r>
        <w:rPr>
          <w:rFonts w:ascii="Times New Roman" w:hAnsi="Times New Roman"/>
          <w:color w:val="000000"/>
          <w:sz w:val="22"/>
        </w:rPr>
        <w:t>;</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(w)</w:t>
      </w:r>
    </w:p>
    <w:p>
      <w:pPr>
        <w:pStyle w:val="TextBody"/>
        <w:bidi w:val="0"/>
        <w:spacing w:before="0" w:after="200"/>
        <w:jc w:val="both"/>
        <w:rPr/>
      </w:pPr>
      <w:r>
        <w:rPr>
          <w:rFonts w:ascii="Times New Roman" w:hAnsi="Times New Roman"/>
          <w:color w:val="000000"/>
          <w:sz w:val="22"/>
        </w:rPr>
        <w:t xml:space="preserve">Investments consisting of earnest money deposits made by the TopCo Borrower or its Restricted Subsidiaries in connection with any letter of intent or other agreement in respect of any Investment permitted by this </w:t>
      </w:r>
      <w:r>
        <w:rPr>
          <w:color w:val="000000"/>
          <w:u w:val="single"/>
        </w:rPr>
        <w:t>‎</w:t>
      </w:r>
      <w:r>
        <w:rPr>
          <w:rFonts w:ascii="Times New Roman" w:hAnsi="Times New Roman"/>
          <w:color w:val="000000"/>
          <w:sz w:val="22"/>
          <w:u w:val="single"/>
        </w:rPr>
        <w:t>Section 6.05</w:t>
      </w:r>
      <w:r>
        <w:rPr>
          <w:rFonts w:ascii="Times New Roman" w:hAnsi="Times New Roman"/>
          <w:color w:val="000000"/>
          <w:sz w:val="22"/>
        </w:rPr>
        <w:t>;</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(x)</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acquisitions of obligations of one or more officers or other employees of the TopCo Borrower or any Restricted Subsidiary in connection with such officer’s or employee’s acquisition of Equity Interests of the TopCo Borrower, so long as no cash is actually advanced by the TopCo Borrower or any Restricted Subsidiary to such officers or employees in connection with the acquisition of any such obligations;</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(y)</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 xml:space="preserve">Investments made in the ordinary course of business in connection with obtaining, maintaining or renewing client and customer contracts and loans or advances made to, and guarantees with respect to obligations of, distributors, suppliers, licensors and licensees in the ordinary course of business; </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(z)</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Investments made with Equity Interests (other than Disqualified Equity) of the TopCo Borrower or from the Net Proceeds received by the TopCo Borrower from the sale or issuance of Equity Interests (other than Disqualified Equity) of the TopCo Borrower so long as such Investment is made within ninety (90) days of the receipt of such Net Proceeds;</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(aa)</w:t>
      </w:r>
    </w:p>
    <w:p>
      <w:pPr>
        <w:pStyle w:val="TextBody"/>
        <w:bidi w:val="0"/>
        <w:spacing w:before="0" w:after="200"/>
        <w:jc w:val="both"/>
        <w:rPr/>
      </w:pPr>
      <w:r>
        <w:rPr>
          <w:rFonts w:ascii="Times New Roman" w:hAnsi="Times New Roman"/>
          <w:color w:val="000000"/>
          <w:sz w:val="22"/>
        </w:rPr>
        <w:t xml:space="preserve">Investments consisting of mergers, amalgamations, consolidations and transfers of all or substantially all assets permitted under </w:t>
      </w:r>
      <w:r>
        <w:rPr>
          <w:rFonts w:ascii="Times New Roman" w:hAnsi="Times New Roman"/>
          <w:color w:val="000000"/>
          <w:sz w:val="22"/>
          <w:u w:val="single"/>
        </w:rPr>
        <w:t>Section 6.03(a)</w:t>
      </w:r>
      <w:r>
        <w:rPr>
          <w:color w:val="000000"/>
        </w:rPr>
        <w:t xml:space="preserve"> </w:t>
      </w:r>
      <w:r>
        <w:rPr>
          <w:rFonts w:ascii="Times New Roman" w:hAnsi="Times New Roman"/>
          <w:color w:val="000000"/>
          <w:sz w:val="22"/>
        </w:rPr>
        <w:t xml:space="preserve">(other than </w:t>
      </w:r>
      <w:r>
        <w:rPr>
          <w:rFonts w:ascii="Times New Roman" w:hAnsi="Times New Roman"/>
          <w:color w:val="000000"/>
          <w:sz w:val="22"/>
          <w:u w:val="single"/>
        </w:rPr>
        <w:t>Section 6.03(a)(i)</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Section 6.03(a)(v)</w:t>
      </w:r>
      <w:r>
        <w:rPr>
          <w:rFonts w:ascii="Times New Roman" w:hAnsi="Times New Roman"/>
          <w:color w:val="000000"/>
          <w:sz w:val="22"/>
        </w:rPr>
        <w:t xml:space="preserve">); </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(bb)</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the Transactions (including the payment of the purchase consideration in connection with the Target Acquisition including any restructuring steps set forth in a restructuring plan disclosed to and reasonably approved by the Administrative Agent prior to the Closing Date);</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(cc)</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 xml:space="preserve">Investments in an aggregate amount at any time outstanding not to exceed the Available Amount at such time; </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(dd)</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Investments in Unrestricted Subsidiaries in an aggregate amount at any time outstanding not to exceed the greater of (i) $42,100,000 and (ii) 10.0% of Consolidated EBITDA for the most recently ended Test Period; and</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(ee)</w:t>
      </w:r>
    </w:p>
    <w:p>
      <w:pPr>
        <w:pStyle w:val="TextBody"/>
        <w:bidi w:val="0"/>
        <w:spacing w:before="0" w:after="200"/>
        <w:jc w:val="both"/>
        <w:rPr/>
      </w:pPr>
      <w:r>
        <w:rPr>
          <w:rFonts w:ascii="Times New Roman" w:hAnsi="Times New Roman"/>
          <w:color w:val="000000"/>
          <w:sz w:val="22"/>
        </w:rPr>
        <w:t>Investments (other than Investments in Unrestricted Subsidiaries) (“</w:t>
      </w:r>
      <w:r>
        <w:rPr>
          <w:rFonts w:ascii="Times New Roman" w:hAnsi="Times New Roman"/>
          <w:color w:val="000000"/>
          <w:sz w:val="22"/>
          <w:u w:val="single"/>
        </w:rPr>
        <w:t>Specified Investments</w:t>
      </w:r>
      <w:r>
        <w:rPr>
          <w:color w:val="000000"/>
        </w:rPr>
        <w:t>”</w:t>
      </w:r>
      <w:r>
        <w:rPr>
          <w:rFonts w:ascii="Times New Roman" w:hAnsi="Times New Roman"/>
          <w:color w:val="000000"/>
          <w:sz w:val="22"/>
        </w:rPr>
        <w:t xml:space="preserve">) in an aggregate amount, as valued at cost at the time each such Specified Investment is made and including all related commitments for future Specified Investments (and the principal amount of any Indebtedness that is assumed or otherwise incurred in connection with such Investment), to the extent (i) such Specified Investments are funded (or in the case of Guarantees, deemed funded) from the proceeds of any dividends, returns on capital or returns of capital received by any Loan Party in respect of any Restricted Subsidiary that is not a Loan Party, and (ii) such Investments are made within 90 days of the receipt of such proceeds described in subclause (i) of this clause (ee).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For purposes of covenant compliance with this </w:t>
      </w:r>
      <w:r>
        <w:rPr>
          <w:rFonts w:ascii="Times New Roman" w:hAnsi="Times New Roman"/>
          <w:color w:val="000000"/>
          <w:sz w:val="20"/>
          <w:u w:val="single"/>
        </w:rPr>
        <w:t>‎</w:t>
      </w:r>
      <w:r>
        <w:rPr>
          <w:rFonts w:ascii="Times New Roman" w:hAnsi="Times New Roman"/>
          <w:color w:val="000000"/>
          <w:sz w:val="22"/>
          <w:u w:val="single"/>
        </w:rPr>
        <w:t>Section 6.05</w:t>
      </w:r>
      <w:r>
        <w:rPr>
          <w:rFonts w:ascii="Times New Roman" w:hAnsi="Times New Roman"/>
          <w:color w:val="000000"/>
          <w:sz w:val="22"/>
        </w:rPr>
        <w:t xml:space="preserve">, the amount of any Investment shall be the amount actually invested, without adjustment for subsequent increases or decreases in the value of such Investment, </w:t>
      </w:r>
      <w:r>
        <w:rPr>
          <w:rFonts w:ascii="Times New Roman" w:hAnsi="Times New Roman"/>
          <w:color w:val="000000"/>
          <w:sz w:val="22"/>
          <w:u w:val="single"/>
        </w:rPr>
        <w:t>less</w:t>
      </w:r>
      <w:r>
        <w:rPr>
          <w:rFonts w:ascii="Times New Roman" w:hAnsi="Times New Roman"/>
          <w:color w:val="000000"/>
          <w:sz w:val="20"/>
        </w:rPr>
        <w:t xml:space="preserve"> </w:t>
      </w:r>
      <w:r>
        <w:rPr>
          <w:rFonts w:ascii="Times New Roman" w:hAnsi="Times New Roman"/>
          <w:color w:val="000000"/>
          <w:sz w:val="22"/>
        </w:rPr>
        <w:t>any amount paid, repaid, returned, distributed or otherwise received in cash or Cash Equivalents in respect of such Investment. Notwithstanding the foregoing, no Investment in an Unrestricted</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133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Subsidiary is permitted under this </w:t>
      </w:r>
      <w:r>
        <w:rPr>
          <w:rFonts w:ascii="Times New Roman" w:hAnsi="Times New Roman"/>
          <w:color w:val="000000"/>
          <w:sz w:val="22"/>
          <w:u w:val="single"/>
        </w:rPr>
        <w:t>Section 6.05</w:t>
      </w:r>
      <w:r>
        <w:rPr>
          <w:rFonts w:ascii="Times New Roman" w:hAnsi="Times New Roman"/>
          <w:color w:val="000000"/>
          <w:sz w:val="22"/>
        </w:rPr>
        <w:t xml:space="preserve">, unless such Investment is permitted pursuant to </w:t>
      </w:r>
      <w:r>
        <w:rPr>
          <w:rFonts w:ascii="Times New Roman" w:hAnsi="Times New Roman"/>
          <w:color w:val="000000"/>
          <w:sz w:val="22"/>
          <w:u w:val="single"/>
        </w:rPr>
        <w:t>clause (s)</w:t>
      </w:r>
      <w:r>
        <w:rPr>
          <w:rFonts w:ascii="Times New Roman" w:hAnsi="Times New Roman"/>
          <w:color w:val="000000"/>
          <w:sz w:val="22"/>
        </w:rPr>
        <w:t xml:space="preserve">, </w:t>
      </w:r>
      <w:r>
        <w:rPr>
          <w:rFonts w:ascii="Times New Roman" w:hAnsi="Times New Roman"/>
          <w:color w:val="000000"/>
          <w:sz w:val="22"/>
          <w:u w:val="single"/>
        </w:rPr>
        <w:t>(t)</w:t>
      </w:r>
      <w:r>
        <w:rPr>
          <w:rFonts w:ascii="Times New Roman" w:hAnsi="Times New Roman"/>
          <w:color w:val="000000"/>
          <w:sz w:val="20"/>
        </w:rPr>
        <w:t xml:space="preserve"> </w:t>
      </w:r>
      <w:r>
        <w:rPr>
          <w:rFonts w:ascii="Times New Roman" w:hAnsi="Times New Roman"/>
          <w:color w:val="000000"/>
          <w:sz w:val="22"/>
        </w:rPr>
        <w:t xml:space="preserve">and/or </w:t>
      </w:r>
      <w:r>
        <w:rPr>
          <w:rFonts w:ascii="Times New Roman" w:hAnsi="Times New Roman"/>
          <w:color w:val="000000"/>
          <w:sz w:val="22"/>
          <w:u w:val="single"/>
        </w:rPr>
        <w:t>(dd)</w:t>
      </w:r>
      <w:r>
        <w:rPr>
          <w:rFonts w:ascii="Times New Roman" w:hAnsi="Times New Roman"/>
          <w:color w:val="000000"/>
          <w:sz w:val="20"/>
        </w:rPr>
        <w:t xml:space="preserve"> </w:t>
      </w:r>
      <w:r>
        <w:rPr>
          <w:rFonts w:ascii="Times New Roman" w:hAnsi="Times New Roman"/>
          <w:color w:val="000000"/>
          <w:sz w:val="22"/>
        </w:rPr>
        <w:t>above.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Furthermore, for purposes of determining compliance with this </w:t>
      </w:r>
      <w:r>
        <w:rPr>
          <w:rFonts w:ascii="Times New Roman" w:hAnsi="Times New Roman"/>
          <w:color w:val="000000"/>
          <w:sz w:val="20"/>
          <w:u w:val="single"/>
        </w:rPr>
        <w:t>‎</w:t>
      </w:r>
      <w:r>
        <w:rPr>
          <w:rFonts w:ascii="Times New Roman" w:hAnsi="Times New Roman"/>
          <w:color w:val="000000"/>
          <w:sz w:val="22"/>
          <w:u w:val="single"/>
        </w:rPr>
        <w:t>Section 6.05</w:t>
      </w:r>
      <w:r>
        <w:rPr>
          <w:rFonts w:ascii="Times New Roman" w:hAnsi="Times New Roman"/>
          <w:color w:val="000000"/>
          <w:sz w:val="22"/>
        </w:rPr>
        <w:t xml:space="preserve">, (A) an Investment need not be incurred solely by reference to one category described in this </w:t>
      </w:r>
      <w:r>
        <w:rPr>
          <w:rFonts w:ascii="Times New Roman" w:hAnsi="Times New Roman"/>
          <w:color w:val="000000"/>
          <w:sz w:val="22"/>
          <w:u w:val="single"/>
        </w:rPr>
        <w:t>Section 6.05</w:t>
      </w:r>
      <w:r>
        <w:rPr>
          <w:rFonts w:ascii="Times New Roman" w:hAnsi="Times New Roman"/>
          <w:color w:val="000000"/>
          <w:sz w:val="22"/>
        </w:rPr>
        <w:t xml:space="preserve">, but is permitted to be incurred in part under any combination thereof and (B) in the event that a particular Investment meets the criteria of more than one of the categories of Investments described in clauses (a) through (dd) above, the Borrowers may, in their sole discretion, divide or classify all or a portion of such Investment in a manner that complies with this </w:t>
      </w:r>
      <w:r>
        <w:rPr>
          <w:rFonts w:ascii="Times New Roman" w:hAnsi="Times New Roman"/>
          <w:color w:val="000000"/>
          <w:sz w:val="20"/>
          <w:u w:val="single"/>
        </w:rPr>
        <w:t>‎</w:t>
      </w:r>
      <w:r>
        <w:rPr>
          <w:rFonts w:ascii="Times New Roman" w:hAnsi="Times New Roman"/>
          <w:color w:val="000000"/>
          <w:sz w:val="22"/>
          <w:u w:val="single"/>
        </w:rPr>
        <w:t>Section 6.05</w:t>
      </w:r>
      <w:r>
        <w:rPr>
          <w:rFonts w:ascii="Times New Roman" w:hAnsi="Times New Roman"/>
          <w:color w:val="000000"/>
          <w:sz w:val="20"/>
        </w:rPr>
        <w:t xml:space="preserve"> </w:t>
      </w:r>
      <w:r>
        <w:rPr>
          <w:rFonts w:ascii="Times New Roman" w:hAnsi="Times New Roman"/>
          <w:color w:val="000000"/>
          <w:sz w:val="22"/>
        </w:rPr>
        <w:t>and will only be required to include the amount and type of such Investment (or any portion thereof) in one or more of the above clauses.</w:t>
      </w:r>
      <w:r>
        <w:rPr>
          <w:rFonts w:ascii="Times New Roman" w:hAnsi="Times New Roman"/>
          <w:color w:val="000000"/>
          <w:sz w:val="20"/>
        </w:rPr>
        <w:t xml:space="preserve"> </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Section 6.06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u w:val="single"/>
        </w:rPr>
        <w:t>Swap Agreements</w:t>
      </w:r>
      <w:r>
        <w:rPr>
          <w:rFonts w:ascii="Times New Roman" w:hAnsi="Times New Roman"/>
          <w:color w:val="000000"/>
          <w:sz w:val="22"/>
        </w:rPr>
        <w:t>. Each Borrower will not and will not permit any Restricted Subsidiary to, enter into any Swap Agreement, except (a)</w:t>
      </w:r>
      <w:r>
        <w:rPr>
          <w:color w:val="000000"/>
        </w:rPr>
        <w:t xml:space="preserve"> </w:t>
      </w:r>
      <w:r>
        <w:rPr>
          <w:rFonts w:ascii="Times New Roman" w:hAnsi="Times New Roman"/>
          <w:color w:val="000000"/>
          <w:sz w:val="22"/>
        </w:rPr>
        <w:t xml:space="preserve">Swap Agreements entered into to hedge or mitigate risks to which the TopCo Borrower or any Restricted Subsidiary has actual exposure (other than those in respect of Equity Interests of the TopCo Borrower or any of its Restricted Subsidiaries), </w:t>
      </w:r>
      <w:bookmarkStart w:id="402" w:name="docxtextref960"/>
      <w:bookmarkEnd w:id="402"/>
      <w:r>
        <w:rPr>
          <w:rFonts w:ascii="Times New Roman" w:hAnsi="Times New Roman"/>
          <w:color w:val="000000"/>
          <w:sz w:val="22"/>
        </w:rPr>
        <w:t>(b)</w:t>
      </w:r>
      <w:r>
        <w:rPr>
          <w:color w:val="000000"/>
        </w:rPr>
        <w:t xml:space="preserve"> </w:t>
      </w:r>
      <w:r>
        <w:rPr>
          <w:rFonts w:ascii="Times New Roman" w:hAnsi="Times New Roman"/>
          <w:color w:val="000000"/>
          <w:sz w:val="22"/>
        </w:rPr>
        <w:t>Swap Agreements entered into in order to effectively cap, collar or exchange interest rates (from fixed to floating rates, from one floating rate to another floating rate or otherwise) with respect to any interest-bearing liability or investment of the TopCo Borrower or any Restricted Subsidiary and (c) forward equity commitments or confirmations and forward equity sale agreements (in each case regardless of whether they provide for settlement election by the seller) with customary terms (including, without limitation, being subject to the terms of a master agreement published by the International Swaps and Derivatives Association, Inc.).</w:t>
      </w:r>
      <w:bookmarkStart w:id="403" w:name="docxtextref966"/>
      <w:bookmarkStart w:id="404" w:name="docxtextref964"/>
      <w:bookmarkStart w:id="405" w:name="docxtextref1999"/>
      <w:bookmarkStart w:id="406" w:name="docxtextref965"/>
      <w:bookmarkStart w:id="407" w:name="docxtextref970"/>
      <w:bookmarkStart w:id="408" w:name="docxtextref967"/>
      <w:bookmarkStart w:id="409" w:name="docxtextref968"/>
      <w:bookmarkStart w:id="410" w:name="docxtextref971"/>
      <w:bookmarkStart w:id="411" w:name="docxtextref974"/>
      <w:bookmarkStart w:id="412" w:name="docxtextref972"/>
      <w:bookmarkStart w:id="413" w:name="docxtextref969"/>
      <w:bookmarkStart w:id="414" w:name="docxtextref961"/>
      <w:bookmarkStart w:id="415" w:name="docxtextref1950"/>
      <w:bookmarkStart w:id="416" w:name="docxtextref96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Section 6.07</w:t>
      </w:r>
    </w:p>
    <w:p>
      <w:pPr>
        <w:pStyle w:val="TextBody"/>
        <w:bidi w:val="0"/>
        <w:spacing w:before="0" w:after="240"/>
        <w:jc w:val="both"/>
        <w:rPr/>
      </w:pPr>
      <w:r>
        <w:rPr>
          <w:rFonts w:ascii="Times New Roman" w:hAnsi="Times New Roman"/>
          <w:color w:val="000000"/>
          <w:sz w:val="22"/>
          <w:u w:val="single"/>
        </w:rPr>
        <w:t>Transactions with Affiliates</w:t>
      </w:r>
      <w:r>
        <w:rPr>
          <w:rFonts w:ascii="Times New Roman" w:hAnsi="Times New Roman"/>
          <w:color w:val="000000"/>
          <w:sz w:val="22"/>
        </w:rPr>
        <w:t xml:space="preserve">. Each Borrower will not and will not permit any Restricted Subsidiary to, sell, lease, license or otherwise transfer any property or assets (other than Unrestricted Margin Stock) to, or purchase, lease, license or otherwise acquire any property or assets from, or otherwise engage in any other transactions (other than transactions involving the sale, pledge or other disposition of Unrestricted Margin Stock by such Borrower or Restricted Subsidiary) with, any of its Affiliates, except (a) transactions on terms and conditions not materially less favorable to such Borrower or such Restricted Subsidiary, as applicable, than could be obtained on an arm’s-length basis from a Person that is not an Affiliate for a comparable transaction, (b) transactions between or among the TopCo Borrower and its Restricted Subsidiaries (or an entity that becomes a Restricted Subsidiary of the TopCo Borrower as a result of such transaction) (or any combination thereof), (c) the payment of customary fees to directors of the TopCo Borrower or any of its Restricted Subsidiaries, and customary compensation, reasonable out-of-pocket expense reimbursement and indemnification (including the provision of directors and officers insurance) of, and other employment agreements and arrangements, employee benefit plans and stock incentive plans paid to, future, present or past directors, officers, managers and employees of the TopCo Borrower or any of its Restricted Subsidiaries, (d) transactions undertaken in good faith for the purpose of improving the consolidated tax efficiency of the TopCo Borrower and its Restricted Subsidiaries, (e) loans, advances and other transactions to the extent permitted by the terms of this Agreement, including without limitation any Restricted Payment permitted by </w:t>
      </w:r>
      <w:r>
        <w:rPr>
          <w:color w:val="000000"/>
          <w:u w:val="single"/>
        </w:rPr>
        <w:t>‎</w:t>
      </w:r>
      <w:r>
        <w:rPr>
          <w:rFonts w:ascii="Times New Roman" w:hAnsi="Times New Roman"/>
          <w:color w:val="000000"/>
          <w:sz w:val="22"/>
          <w:u w:val="single"/>
        </w:rPr>
        <w:t>Section 6.08</w:t>
      </w:r>
      <w:r>
        <w:rPr>
          <w:color w:val="000000"/>
        </w:rPr>
        <w:t xml:space="preserve"> </w:t>
      </w:r>
      <w:r>
        <w:rPr>
          <w:rFonts w:ascii="Times New Roman" w:hAnsi="Times New Roman"/>
          <w:color w:val="000000"/>
          <w:sz w:val="22"/>
        </w:rPr>
        <w:t xml:space="preserve">and transactions permitted by </w:t>
      </w:r>
      <w:r>
        <w:rPr>
          <w:color w:val="000000"/>
          <w:u w:val="single"/>
        </w:rPr>
        <w:t>‎</w:t>
      </w:r>
      <w:r>
        <w:rPr>
          <w:rFonts w:ascii="Times New Roman" w:hAnsi="Times New Roman"/>
          <w:color w:val="000000"/>
          <w:sz w:val="22"/>
          <w:u w:val="single"/>
        </w:rPr>
        <w:t>Section 6.03</w:t>
      </w:r>
      <w:r>
        <w:rPr>
          <w:rFonts w:ascii="Times New Roman" w:hAnsi="Times New Roman"/>
          <w:color w:val="000000"/>
          <w:sz w:val="22"/>
        </w:rPr>
        <w:t xml:space="preserve">, (f) issuances of Equity Interests to Affiliates and the registration rights associated therewith, (g) transactions with Affiliates as set forth on </w:t>
      </w:r>
      <w:r>
        <w:rPr>
          <w:rFonts w:ascii="Times New Roman" w:hAnsi="Times New Roman"/>
          <w:color w:val="000000"/>
          <w:sz w:val="22"/>
          <w:u w:val="single"/>
        </w:rPr>
        <w:t>Schedule 6.07</w:t>
      </w:r>
      <w:r>
        <w:rPr>
          <w:color w:val="000000"/>
        </w:rPr>
        <w:t xml:space="preserve"> </w:t>
      </w:r>
      <w:r>
        <w:rPr>
          <w:rFonts w:ascii="Times New Roman" w:hAnsi="Times New Roman"/>
          <w:color w:val="000000"/>
          <w:sz w:val="22"/>
        </w:rPr>
        <w:t xml:space="preserve">(together with any amendments, restatements, extensions, replacements or other modifications thereto that are not materially adverse to the interests of the Lenders in their capacities as such), (h) any license, sublicense, lease or sublease (1) in existence on the Closing Date (together with any amendments, restatements, extensions, replacements or other modifications thereto that are not materially adverse to the interests of the Lenders in their capacities as such), (2) in the ordinary course of business or (3) substantially consistent with past practices, (i) transactions with joint ventures for the purchase or sale of property or other assets and services entered into in the ordinary course of business and Investments permitted by </w:t>
      </w:r>
      <w:r>
        <w:rPr>
          <w:color w:val="000000"/>
          <w:u w:val="single"/>
        </w:rPr>
        <w:t>‎</w:t>
      </w:r>
      <w:r>
        <w:rPr>
          <w:rFonts w:ascii="Times New Roman" w:hAnsi="Times New Roman"/>
          <w:color w:val="000000"/>
          <w:sz w:val="22"/>
          <w:u w:val="single"/>
        </w:rPr>
        <w:t>Section 6.05</w:t>
      </w:r>
      <w:r>
        <w:rPr>
          <w:color w:val="000000"/>
        </w:rPr>
        <w:t xml:space="preserve"> </w:t>
      </w:r>
      <w:r>
        <w:rPr>
          <w:rFonts w:ascii="Times New Roman" w:hAnsi="Times New Roman"/>
          <w:color w:val="000000"/>
          <w:sz w:val="22"/>
        </w:rPr>
        <w:t xml:space="preserve">in joint ventures, and (j) any transactions or series of related </w:t>
      </w:r>
    </w:p>
    <w:p>
      <w:pPr>
        <w:pStyle w:val="TextBody"/>
        <w:bidi w:val="0"/>
        <w:jc w:val="center"/>
        <w:rPr>
          <w:rFonts w:ascii="Times New Roman" w:hAnsi="Times New Roman"/>
          <w:color w:val="000000"/>
          <w:sz w:val="22"/>
        </w:rPr>
      </w:pPr>
      <w:r>
        <w:rPr>
          <w:rFonts w:ascii="Times New Roman" w:hAnsi="Times New Roman"/>
          <w:color w:val="000000"/>
          <w:sz w:val="22"/>
        </w:rPr>
        <w:t>134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transactions with respect to which the aggregate consideration paid, or fair market value of property sold or disposed of, by the TopCo Borrower and its Restricted Subsidiaries is less than $10,000,000.</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Section 6.08</w:t>
      </w:r>
    </w:p>
    <w:p>
      <w:pPr>
        <w:pStyle w:val="TextBody"/>
        <w:bidi w:val="0"/>
        <w:spacing w:before="0" w:after="240"/>
        <w:jc w:val="both"/>
        <w:rPr/>
      </w:pPr>
      <w:r>
        <w:rPr>
          <w:rFonts w:ascii="Times New Roman" w:hAnsi="Times New Roman"/>
          <w:color w:val="000000"/>
          <w:sz w:val="22"/>
          <w:u w:val="single"/>
        </w:rPr>
        <w:t>Restricted Payments</w:t>
      </w:r>
      <w:r>
        <w:rPr>
          <w:rFonts w:ascii="Times New Roman" w:hAnsi="Times New Roman"/>
          <w:color w:val="000000"/>
          <w:sz w:val="22"/>
        </w:rPr>
        <w:t>. Each Borrower will not and will not permit any Restricted Subsidiary to, declare or make, or agree to pay or make, directly or indirectly, any Restricted Payment, except: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TopCo Borrower may declare and pay dividends or make other Restricted Payments with respect to its Equity Interests payable solely in additional Equity Interests (other than Disqualified Equity);</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Restricted Subsidiaries may (i)</w:t>
      </w:r>
      <w:r>
        <w:rPr>
          <w:color w:val="000000"/>
        </w:rPr>
        <w:t xml:space="preserve"> </w:t>
      </w:r>
      <w:r>
        <w:rPr>
          <w:rFonts w:ascii="Times New Roman" w:hAnsi="Times New Roman"/>
          <w:color w:val="000000"/>
          <w:sz w:val="22"/>
        </w:rPr>
        <w:t xml:space="preserve">make dividends or other distributions to their respective equityholders with respect to their Equity Interests (which distributions shall be </w:t>
      </w:r>
      <w:bookmarkStart w:id="417" w:name="docxtextref1970"/>
      <w:bookmarkEnd w:id="417"/>
      <w:r>
        <w:rPr>
          <w:rFonts w:ascii="Times New Roman" w:hAnsi="Times New Roman"/>
          <w:color w:val="000000"/>
          <w:sz w:val="22"/>
        </w:rPr>
        <w:t>(x)</w:t>
      </w:r>
      <w:r>
        <w:rPr>
          <w:color w:val="000000"/>
        </w:rPr>
        <w:t xml:space="preserve"> </w:t>
      </w:r>
      <w:r>
        <w:rPr>
          <w:rFonts w:ascii="Times New Roman" w:hAnsi="Times New Roman"/>
          <w:color w:val="000000"/>
          <w:sz w:val="22"/>
        </w:rPr>
        <w:t xml:space="preserve">made on at least a ratable basis to any such equityholders that are Loan Parties and </w:t>
      </w:r>
      <w:bookmarkStart w:id="418" w:name="docxtextref980"/>
      <w:bookmarkEnd w:id="418"/>
      <w:r>
        <w:rPr>
          <w:rFonts w:ascii="Times New Roman" w:hAnsi="Times New Roman"/>
          <w:color w:val="000000"/>
          <w:sz w:val="22"/>
        </w:rPr>
        <w:t>(y)</w:t>
      </w:r>
      <w:r>
        <w:rPr>
          <w:color w:val="000000"/>
        </w:rPr>
        <w:t xml:space="preserve"> </w:t>
      </w:r>
      <w:r>
        <w:rPr>
          <w:rFonts w:ascii="Times New Roman" w:hAnsi="Times New Roman"/>
          <w:color w:val="000000"/>
          <w:sz w:val="22"/>
        </w:rPr>
        <w:t xml:space="preserve">in the case of a Restricted Subsidiary that is not a Wholly-Owned Subsidiary, made on at least a ratable basis to any such equityholders that are the TopCo Borrower or a Restricted Subsidiary), (ii) make other Restricted Payments to Loan Parties (either directly or indirectly through one or more Restricted Subsidiaries that are not Loan Parties) and (iii) make any Restricted Payments that the TopCo Borrower would have otherwise been permitted to make pursuant to this </w:t>
      </w:r>
      <w:r>
        <w:rPr>
          <w:color w:val="000000"/>
          <w:u w:val="single"/>
        </w:rPr>
        <w:t>‎</w:t>
      </w:r>
      <w:r>
        <w:rPr>
          <w:rFonts w:ascii="Times New Roman" w:hAnsi="Times New Roman"/>
          <w:color w:val="000000"/>
          <w:sz w:val="22"/>
          <w:u w:val="single"/>
        </w:rPr>
        <w:t>Section 6.08</w:t>
      </w:r>
      <w:r>
        <w:rPr>
          <w:rFonts w:ascii="Times New Roman" w:hAnsi="Times New Roman"/>
          <w:color w:val="000000"/>
          <w:sz w:val="22"/>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TopCo Borrower may make Restricted Payments pursuant to and in accordance with restricted stock agreements, stock option plans or other benefit plans for management, directors or employees of the TopCo Borrower and its Restricted Subsidiaries;</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TopCo Borrower may repurchase Equity Interests upon the exercise of stock options or warrants if such Equity Interests represent a portion of the exercise price of such options or warrants or with the proceeds received from the substantially concurrent issue of new Equity Interests;</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pPr>
      <w:r>
        <w:rPr>
          <w:rFonts w:ascii="Times New Roman" w:hAnsi="Times New Roman"/>
          <w:color w:val="000000"/>
          <w:sz w:val="22"/>
        </w:rPr>
        <w:t xml:space="preserve">Restricted Payments in an aggregate amount not to exceed the greater of $42,100,000 and 10% of Consolidated EBITDA for the most recently ended Test Period in any fiscal year of the TopCo Borrower, so long as prior to making such Restricted Payments and immediately after giving effect (including giving effect on a </w:t>
      </w:r>
      <w:r>
        <w:rPr>
          <w:rFonts w:ascii="Times New Roman" w:hAnsi="Times New Roman"/>
          <w:i/>
          <w:color w:val="000000"/>
          <w:sz w:val="22"/>
        </w:rPr>
        <w:t>pro forma</w:t>
      </w:r>
      <w:r>
        <w:rPr>
          <w:color w:val="000000"/>
        </w:rPr>
        <w:t xml:space="preserve"> </w:t>
      </w:r>
      <w:r>
        <w:rPr>
          <w:rFonts w:ascii="Times New Roman" w:hAnsi="Times New Roman"/>
          <w:color w:val="000000"/>
          <w:sz w:val="22"/>
        </w:rPr>
        <w:t xml:space="preserve">basis) thereto no Event of Default has occurred and is continuing;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any unused amount under this </w:t>
      </w:r>
      <w:r>
        <w:rPr>
          <w:rFonts w:ascii="Times New Roman" w:hAnsi="Times New Roman"/>
          <w:color w:val="000000"/>
          <w:sz w:val="22"/>
          <w:u w:val="single"/>
        </w:rPr>
        <w:t>clause ‎(e)</w:t>
      </w:r>
      <w:r>
        <w:rPr>
          <w:color w:val="000000"/>
        </w:rPr>
        <w:t xml:space="preserve"> </w:t>
      </w:r>
      <w:r>
        <w:rPr>
          <w:rFonts w:ascii="Times New Roman" w:hAnsi="Times New Roman"/>
          <w:color w:val="000000"/>
          <w:sz w:val="22"/>
        </w:rPr>
        <w:t>in any fiscal year shall be carried over to subsequent fiscal years;</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[reserved];</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[reserved]; </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(h)</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[reserved]; </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TopCo Borrower may make repurchases of Equity Interests deemed to occur upon the withholding of a portion of the Equity Interests granted or awarded to a current or former officer, director, employee or consultant to pay for the taxes payable by such Person upon such grant or award (or upon vesting or exercise thereof); </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(j)</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TopCo Borrower may make payments of cash in lieu of the issuance of fractional shares of Equity Interests in connection with any merger, consolidation, amalgamation or other business combination, or in connection with any dividend, distribution or split of or upon exercise, conversion or exchange of Equity Interests, warrants, options or other securities exercisable or convertible into, Equity Interests of the TopCo Borrower; </w:t>
      </w:r>
    </w:p>
    <w:p>
      <w:pPr>
        <w:pStyle w:val="TextBody"/>
        <w:bidi w:val="0"/>
        <w:jc w:val="center"/>
        <w:rPr>
          <w:rFonts w:ascii="Times New Roman" w:hAnsi="Times New Roman"/>
          <w:color w:val="000000"/>
          <w:sz w:val="22"/>
        </w:rPr>
      </w:pPr>
      <w:r>
        <w:rPr>
          <w:rFonts w:ascii="Times New Roman" w:hAnsi="Times New Roman"/>
          <w:color w:val="000000"/>
          <w:sz w:val="22"/>
        </w:rPr>
        <w:t>135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(k)</w:t>
      </w:r>
    </w:p>
    <w:p>
      <w:pPr>
        <w:pStyle w:val="TextBody"/>
        <w:bidi w:val="0"/>
        <w:spacing w:before="0" w:after="240"/>
        <w:jc w:val="both"/>
        <w:rPr/>
      </w:pPr>
      <w:r>
        <w:rPr>
          <w:rFonts w:ascii="Times New Roman" w:hAnsi="Times New Roman"/>
          <w:color w:val="000000"/>
          <w:sz w:val="22"/>
        </w:rPr>
        <w:t xml:space="preserve">the TopCo Borrower and its Restricted Subsidiaries may make loans or advances to officers, directors, employees, managers, consultants and independent contractors of the TopCo Borrower or any Restricted Subsidiary in connection with such Person’s purchase of Equity Interests of the TopCo Borrower;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no cash is actually advanced other than to pay taxes due in connection with such purchase, unless immediately repaid; </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(l)</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TopCo Borrower may make (i) any dividend or distribution or consummation of any redemption within 60 days after the date of declaration thereof or the giving of a redemption notice related thereto, if at the date of declaration or notice such payment would have complied with the provisions of this Agreement and (ii) any share repurchase contemplated by the Share Repurchase Program as in effect on the Closing Date; </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(m)</w:t>
      </w:r>
    </w:p>
    <w:p>
      <w:pPr>
        <w:pStyle w:val="TextBody"/>
        <w:bidi w:val="0"/>
        <w:spacing w:before="0" w:after="240"/>
        <w:jc w:val="both"/>
        <w:rPr/>
      </w:pPr>
      <w:r>
        <w:rPr>
          <w:rFonts w:ascii="Times New Roman" w:hAnsi="Times New Roman"/>
          <w:color w:val="000000"/>
          <w:sz w:val="22"/>
        </w:rPr>
        <w:t xml:space="preserve">Restricted Payments in an aggregate amount not to exceed the Available Amount at such time so long as prior to making any such Restricted Payment and after giving effect (including giving effect on a </w:t>
      </w:r>
      <w:r>
        <w:rPr>
          <w:rFonts w:ascii="Times New Roman" w:hAnsi="Times New Roman"/>
          <w:i/>
          <w:color w:val="000000"/>
          <w:sz w:val="22"/>
        </w:rPr>
        <w:t>pro forma</w:t>
      </w:r>
      <w:r>
        <w:rPr>
          <w:color w:val="000000"/>
        </w:rPr>
        <w:t xml:space="preserve"> </w:t>
      </w:r>
      <w:r>
        <w:rPr>
          <w:rFonts w:ascii="Times New Roman" w:hAnsi="Times New Roman"/>
          <w:color w:val="000000"/>
          <w:sz w:val="22"/>
        </w:rPr>
        <w:t>basis) thereto (i) no Event of Default has occurred and is continuing and (ii) the Secured Net Leverage Ratio does not exceed 3.75 to 1.00;</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(n)</w:t>
      </w:r>
    </w:p>
    <w:p>
      <w:pPr>
        <w:pStyle w:val="TextBody"/>
        <w:bidi w:val="0"/>
        <w:spacing w:before="0" w:after="240"/>
        <w:jc w:val="both"/>
        <w:rPr/>
      </w:pPr>
      <w:r>
        <w:rPr>
          <w:rFonts w:ascii="Times New Roman" w:hAnsi="Times New Roman"/>
          <w:color w:val="000000"/>
          <w:sz w:val="22"/>
        </w:rPr>
        <w:t xml:space="preserve">Restricted Payments so long as prior to making any such Restricted Payment and after giving effect (including giving effect on a </w:t>
      </w:r>
      <w:r>
        <w:rPr>
          <w:rFonts w:ascii="Times New Roman" w:hAnsi="Times New Roman"/>
          <w:i/>
          <w:color w:val="000000"/>
          <w:sz w:val="22"/>
        </w:rPr>
        <w:t>pro forma</w:t>
      </w:r>
      <w:r>
        <w:rPr>
          <w:color w:val="000000"/>
        </w:rPr>
        <w:t xml:space="preserve"> </w:t>
      </w:r>
      <w:r>
        <w:rPr>
          <w:rFonts w:ascii="Times New Roman" w:hAnsi="Times New Roman"/>
          <w:color w:val="000000"/>
          <w:sz w:val="22"/>
        </w:rPr>
        <w:t xml:space="preserve">basis) thereto (i) no Event of Default has occurred and is continuing and (ii) the Secured Net Leverage Ratio does not exceed 1.90 to 1.00; </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200"/>
        <w:jc w:val="both"/>
        <w:rPr/>
      </w:pPr>
      <w:r>
        <w:rPr>
          <w:rFonts w:ascii="Times New Roman" w:hAnsi="Times New Roman"/>
          <w:color w:val="000000"/>
          <w:sz w:val="22"/>
        </w:rPr>
        <w:t xml:space="preserve">the TopCo Borrower may make a distribution, by dividend or otherwise, of the Equity Interests of any Unrestricted Subsidiary (or a Restricted Subsidiary that owns one or more Unrestricted Subsidiaries;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such Restricted Subsidiary owns no assets other than Equity Interests of one or more Unrestricted Subsidiaries and immaterial assets incidental to the ownership thereof), excluding any Unrestricted Subsidiary the primary assets of which are cash and/or Cash Equivalents; </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(p)</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the payment of the purchase consideration in connection with the Target Acquisition, including in respect of the CVRs; and</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(q)</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 xml:space="preserve">the TopCo Borrower may pay dividends or make other Restricted Payments with respect to its Equity Interests not to exceed 6% of the Market Capitalization as of the close of business on the trading day immediately prior to the date such Restricted Payment is declared per calendar year. </w:t>
      </w:r>
    </w:p>
    <w:p>
      <w:pPr>
        <w:pStyle w:val="TextBody"/>
        <w:bidi w:val="0"/>
        <w:spacing w:before="0" w:after="200"/>
        <w:jc w:val="both"/>
        <w:rPr>
          <w:rFonts w:ascii="Times New Roman" w:hAnsi="Times New Roman"/>
          <w:sz w:val="20"/>
        </w:rPr>
      </w:pPr>
      <w:r>
        <w:rPr>
          <w:rFonts w:ascii="Times New Roman" w:hAnsi="Times New Roman"/>
          <w:color w:val="000000"/>
          <w:sz w:val="22"/>
        </w:rPr>
        <w:t xml:space="preserve">For purposes of determining compliance with this </w:t>
      </w:r>
      <w:r>
        <w:rPr>
          <w:rFonts w:ascii="Times New Roman" w:hAnsi="Times New Roman"/>
          <w:color w:val="000000"/>
          <w:sz w:val="20"/>
          <w:u w:val="single"/>
        </w:rPr>
        <w:t>‎</w:t>
      </w:r>
      <w:r>
        <w:rPr>
          <w:rFonts w:ascii="Times New Roman" w:hAnsi="Times New Roman"/>
          <w:color w:val="000000"/>
          <w:sz w:val="22"/>
          <w:u w:val="single"/>
        </w:rPr>
        <w:t>Section 6.08</w:t>
      </w:r>
      <w:r>
        <w:rPr>
          <w:rFonts w:ascii="Times New Roman" w:hAnsi="Times New Roman"/>
          <w:color w:val="000000"/>
          <w:sz w:val="22"/>
        </w:rPr>
        <w:t xml:space="preserve">, (A) a Restricted Payment need not be made solely by reference to one category described in this Section 6.08, but is permitted to be made in part under any combination thereof and (B) in the event that a particular Restricted Payment meets the criteria of more than one of the categories of Restricted Payments described in clauses (a) through (o) above, the Borrowers may, in their sole discretion, divide or classify all or a portion of such Restricted Payment in a manner that complies with this </w:t>
      </w:r>
      <w:r>
        <w:rPr>
          <w:rFonts w:ascii="Times New Roman" w:hAnsi="Times New Roman"/>
          <w:color w:val="000000"/>
          <w:sz w:val="20"/>
          <w:u w:val="single"/>
        </w:rPr>
        <w:t>‎</w:t>
      </w:r>
      <w:r>
        <w:rPr>
          <w:rFonts w:ascii="Times New Roman" w:hAnsi="Times New Roman"/>
          <w:color w:val="000000"/>
          <w:sz w:val="22"/>
          <w:u w:val="single"/>
        </w:rPr>
        <w:t>Section 6.08</w:t>
      </w:r>
      <w:r>
        <w:rPr>
          <w:rFonts w:ascii="Times New Roman" w:hAnsi="Times New Roman"/>
          <w:color w:val="000000"/>
          <w:sz w:val="20"/>
        </w:rPr>
        <w:t xml:space="preserve"> </w:t>
      </w:r>
      <w:r>
        <w:rPr>
          <w:rFonts w:ascii="Times New Roman" w:hAnsi="Times New Roman"/>
          <w:color w:val="000000"/>
          <w:sz w:val="22"/>
        </w:rPr>
        <w:t>and will only be required to include the amount and type of such Restricted Payment (or any portion thereof) in one or more of the above clauses.</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Section 6.09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both"/>
        <w:rPr/>
      </w:pPr>
      <w:r>
        <w:rPr>
          <w:rFonts w:ascii="Times New Roman" w:hAnsi="Times New Roman"/>
          <w:color w:val="000000"/>
          <w:sz w:val="22"/>
          <w:u w:val="single"/>
        </w:rPr>
        <w:t>Restrictive Agreements</w:t>
      </w:r>
      <w:r>
        <w:rPr>
          <w:rFonts w:ascii="Times New Roman" w:hAnsi="Times New Roman"/>
          <w:color w:val="000000"/>
          <w:sz w:val="22"/>
        </w:rPr>
        <w:t>. Each Borrower will not and will not permit any Restricted Subsidiary to, directly or indirectly, enter into, incur or permit to exist any agreement or other arrangement that prohibits, restricts or imposes any condition upon (a)</w:t>
      </w:r>
      <w:r>
        <w:rPr>
          <w:color w:val="000000"/>
        </w:rPr>
        <w:t xml:space="preserve"> </w:t>
      </w:r>
      <w:r>
        <w:rPr>
          <w:rFonts w:ascii="Times New Roman" w:hAnsi="Times New Roman"/>
          <w:color w:val="000000"/>
          <w:sz w:val="22"/>
        </w:rPr>
        <w:t xml:space="preserve">the ability of the TopCo Borrower or any Restricted Subsidiary to create, incur or permit to exist any Lien upon any of its property or assets to secure the Secured Obligations (to the extent required by the Loan Documents), or </w:t>
      </w:r>
      <w:bookmarkStart w:id="419" w:name="docxtextref986"/>
      <w:bookmarkEnd w:id="419"/>
      <w:r>
        <w:rPr>
          <w:rFonts w:ascii="Times New Roman" w:hAnsi="Times New Roman"/>
          <w:color w:val="000000"/>
          <w:sz w:val="22"/>
        </w:rPr>
        <w:t>(b)</w:t>
      </w:r>
      <w:r>
        <w:rPr>
          <w:color w:val="000000"/>
        </w:rPr>
        <w:t xml:space="preserve"> </w:t>
      </w:r>
      <w:r>
        <w:rPr>
          <w:rFonts w:ascii="Times New Roman" w:hAnsi="Times New Roman"/>
          <w:color w:val="000000"/>
          <w:sz w:val="22"/>
        </w:rPr>
        <w:t xml:space="preserve">the ability of any Restricted Subsidiary to pay dividends or other distributions with respect to holders of its Equity Interests or to make or repay loans or advances to the TopCo Borrower or any other Restricted Subsidiary, or (to the extent required by the Loan Documents) to Guarantee the Secured Obligations;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w:t>
      </w:r>
      <w:bookmarkStart w:id="420" w:name="docxtextref987"/>
      <w:bookmarkEnd w:id="420"/>
      <w:r>
        <w:rPr>
          <w:rFonts w:ascii="Times New Roman" w:hAnsi="Times New Roman"/>
          <w:color w:val="000000"/>
          <w:sz w:val="22"/>
        </w:rPr>
        <w:t>(i)</w:t>
      </w:r>
      <w:r>
        <w:rPr>
          <w:color w:val="000000"/>
        </w:rPr>
        <w:t xml:space="preserve"> </w:t>
      </w:r>
      <w:r>
        <w:rPr>
          <w:rFonts w:ascii="Times New Roman" w:hAnsi="Times New Roman"/>
          <w:color w:val="000000"/>
          <w:sz w:val="22"/>
        </w:rPr>
        <w:t xml:space="preserve">this </w:t>
      </w:r>
      <w:r>
        <w:rPr>
          <w:color w:val="000000"/>
          <w:u w:val="single"/>
        </w:rPr>
        <w:t>‎</w:t>
      </w:r>
      <w:r>
        <w:rPr>
          <w:rFonts w:ascii="Times New Roman" w:hAnsi="Times New Roman"/>
          <w:color w:val="000000"/>
          <w:sz w:val="22"/>
          <w:u w:val="single"/>
        </w:rPr>
        <w:t>Section 6.09</w:t>
      </w:r>
      <w:r>
        <w:rPr>
          <w:color w:val="000000"/>
        </w:rPr>
        <w:t xml:space="preserve"> </w:t>
      </w:r>
      <w:r>
        <w:rPr>
          <w:rFonts w:ascii="Times New Roman" w:hAnsi="Times New Roman"/>
          <w:color w:val="000000"/>
          <w:sz w:val="22"/>
        </w:rPr>
        <w:t xml:space="preserve">shall not apply to </w:t>
      </w:r>
      <w:bookmarkStart w:id="421" w:name="docxtextref988"/>
      <w:bookmarkEnd w:id="421"/>
      <w:r>
        <w:rPr>
          <w:rFonts w:ascii="Times New Roman" w:hAnsi="Times New Roman"/>
          <w:color w:val="000000"/>
          <w:sz w:val="22"/>
        </w:rPr>
        <w:t>(A)</w:t>
      </w:r>
      <w:r>
        <w:rPr>
          <w:color w:val="000000"/>
        </w:rPr>
        <w:t xml:space="preserve"> </w:t>
      </w:r>
      <w:r>
        <w:rPr>
          <w:rFonts w:ascii="Times New Roman" w:hAnsi="Times New Roman"/>
          <w:color w:val="000000"/>
          <w:sz w:val="22"/>
        </w:rPr>
        <w:t xml:space="preserve">restrictions and conditions imposed by law or by any Loan Document, </w:t>
      </w:r>
      <w:bookmarkStart w:id="422" w:name="docxtextref989"/>
      <w:bookmarkEnd w:id="422"/>
      <w:r>
        <w:rPr>
          <w:rFonts w:ascii="Times New Roman" w:hAnsi="Times New Roman"/>
          <w:color w:val="000000"/>
          <w:sz w:val="22"/>
        </w:rPr>
        <w:t>(B)</w:t>
      </w:r>
      <w:r>
        <w:rPr>
          <w:color w:val="000000"/>
        </w:rPr>
        <w:t xml:space="preserve"> </w:t>
      </w:r>
      <w:r>
        <w:rPr>
          <w:rFonts w:ascii="Times New Roman" w:hAnsi="Times New Roman"/>
          <w:color w:val="000000"/>
          <w:sz w:val="22"/>
        </w:rPr>
        <w:t xml:space="preserve">restrictions and conditions existing on the Closing Date and identified on </w:t>
      </w:r>
      <w:bookmarkStart w:id="423" w:name="docxtextref997"/>
      <w:bookmarkEnd w:id="423"/>
      <w:r>
        <w:rPr>
          <w:rFonts w:ascii="Times New Roman" w:hAnsi="Times New Roman"/>
          <w:color w:val="000000"/>
          <w:sz w:val="22"/>
          <w:u w:val="single"/>
        </w:rPr>
        <w:t>Schedule 6.09</w:t>
      </w:r>
      <w:r>
        <w:rPr>
          <w:color w:val="000000"/>
        </w:rPr>
        <w:t xml:space="preserve"> </w:t>
      </w:r>
      <w:r>
        <w:rPr>
          <w:rFonts w:ascii="Times New Roman" w:hAnsi="Times New Roman"/>
          <w:color w:val="000000"/>
          <w:sz w:val="22"/>
        </w:rPr>
        <w:t xml:space="preserve">and any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136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Fonts w:ascii="Times New Roman" w:hAnsi="Times New Roman"/>
          <w:color w:val="000000"/>
          <w:sz w:val="22"/>
        </w:rPr>
        <w:t>amendment, modification, refinancing, replacement, renewal or extension thereof that does not materially expand the scope of any such restriction or condition taken as a whole, (C)</w:t>
      </w:r>
      <w:r>
        <w:rPr>
          <w:color w:val="000000"/>
        </w:rPr>
        <w:t xml:space="preserve"> </w:t>
      </w:r>
      <w:r>
        <w:rPr>
          <w:rFonts w:ascii="Times New Roman" w:hAnsi="Times New Roman"/>
          <w:color w:val="000000"/>
          <w:sz w:val="22"/>
        </w:rPr>
        <w:t xml:space="preserve">restrictions and conditions imposed on any Restricted Subsidiary or asset by any agreements in existence at the time such Restricted Subsidiary became a Restricted Subsidiary or such asset was acquired and any amendment, modification, refinancing, replacement, renewal or extension thereof that does not materially expand the scope of any such restriction or condition taken as a whole;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such restrictions and conditions apply only to such Restricted Subsidiary or asset, </w:t>
      </w:r>
      <w:bookmarkStart w:id="424" w:name="docxtextref991"/>
      <w:bookmarkEnd w:id="424"/>
      <w:r>
        <w:rPr>
          <w:rFonts w:ascii="Times New Roman" w:hAnsi="Times New Roman"/>
          <w:color w:val="000000"/>
          <w:sz w:val="22"/>
        </w:rPr>
        <w:t>(D)</w:t>
      </w:r>
      <w:r>
        <w:rPr>
          <w:color w:val="000000"/>
        </w:rPr>
        <w:t xml:space="preserve"> </w:t>
      </w:r>
      <w:r>
        <w:rPr>
          <w:rFonts w:ascii="Times New Roman" w:hAnsi="Times New Roman"/>
          <w:color w:val="000000"/>
          <w:sz w:val="22"/>
        </w:rPr>
        <w:t xml:space="preserve">customary restrictions and conditions contained in agreements relating to the sale of a Restricted Subsidiary pending such sale;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such restrictions and conditions apply only to the Restricted Subsidiary that is to be sold, </w:t>
      </w:r>
      <w:bookmarkStart w:id="425" w:name="docxtextref992"/>
      <w:bookmarkEnd w:id="425"/>
      <w:r>
        <w:rPr>
          <w:rFonts w:ascii="Times New Roman" w:hAnsi="Times New Roman"/>
          <w:color w:val="000000"/>
          <w:sz w:val="22"/>
        </w:rPr>
        <w:t>(E)</w:t>
      </w:r>
      <w:r>
        <w:rPr>
          <w:color w:val="000000"/>
        </w:rPr>
        <w:t xml:space="preserve"> </w:t>
      </w:r>
      <w:r>
        <w:rPr>
          <w:rFonts w:ascii="Times New Roman" w:hAnsi="Times New Roman"/>
          <w:color w:val="000000"/>
          <w:sz w:val="22"/>
        </w:rPr>
        <w:t xml:space="preserve">customary restrictions and conditions contained in any agreement relating to the disposition of any property pending the consummation of such disposition, </w:t>
      </w:r>
      <w:bookmarkStart w:id="426" w:name="docxtextref993"/>
      <w:bookmarkEnd w:id="426"/>
      <w:r>
        <w:rPr>
          <w:rFonts w:ascii="Times New Roman" w:hAnsi="Times New Roman"/>
          <w:color w:val="000000"/>
          <w:sz w:val="22"/>
        </w:rPr>
        <w:t>(F)</w:t>
      </w:r>
      <w:r>
        <w:rPr>
          <w:color w:val="000000"/>
        </w:rPr>
        <w:t xml:space="preserve"> </w:t>
      </w:r>
      <w:r>
        <w:rPr>
          <w:rFonts w:ascii="Times New Roman" w:hAnsi="Times New Roman"/>
          <w:color w:val="000000"/>
          <w:sz w:val="22"/>
        </w:rPr>
        <w:t xml:space="preserve">restrictions in the transfers of assets encumbered by a Lien permitted by </w:t>
      </w:r>
      <w:r>
        <w:rPr>
          <w:color w:val="000000"/>
          <w:u w:val="single"/>
        </w:rPr>
        <w:t>‎</w:t>
      </w:r>
      <w:r>
        <w:rPr>
          <w:rFonts w:ascii="Times New Roman" w:hAnsi="Times New Roman"/>
          <w:color w:val="000000"/>
          <w:sz w:val="22"/>
          <w:u w:val="single"/>
        </w:rPr>
        <w:t>Section 6.02</w:t>
      </w:r>
      <w:r>
        <w:rPr>
          <w:rFonts w:ascii="Times New Roman" w:hAnsi="Times New Roman"/>
          <w:color w:val="000000"/>
          <w:sz w:val="22"/>
        </w:rPr>
        <w:t xml:space="preserve">, </w:t>
      </w:r>
      <w:bookmarkStart w:id="427" w:name="docxtextref994"/>
      <w:bookmarkEnd w:id="427"/>
      <w:r>
        <w:rPr>
          <w:rFonts w:ascii="Times New Roman" w:hAnsi="Times New Roman"/>
          <w:color w:val="000000"/>
          <w:sz w:val="22"/>
        </w:rPr>
        <w:t>(G)</w:t>
      </w:r>
      <w:r>
        <w:rPr>
          <w:color w:val="000000"/>
        </w:rPr>
        <w:t xml:space="preserve"> </w:t>
      </w:r>
      <w:r>
        <w:rPr>
          <w:rFonts w:ascii="Times New Roman" w:hAnsi="Times New Roman"/>
          <w:color w:val="000000"/>
          <w:sz w:val="22"/>
        </w:rPr>
        <w:t xml:space="preserve">restrictions or conditions set forth in any agreement governing Indebtedness permitted by </w:t>
      </w:r>
      <w:r>
        <w:rPr>
          <w:color w:val="000000"/>
          <w:u w:val="single"/>
        </w:rPr>
        <w:t>‎</w:t>
      </w:r>
      <w:r>
        <w:rPr>
          <w:rFonts w:ascii="Times New Roman" w:hAnsi="Times New Roman"/>
          <w:color w:val="000000"/>
          <w:sz w:val="22"/>
          <w:u w:val="single"/>
        </w:rPr>
        <w:t>Section 6.01</w:t>
      </w:r>
      <w:r>
        <w:rPr>
          <w:rFonts w:ascii="Times New Roman" w:hAnsi="Times New Roman"/>
          <w:color w:val="000000"/>
          <w:sz w:val="22"/>
        </w:rPr>
        <w:t xml:space="preserve">;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such restrictions and conditions are customary for such Indebtedness as determined in the good faith judgment of the U.S. Borrower, </w:t>
      </w:r>
      <w:bookmarkStart w:id="428" w:name="docxtextref995"/>
      <w:bookmarkEnd w:id="428"/>
      <w:r>
        <w:rPr>
          <w:rFonts w:ascii="Times New Roman" w:hAnsi="Times New Roman"/>
          <w:color w:val="000000"/>
          <w:sz w:val="22"/>
        </w:rPr>
        <w:t>(H)</w:t>
      </w:r>
      <w:r>
        <w:rPr>
          <w:color w:val="000000"/>
        </w:rPr>
        <w:t xml:space="preserve"> </w:t>
      </w:r>
      <w:r>
        <w:rPr>
          <w:rFonts w:ascii="Times New Roman" w:hAnsi="Times New Roman"/>
          <w:color w:val="000000"/>
          <w:sz w:val="22"/>
        </w:rPr>
        <w:t xml:space="preserve">customary provisions restricting assignment of any leases, sub-leases, licenses, sublicenses, contracts and other similar agreements entered into in the ordinary course of business or restricting the assignment, pledge, transfer or sublease or sublicense of the property leased, licensed or otherwise the subject thereof, </w:t>
      </w:r>
      <w:bookmarkStart w:id="429" w:name="docxtextref996"/>
      <w:bookmarkEnd w:id="429"/>
      <w:r>
        <w:rPr>
          <w:rFonts w:ascii="Times New Roman" w:hAnsi="Times New Roman"/>
          <w:color w:val="000000"/>
          <w:sz w:val="22"/>
        </w:rPr>
        <w:t>(I)</w:t>
      </w:r>
      <w:r>
        <w:rPr>
          <w:color w:val="000000"/>
        </w:rPr>
        <w:t xml:space="preserve"> </w:t>
      </w:r>
      <w:r>
        <w:rPr>
          <w:rFonts w:ascii="Times New Roman" w:hAnsi="Times New Roman"/>
          <w:color w:val="000000"/>
          <w:sz w:val="22"/>
        </w:rPr>
        <w:t xml:space="preserve">customary restrictions on cash or other deposits (including escrowed funds) or net worth imposed under contracts, (J) customary restrictions and conditions (as reasonably determined by a Responsible Officer of the U.S. Borrower in good faith) in any agreement evidencing Permitted Convertible Debt, so long as the covenants and events of default therein are not more restrictive on the TopCo Borrower and its Restricted Subsidiaries in any material respect than the covenants and events of default in the Loan Documents, taken as a whole, (K) [reserved], (L) customary restrictions (as reasonably determined by the U.S. Borrower) in the definitive documentation governing any Receivables Purchase Transaction; (M) prohibitions, restrictions and conditions contained in any agreement or document relating to the consummation of a transaction which is conditioned upon (i) the amendment, restatement, modification or replacement of this Agreement which would have the effect of consenting to such prohibition, restriction or condition or (ii) the repayment in full (other than contingent indemnification and expense reimbursement obligations for which no claim has been made) of Obligations owing under this Agreement and the termination of the Commitments, (N) purchase money obligations for property acquired and obligations in respect of Capital Lease Obligations, to the extent such obligations impose restrictions on the property so acquired, solely as permitted by, the terms of this Agreement, (O) any encumbrance or restriction arising or agreed to in the ordinary course of business, not relating to any Indebtedness, and that do not, individually or in the aggregate, (x) detract from the value of the property or assets of the TopCo Borrower or any Restricted Subsidiary in any manner material to the TopCo Borrower or any Restricted Subsidiary, (y) detract from the value of the Collateral in any manner material to the Secured Parties or (z) materially affect any Borrower’s ability to make future principal or interest payments under this Agreement, in each case, as determined by the U.S. Borrower in good faith and (P) any encumbrances or restrictions of the type referred to in the immediately preceding clauses (A) through (O) above imposed by any amendments, modifications, restatements, renewals, increases, supplements, refundings, replacements or refinancings of the contracts, instruments or obligations referred to such immediately preceding clauses (A) through (O) above;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such encumbrances and restrictions contained in any such amendment, modification, restatement, renewal, increase, supplement, refunding, replacement or refinancing are, in the good faith judgment of the U.S. Borrower, not materially more restrictive, taken as a whole, than the encumbrances and restrictions prior to such amendment, modification, restatement, renewal, increase, supplement, refunding, replacement or refinancing;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such restrictions and conditions apply only to such Restricted Subsidiary and to any Equity Interests in such Restricted Subsidiary, (ii) </w:t>
      </w:r>
      <w:r>
        <w:rPr>
          <w:rFonts w:ascii="Times New Roman" w:hAnsi="Times New Roman"/>
          <w:color w:val="000000"/>
          <w:sz w:val="22"/>
          <w:u w:val="single"/>
        </w:rPr>
        <w:t>clause (a)</w:t>
      </w:r>
      <w:r>
        <w:rPr>
          <w:color w:val="000000"/>
        </w:rPr>
        <w:t xml:space="preserve"> </w:t>
      </w:r>
      <w:r>
        <w:rPr>
          <w:rFonts w:ascii="Times New Roman" w:hAnsi="Times New Roman"/>
          <w:color w:val="000000"/>
          <w:sz w:val="22"/>
        </w:rPr>
        <w:t xml:space="preserve">of this </w:t>
      </w:r>
      <w:r>
        <w:rPr>
          <w:color w:val="000000"/>
          <w:u w:val="single"/>
        </w:rPr>
        <w:t>‎</w:t>
      </w:r>
      <w:r>
        <w:rPr>
          <w:rFonts w:ascii="Times New Roman" w:hAnsi="Times New Roman"/>
          <w:color w:val="000000"/>
          <w:sz w:val="22"/>
          <w:u w:val="single"/>
        </w:rPr>
        <w:t>Section 6.09</w:t>
      </w:r>
      <w:r>
        <w:rPr>
          <w:color w:val="000000"/>
        </w:rPr>
        <w:t xml:space="preserve"> </w:t>
      </w:r>
      <w:r>
        <w:rPr>
          <w:rFonts w:ascii="Times New Roman" w:hAnsi="Times New Roman"/>
          <w:color w:val="000000"/>
          <w:sz w:val="22"/>
        </w:rPr>
        <w:t xml:space="preserve">shall not apply to restrictions or conditions imposed by any agreement relating to secured Indebtedness permitted by this Agreement if such restrictions or conditions apply only to the property or assets securing such Indebtedness, (iii) </w:t>
      </w:r>
      <w:r>
        <w:rPr>
          <w:rFonts w:ascii="Times New Roman" w:hAnsi="Times New Roman"/>
          <w:color w:val="000000"/>
          <w:sz w:val="22"/>
          <w:u w:val="single"/>
        </w:rPr>
        <w:t>clause (a)</w:t>
      </w:r>
      <w:r>
        <w:rPr>
          <w:color w:val="000000"/>
        </w:rPr>
        <w:t xml:space="preserve"> </w:t>
      </w:r>
      <w:r>
        <w:rPr>
          <w:rFonts w:ascii="Times New Roman" w:hAnsi="Times New Roman"/>
          <w:color w:val="000000"/>
          <w:sz w:val="22"/>
        </w:rPr>
        <w:t xml:space="preserve">of this </w:t>
      </w:r>
      <w:r>
        <w:rPr>
          <w:color w:val="000000"/>
          <w:u w:val="single"/>
        </w:rPr>
        <w:t>‎</w:t>
      </w:r>
      <w:r>
        <w:rPr>
          <w:rFonts w:ascii="Times New Roman" w:hAnsi="Times New Roman"/>
          <w:color w:val="000000"/>
          <w:sz w:val="22"/>
          <w:u w:val="single"/>
        </w:rPr>
        <w:t>Section 6.09</w:t>
      </w:r>
      <w:r>
        <w:rPr>
          <w:color w:val="000000"/>
        </w:rPr>
        <w:t xml:space="preserve"> </w:t>
      </w:r>
      <w:r>
        <w:rPr>
          <w:rFonts w:ascii="Times New Roman" w:hAnsi="Times New Roman"/>
          <w:color w:val="000000"/>
          <w:sz w:val="22"/>
        </w:rPr>
        <w:t xml:space="preserve">shall not apply to customary provisions in leases and other contracts restricting the assignment thereof, (iv) this </w:t>
      </w:r>
      <w:r>
        <w:rPr>
          <w:color w:val="000000"/>
          <w:u w:val="single"/>
        </w:rPr>
        <w:t>‎</w:t>
      </w:r>
      <w:r>
        <w:rPr>
          <w:rFonts w:ascii="Times New Roman" w:hAnsi="Times New Roman"/>
          <w:color w:val="000000"/>
          <w:sz w:val="22"/>
          <w:u w:val="single"/>
        </w:rPr>
        <w:t>Section 6.09</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137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pPr>
      <w:r>
        <w:rPr>
          <w:rFonts w:ascii="Times New Roman" w:hAnsi="Times New Roman"/>
          <w:color w:val="000000"/>
          <w:sz w:val="22"/>
        </w:rPr>
        <w:t xml:space="preserve">shall not apply to prohibitions, restrictions and conditions imposed on any Unrestricted Margin Stock and (v) this </w:t>
      </w:r>
      <w:r>
        <w:rPr>
          <w:color w:val="000000"/>
          <w:u w:val="single"/>
        </w:rPr>
        <w:t>‎</w:t>
      </w:r>
      <w:r>
        <w:rPr>
          <w:rFonts w:ascii="Times New Roman" w:hAnsi="Times New Roman"/>
          <w:color w:val="000000"/>
          <w:sz w:val="22"/>
          <w:u w:val="single"/>
        </w:rPr>
        <w:t>Section 6.09</w:t>
      </w:r>
      <w:r>
        <w:rPr>
          <w:color w:val="000000"/>
        </w:rPr>
        <w:t xml:space="preserve"> </w:t>
      </w:r>
      <w:r>
        <w:rPr>
          <w:rFonts w:ascii="Times New Roman" w:hAnsi="Times New Roman"/>
          <w:color w:val="000000"/>
          <w:sz w:val="22"/>
        </w:rPr>
        <w:t>shall not apply to customary restrictions and conditions with respect to joint ventures.</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Section 6.10</w:t>
      </w:r>
    </w:p>
    <w:p>
      <w:pPr>
        <w:pStyle w:val="TextBody"/>
        <w:bidi w:val="0"/>
        <w:spacing w:before="0" w:after="200"/>
        <w:jc w:val="both"/>
        <w:rPr/>
      </w:pPr>
      <w:r>
        <w:rPr>
          <w:rFonts w:ascii="Times New Roman" w:hAnsi="Times New Roman"/>
          <w:color w:val="000000"/>
          <w:sz w:val="22"/>
          <w:u w:val="single"/>
        </w:rPr>
        <w:t>Junior Indebtedness and Amendments to Junior Indebtedness Documents and Organizational Documents</w:t>
      </w:r>
      <w:r>
        <w:rPr>
          <w:rFonts w:ascii="Times New Roman" w:hAnsi="Times New Roman"/>
          <w:color w:val="000000"/>
          <w:sz w:val="22"/>
        </w:rPr>
        <w:t>.</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00"/>
        <w:jc w:val="both"/>
        <w:rPr/>
      </w:pPr>
      <w:r>
        <w:rPr>
          <w:rFonts w:ascii="Times New Roman" w:hAnsi="Times New Roman"/>
          <w:color w:val="000000"/>
          <w:sz w:val="22"/>
        </w:rPr>
        <w:t>Each Borrower will not and will not permit any Restricted Subsidiary to, directly or indirectly voluntarily prepay, defease or in substance defease, purchase, redeem, retire or otherwise acquire, any Junior Indebtedness or any Indebtedness from time to time outstanding under the Junior Indebtedness Documents (any of the foregoing, a “</w:t>
      </w:r>
      <w:r>
        <w:rPr>
          <w:rFonts w:ascii="Times New Roman" w:hAnsi="Times New Roman"/>
          <w:color w:val="000000"/>
          <w:sz w:val="22"/>
          <w:u w:val="single"/>
        </w:rPr>
        <w:t>Restricted Debt Payment</w:t>
      </w:r>
      <w:r>
        <w:rPr>
          <w:color w:val="000000"/>
        </w:rPr>
        <w:t>”</w:t>
      </w:r>
      <w:r>
        <w:rPr>
          <w:rFonts w:ascii="Times New Roman" w:hAnsi="Times New Roman"/>
          <w:color w:val="000000"/>
          <w:sz w:val="22"/>
        </w:rPr>
        <w:t>), other than each of the following:</w:t>
      </w:r>
    </w:p>
    <w:p>
      <w:pPr>
        <w:pStyle w:val="TextBody"/>
        <w:bidi w:val="0"/>
        <w:spacing w:before="0" w:after="200"/>
        <w:ind w:left="720" w:right="0" w:firstLine="720"/>
        <w:jc w:val="both"/>
        <w:rPr>
          <w:rFonts w:ascii="Times New Roman" w:hAnsi="Times New Roman"/>
          <w:color w:val="000000"/>
          <w:sz w:val="22"/>
        </w:rPr>
      </w:pPr>
      <w:r>
        <w:rPr>
          <w:rFonts w:ascii="Times New Roman" w:hAnsi="Times New Roman"/>
          <w:color w:val="000000"/>
          <w:sz w:val="22"/>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both"/>
        <w:rPr/>
      </w:pPr>
      <w:r>
        <w:rPr>
          <w:rFonts w:ascii="Times New Roman" w:hAnsi="Times New Roman"/>
          <w:color w:val="000000"/>
          <w:sz w:val="22"/>
        </w:rPr>
        <w:t>regularly scheduled</w:t>
      </w:r>
      <w:r>
        <w:rPr>
          <w:color w:val="000000"/>
        </w:rPr>
        <w:t xml:space="preserve"> </w:t>
      </w:r>
      <w:r>
        <w:rPr>
          <w:rFonts w:ascii="Times New Roman" w:hAnsi="Times New Roman"/>
          <w:color w:val="000000"/>
          <w:sz w:val="22"/>
        </w:rPr>
        <w:t>payments of principal, interest and fees (including any penalty interest, if applicable) and payments of fees, expenses and obligations as and when due (other than payments with respect to Junior Indebtedness that are prohibited by the intercreditor or subordination provisions thereof);</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ind w:left="720" w:right="0" w:firstLine="720"/>
        <w:jc w:val="both"/>
        <w:rPr>
          <w:rFonts w:ascii="Times New Roman" w:hAnsi="Times New Roman"/>
          <w:color w:val="000000"/>
          <w:sz w:val="22"/>
        </w:rPr>
      </w:pPr>
      <w:r>
        <w:rPr>
          <w:rFonts w:ascii="Times New Roman" w:hAnsi="Times New Roman"/>
          <w:color w:val="000000"/>
          <w:sz w:val="22"/>
        </w:rPr>
        <w:t>(ii)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both"/>
        <w:rPr/>
      </w:pPr>
      <w:r>
        <w:rPr>
          <w:rFonts w:ascii="Times New Roman" w:hAnsi="Times New Roman"/>
          <w:color w:val="000000"/>
          <w:sz w:val="22"/>
        </w:rPr>
        <w:t xml:space="preserve">other Restricted Debt Payments in an aggregate amount not to exceed the sum of (x) the greater of $84,200,000 and 20.0% of Consolidated EBITDA for the most recently ended Test Period and (y) the Available Restricted Payments Amount, so long as prior to making such Restricted Debt Payments and immediately after giving effect (including giving effect on a </w:t>
      </w:r>
      <w:r>
        <w:rPr>
          <w:rFonts w:ascii="Times New Roman" w:hAnsi="Times New Roman"/>
          <w:i/>
          <w:color w:val="000000"/>
          <w:sz w:val="22"/>
        </w:rPr>
        <w:t>pro forma</w:t>
      </w:r>
      <w:r>
        <w:rPr>
          <w:color w:val="000000"/>
        </w:rPr>
        <w:t xml:space="preserve"> </w:t>
      </w:r>
      <w:r>
        <w:rPr>
          <w:rFonts w:ascii="Times New Roman" w:hAnsi="Times New Roman"/>
          <w:color w:val="000000"/>
          <w:sz w:val="22"/>
        </w:rPr>
        <w:t>basis) thereto no Event of Default has occurred and is continuing;</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ind w:left="720" w:right="0" w:firstLine="72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 xml:space="preserve">[reserved]; </w:t>
      </w:r>
    </w:p>
    <w:p>
      <w:pPr>
        <w:pStyle w:val="TextBody"/>
        <w:bidi w:val="0"/>
        <w:spacing w:before="0" w:after="200"/>
        <w:ind w:left="720" w:right="0" w:firstLine="720"/>
        <w:jc w:val="both"/>
        <w:rPr>
          <w:rFonts w:ascii="Times New Roman" w:hAnsi="Times New Roman"/>
          <w:color w:val="000000"/>
          <w:sz w:val="22"/>
        </w:rPr>
      </w:pPr>
      <w:r>
        <w:rPr>
          <w:rFonts w:ascii="Times New Roman" w:hAnsi="Times New Roman"/>
          <w:color w:val="000000"/>
          <w:sz w:val="22"/>
        </w:rPr>
        <w:t>(iv)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both"/>
        <w:rPr/>
      </w:pPr>
      <w:r>
        <w:rPr>
          <w:rFonts w:ascii="Times New Roman" w:hAnsi="Times New Roman"/>
          <w:color w:val="000000"/>
          <w:sz w:val="22"/>
        </w:rPr>
        <w:t>other Restricted Debt Payments so long so long as prior to making such Restricted Debt Payment and immediately after giving effect (including giving effect on a pro forma basis) thereto (i)</w:t>
      </w:r>
      <w:r>
        <w:rPr>
          <w:color w:val="000000"/>
        </w:rPr>
        <w:t xml:space="preserve"> </w:t>
      </w:r>
      <w:r>
        <w:rPr>
          <w:rFonts w:ascii="Times New Roman" w:hAnsi="Times New Roman"/>
          <w:color w:val="000000"/>
          <w:sz w:val="22"/>
        </w:rPr>
        <w:t xml:space="preserve">no Event of Default has occurred and is continuing and (ii) the Secured Net Leverage Ratio does not exceed </w:t>
      </w:r>
      <w:bookmarkStart w:id="430" w:name="docxtextref1006"/>
      <w:bookmarkEnd w:id="430"/>
      <w:r>
        <w:rPr>
          <w:rFonts w:ascii="Times New Roman" w:hAnsi="Times New Roman"/>
          <w:color w:val="000000"/>
          <w:sz w:val="22"/>
        </w:rPr>
        <w:t xml:space="preserve">2.75 to </w:t>
      </w:r>
      <w:bookmarkStart w:id="431" w:name="docxtextref2045"/>
      <w:bookmarkEnd w:id="431"/>
      <w:r>
        <w:rPr>
          <w:rFonts w:ascii="Times New Roman" w:hAnsi="Times New Roman"/>
          <w:color w:val="000000"/>
          <w:sz w:val="22"/>
        </w:rPr>
        <w:t xml:space="preserve">1.00;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ind w:left="720" w:right="0" w:firstLine="720"/>
        <w:jc w:val="both"/>
        <w:rPr>
          <w:rFonts w:ascii="Times New Roman" w:hAnsi="Times New Roman"/>
          <w:color w:val="000000"/>
          <w:sz w:val="22"/>
        </w:rPr>
      </w:pPr>
      <w:r>
        <w:rPr>
          <w:rFonts w:ascii="Times New Roman" w:hAnsi="Times New Roman"/>
          <w:color w:val="000000"/>
          <w:sz w:val="22"/>
        </w:rPr>
        <w:t>(v)</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Restricted Debt Payments in respect of any Junior Indebtedness with the proceeds of any Permitted Refinancing Indebtedness in respect thereof;</w:t>
      </w:r>
    </w:p>
    <w:p>
      <w:pPr>
        <w:pStyle w:val="TextBody"/>
        <w:bidi w:val="0"/>
        <w:spacing w:before="0" w:after="200"/>
        <w:ind w:left="720" w:right="0" w:firstLine="720"/>
        <w:jc w:val="both"/>
        <w:rPr>
          <w:rFonts w:ascii="Times New Roman" w:hAnsi="Times New Roman"/>
          <w:color w:val="000000"/>
          <w:sz w:val="22"/>
        </w:rPr>
      </w:pPr>
      <w:r>
        <w:rPr>
          <w:rFonts w:ascii="Times New Roman" w:hAnsi="Times New Roman"/>
          <w:color w:val="000000"/>
          <w:sz w:val="22"/>
        </w:rPr>
        <w:t>(vi)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both"/>
        <w:rPr/>
      </w:pPr>
      <w:r>
        <w:rPr>
          <w:rFonts w:ascii="Times New Roman" w:hAnsi="Times New Roman"/>
          <w:color w:val="000000"/>
          <w:sz w:val="22"/>
        </w:rPr>
        <w:t>in the case of Permitted Convertible Debt, (i)</w:t>
      </w:r>
      <w:r>
        <w:rPr>
          <w:color w:val="000000"/>
        </w:rPr>
        <w:t xml:space="preserve"> </w:t>
      </w:r>
      <w:r>
        <w:rPr>
          <w:rFonts w:ascii="Times New Roman" w:hAnsi="Times New Roman"/>
          <w:color w:val="000000"/>
          <w:sz w:val="22"/>
        </w:rPr>
        <w:t xml:space="preserve">Restricted Debt Payments solely made or settled in Equity Interests (other than Disqualified Equity) of the TopCo Borrower and cash in lieu of fractional shares, (ii) payments and deliveries due upon conversion thereof (subject to the provisions of </w:t>
      </w:r>
      <w:r>
        <w:rPr>
          <w:color w:val="000000"/>
          <w:u w:val="single"/>
        </w:rPr>
        <w:t>‎</w:t>
      </w:r>
      <w:r>
        <w:rPr>
          <w:rFonts w:ascii="Times New Roman" w:hAnsi="Times New Roman"/>
          <w:color w:val="000000"/>
          <w:sz w:val="22"/>
          <w:u w:val="single"/>
        </w:rPr>
        <w:t>Section 6.08</w:t>
      </w:r>
      <w:r>
        <w:rPr>
          <w:color w:val="000000"/>
        </w:rPr>
        <w:t xml:space="preserve"> </w:t>
      </w:r>
      <w:r>
        <w:rPr>
          <w:rFonts w:ascii="Times New Roman" w:hAnsi="Times New Roman"/>
          <w:color w:val="000000"/>
          <w:sz w:val="22"/>
        </w:rPr>
        <w:t xml:space="preserve">hereof);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the payment of cash (other than cash in lieu of fractional shares) upon such conversion does not exceed the principal amount of such Permitted Convertible Debt being converted, (iii) the redemption, purchase, exchange, early termination or cancellation of Permitted Convertible Debt in an aggregate principal amount not to exceed the Net Proceeds received by the TopCo Borrower from the issuance of additional Permitted Convertible Debt or Equity Interests (other than Disqualified Equity) in connection with a refinancing of the Permitted Convertible Debt being redeemed, purchased, exchanged, terminated or cancelled, (iv) issuance of Equity Interests (other than Disqualified Equity) (and cash in lieu of fractional shares in connection with such issuance) of the TopCo Borrower in connection with any Permitted Warrant Transaction, and </w:t>
      </w:r>
      <w:bookmarkStart w:id="432" w:name="docxtextref1010"/>
      <w:bookmarkEnd w:id="432"/>
      <w:r>
        <w:rPr>
          <w:rFonts w:ascii="Times New Roman" w:hAnsi="Times New Roman"/>
          <w:color w:val="000000"/>
          <w:sz w:val="22"/>
        </w:rPr>
        <w:t>(v)</w:t>
      </w:r>
      <w:r>
        <w:rPr>
          <w:color w:val="000000"/>
        </w:rPr>
        <w:t xml:space="preserve"> </w:t>
      </w:r>
      <w:r>
        <w:rPr>
          <w:rFonts w:ascii="Times New Roman" w:hAnsi="Times New Roman"/>
          <w:color w:val="000000"/>
          <w:sz w:val="22"/>
        </w:rPr>
        <w:t>payments of the initial purchase price for each Permitted Bond Hedge Transaction; and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ind w:left="720" w:right="0" w:firstLine="720"/>
        <w:jc w:val="both"/>
        <w:rPr>
          <w:rFonts w:ascii="Times New Roman" w:hAnsi="Times New Roman"/>
          <w:color w:val="000000"/>
          <w:sz w:val="22"/>
        </w:rPr>
      </w:pPr>
      <w:r>
        <w:rPr>
          <w:rFonts w:ascii="Times New Roman" w:hAnsi="Times New Roman"/>
          <w:color w:val="000000"/>
          <w:sz w:val="22"/>
        </w:rPr>
        <w:t>(vii)</w:t>
      </w:r>
    </w:p>
    <w:p>
      <w:pPr>
        <w:pStyle w:val="TextBody"/>
        <w:bidi w:val="0"/>
        <w:spacing w:before="0" w:after="200"/>
        <w:jc w:val="both"/>
        <w:rPr/>
      </w:pPr>
      <w:r>
        <w:rPr>
          <w:rFonts w:ascii="Times New Roman" w:hAnsi="Times New Roman"/>
          <w:color w:val="000000"/>
          <w:sz w:val="22"/>
        </w:rPr>
        <w:t xml:space="preserve">Restricted Debt Payments in an aggregate amount not to exceed the Available Amount at such time so long as prior to making any such Restricted Debt Payment and after giving effect (including giving effect on a </w:t>
      </w:r>
      <w:r>
        <w:rPr>
          <w:rFonts w:ascii="Times New Roman" w:hAnsi="Times New Roman"/>
          <w:i/>
          <w:color w:val="000000"/>
          <w:sz w:val="22"/>
        </w:rPr>
        <w:t>pro forma</w:t>
      </w:r>
      <w:r>
        <w:rPr>
          <w:color w:val="000000"/>
        </w:rPr>
        <w:t xml:space="preserve"> </w:t>
      </w:r>
      <w:r>
        <w:rPr>
          <w:rFonts w:ascii="Times New Roman" w:hAnsi="Times New Roman"/>
          <w:color w:val="000000"/>
          <w:sz w:val="22"/>
        </w:rPr>
        <w:t>basis) thereto (i) no Event of Default then has occurred and is continuing and (ii) the Secured Net Leverage Ratio does not exceed 3.75 to 1.00.</w:t>
      </w:r>
    </w:p>
    <w:p>
      <w:pPr>
        <w:pStyle w:val="TextBody"/>
        <w:bidi w:val="0"/>
        <w:jc w:val="center"/>
        <w:rPr>
          <w:rFonts w:ascii="Times New Roman" w:hAnsi="Times New Roman"/>
          <w:color w:val="000000"/>
          <w:sz w:val="22"/>
        </w:rPr>
      </w:pPr>
      <w:r>
        <w:rPr>
          <w:rFonts w:ascii="Times New Roman" w:hAnsi="Times New Roman"/>
          <w:color w:val="000000"/>
          <w:sz w:val="22"/>
        </w:rPr>
        <w:t>138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sz w:val="20"/>
        </w:rPr>
      </w:pPr>
      <w:r>
        <w:rPr>
          <w:rFonts w:ascii="Times New Roman" w:hAnsi="Times New Roman"/>
          <w:color w:val="000000"/>
          <w:sz w:val="22"/>
        </w:rPr>
        <w:t xml:space="preserve">For purposes of determining compliance with this </w:t>
      </w:r>
      <w:r>
        <w:rPr>
          <w:rFonts w:ascii="Times New Roman" w:hAnsi="Times New Roman"/>
          <w:color w:val="000000"/>
          <w:sz w:val="22"/>
          <w:u w:val="single"/>
        </w:rPr>
        <w:t>Section 6.10(a)</w:t>
      </w:r>
      <w:r>
        <w:rPr>
          <w:rFonts w:ascii="Times New Roman" w:hAnsi="Times New Roman"/>
          <w:color w:val="000000"/>
          <w:sz w:val="22"/>
        </w:rPr>
        <w:t xml:space="preserve">, (A) a Restricted Debt Payment need not be made solely by reference to one category described in this </w:t>
      </w:r>
      <w:r>
        <w:rPr>
          <w:rFonts w:ascii="Times New Roman" w:hAnsi="Times New Roman"/>
          <w:color w:val="000000"/>
          <w:sz w:val="22"/>
          <w:u w:val="single"/>
        </w:rPr>
        <w:t>Section 6.10(a)</w:t>
      </w:r>
      <w:r>
        <w:rPr>
          <w:rFonts w:ascii="Times New Roman" w:hAnsi="Times New Roman"/>
          <w:color w:val="000000"/>
          <w:sz w:val="22"/>
        </w:rPr>
        <w:t xml:space="preserve">, but is permitted to be made in part under any combination thereof and (B) in the event that a particular Restricted Debt Payment meets the criteria of more than one of the categories of Restricted Debt Payments described in clauses (i) through (vii) above, the Borrowers may, in their sole discretion, divide or classify all or a portion of such Restricted Debt Payment in a manner that complies with this </w:t>
      </w:r>
      <w:r>
        <w:rPr>
          <w:rFonts w:ascii="Times New Roman" w:hAnsi="Times New Roman"/>
          <w:color w:val="000000"/>
          <w:sz w:val="22"/>
          <w:u w:val="single"/>
        </w:rPr>
        <w:t xml:space="preserve">Section 6.10(a) </w:t>
      </w:r>
      <w:r>
        <w:rPr>
          <w:rFonts w:ascii="Times New Roman" w:hAnsi="Times New Roman"/>
          <w:color w:val="000000"/>
          <w:sz w:val="22"/>
        </w:rPr>
        <w:t>and will only be required to include the amount and type of such Restricted Debt Payment (or any portion thereof) in one or more of the above clauses.</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both"/>
        <w:rPr/>
      </w:pPr>
      <w:r>
        <w:rPr>
          <w:rFonts w:ascii="Times New Roman" w:hAnsi="Times New Roman"/>
          <w:color w:val="000000"/>
          <w:sz w:val="22"/>
        </w:rPr>
        <w:t>Furthermore, each Borrower will not and will not permit any Restricted Subsidiary to, amend, modify or waive any provision of (x)</w:t>
      </w:r>
      <w:r>
        <w:rPr>
          <w:color w:val="000000"/>
        </w:rPr>
        <w:t xml:space="preserve"> </w:t>
      </w:r>
      <w:r>
        <w:rPr>
          <w:rFonts w:ascii="Times New Roman" w:hAnsi="Times New Roman"/>
          <w:color w:val="000000"/>
          <w:sz w:val="22"/>
        </w:rPr>
        <w:t xml:space="preserve">any of its organizational documents (other than a change in registered agents) if such amendment, modification or waiver would be materially adverse to the Lenders or would otherwise breach any provision of the Loan Documents, (y) the Junior Indebtedness Documents (or any replacements, substitutions, extensions or renewals thereof) pursuant to which any Permitted Convertible Debt is issued that would result in such Permitted Convertible Debt no longer constituting Permitted Convertible Debt or (z) the Junior Indebtedness Documents (or any replacements, substitutions, extensions or renewals thereof) pursuant to which such Indebtedness (other than Permitted Convertible Debt) is issued, where in the case of </w:t>
      </w:r>
      <w:r>
        <w:rPr>
          <w:rFonts w:ascii="Times New Roman" w:hAnsi="Times New Roman"/>
          <w:color w:val="000000"/>
          <w:sz w:val="22"/>
          <w:u w:val="single"/>
        </w:rPr>
        <w:t>clause (z)</w:t>
      </w:r>
      <w:r>
        <w:rPr>
          <w:color w:val="000000"/>
        </w:rPr>
        <w:t xml:space="preserve"> </w:t>
      </w:r>
      <w:r>
        <w:rPr>
          <w:rFonts w:ascii="Times New Roman" w:hAnsi="Times New Roman"/>
          <w:color w:val="000000"/>
          <w:sz w:val="22"/>
        </w:rPr>
        <w:t>such amendment, modification or waiver provides for the following or which has any of the following effects: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ind w:left="720" w:right="0" w:firstLine="72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00"/>
        <w:jc w:val="both"/>
        <w:rPr/>
      </w:pPr>
      <w:r>
        <w:rPr>
          <w:rFonts w:ascii="Times New Roman" w:hAnsi="Times New Roman"/>
          <w:color w:val="000000"/>
          <w:sz w:val="22"/>
        </w:rPr>
        <w:t xml:space="preserve">increases the overall principal amount of any such Indebtedness (except through payments-in-kind), except any such increase permitted by </w:t>
      </w:r>
      <w:r>
        <w:rPr>
          <w:color w:val="000000"/>
          <w:u w:val="single"/>
        </w:rPr>
        <w:t>‎</w:t>
      </w:r>
      <w:r>
        <w:rPr>
          <w:rFonts w:ascii="Times New Roman" w:hAnsi="Times New Roman"/>
          <w:color w:val="000000"/>
          <w:sz w:val="22"/>
          <w:u w:val="single"/>
        </w:rPr>
        <w:t>Section 6.01</w:t>
      </w:r>
      <w:r>
        <w:rPr>
          <w:rFonts w:ascii="Times New Roman" w:hAnsi="Times New Roman"/>
          <w:color w:val="000000"/>
          <w:sz w:val="22"/>
        </w:rPr>
        <w:t>;</w:t>
      </w:r>
    </w:p>
    <w:p>
      <w:pPr>
        <w:pStyle w:val="TextBody"/>
        <w:bidi w:val="0"/>
        <w:spacing w:before="0" w:after="200"/>
        <w:ind w:left="720" w:right="0" w:firstLine="72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shortens or accelerates the date upon which any installment of principal or interest becomes due, increases the amount of any single scheduled installment of principal or interest or adds any additional mandatory redemption provisions, in each case, in a manner that would not have been permitted at the time of incurrence of such Indebtedness; or</w:t>
      </w:r>
    </w:p>
    <w:p>
      <w:pPr>
        <w:pStyle w:val="TextBody"/>
        <w:bidi w:val="0"/>
        <w:spacing w:before="0" w:after="200"/>
        <w:ind w:left="720" w:right="0" w:firstLine="72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shortens the final maturity date of such Indebtedness or otherwise accelerates the amortization schedule with respect to such Indebtedness, in each case, in a manner that would not have been permitted at the time of incurrence of such Indebtedness.</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Section 6.11</w:t>
      </w:r>
    </w:p>
    <w:p>
      <w:pPr>
        <w:pStyle w:val="TextBody"/>
        <w:bidi w:val="0"/>
        <w:spacing w:before="0" w:after="200"/>
        <w:jc w:val="both"/>
        <w:rPr/>
      </w:pPr>
      <w:r>
        <w:rPr>
          <w:rFonts w:ascii="Times New Roman" w:hAnsi="Times New Roman"/>
          <w:color w:val="000000"/>
          <w:sz w:val="22"/>
          <w:u w:val="single"/>
        </w:rPr>
        <w:t>Sale and Leaseback Transactions</w:t>
      </w:r>
      <w:r>
        <w:rPr>
          <w:rFonts w:ascii="Times New Roman" w:hAnsi="Times New Roman"/>
          <w:color w:val="000000"/>
          <w:sz w:val="22"/>
        </w:rPr>
        <w:t xml:space="preserve">. Each Borrower will not and will not permit any Restricted Subsidiary to, enter into any Sale and Leaseback Transaction, unless (a) the Disposition of the property thereunder is permitted by </w:t>
      </w:r>
      <w:r>
        <w:rPr>
          <w:color w:val="000000"/>
          <w:u w:val="single"/>
        </w:rPr>
        <w:t>‎</w:t>
      </w:r>
      <w:r>
        <w:rPr>
          <w:rFonts w:ascii="Times New Roman" w:hAnsi="Times New Roman"/>
          <w:color w:val="000000"/>
          <w:sz w:val="22"/>
          <w:u w:val="single"/>
        </w:rPr>
        <w:t>Section 6.04</w:t>
      </w:r>
      <w:r>
        <w:rPr>
          <w:color w:val="000000"/>
        </w:rPr>
        <w:t xml:space="preserve"> </w:t>
      </w:r>
      <w:r>
        <w:rPr>
          <w:rFonts w:ascii="Times New Roman" w:hAnsi="Times New Roman"/>
          <w:color w:val="000000"/>
          <w:sz w:val="22"/>
        </w:rPr>
        <w:t xml:space="preserve">and (b) any Liens arising in connection therewith (including Liens deemed to arise in connection with any such Capital Lease Obligations and obligations under Synthetic Leases) are permitted by </w:t>
      </w:r>
      <w:r>
        <w:rPr>
          <w:color w:val="000000"/>
          <w:u w:val="single"/>
        </w:rPr>
        <w:t>‎</w:t>
      </w:r>
      <w:r>
        <w:rPr>
          <w:rFonts w:ascii="Times New Roman" w:hAnsi="Times New Roman"/>
          <w:color w:val="000000"/>
          <w:sz w:val="22"/>
          <w:u w:val="single"/>
        </w:rPr>
        <w:t>Section 6.02</w:t>
      </w:r>
      <w:r>
        <w:rPr>
          <w:rFonts w:ascii="Times New Roman" w:hAnsi="Times New Roman"/>
          <w:color w:val="000000"/>
          <w:sz w:val="22"/>
        </w:rPr>
        <w:t>.</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Section 6.12</w:t>
      </w:r>
    </w:p>
    <w:p>
      <w:pPr>
        <w:pStyle w:val="TextBody"/>
        <w:bidi w:val="0"/>
        <w:spacing w:before="0" w:after="200"/>
        <w:jc w:val="both"/>
        <w:rPr/>
      </w:pPr>
      <w:r>
        <w:rPr>
          <w:rFonts w:ascii="Times New Roman" w:hAnsi="Times New Roman"/>
          <w:color w:val="000000"/>
          <w:sz w:val="22"/>
          <w:u w:val="single"/>
        </w:rPr>
        <w:t>Material Intellectual Property</w:t>
      </w:r>
      <w:r>
        <w:rPr>
          <w:rFonts w:ascii="Times New Roman" w:hAnsi="Times New Roman"/>
          <w:color w:val="000000"/>
          <w:sz w:val="22"/>
        </w:rPr>
        <w:t>. Notwithstanding anything to the contrary, no Intellectual Property that is material to the business of the TopCo Borrower and its Restricted Subsidiaries, taken as a whole, that is owned by or exclusively licensed to (a) a Loan Party shall be assigned, transferred or exclusively licensed or exclusively sublicensed to (i) any Subsidiary that is not a Loan Party or (ii) any Affiliate of the TopCo Borrower or any of its Subsidiaries (other than a Loan Party) or (b) a Restricted Subsidiary that is not a Loan Party shall be assigned, transferred or exclusively licensed or sublicensed to any Unrestricted Subsidiary or other Affiliate of the TopCo Borrower or any of its Restricted Subsidiaries (other than a Restricted Subsidiary of the TopCo Borrower).</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Section 6.13</w:t>
      </w:r>
    </w:p>
    <w:p>
      <w:pPr>
        <w:pStyle w:val="TextBody"/>
        <w:bidi w:val="0"/>
        <w:spacing w:before="0" w:after="200"/>
        <w:jc w:val="both"/>
        <w:rPr/>
      </w:pPr>
      <w:r>
        <w:rPr>
          <w:rFonts w:ascii="Times New Roman" w:hAnsi="Times New Roman"/>
          <w:color w:val="000000"/>
          <w:sz w:val="22"/>
          <w:u w:val="single"/>
        </w:rPr>
        <w:t>Financial Covenants</w:t>
      </w:r>
      <w:r>
        <w:rPr>
          <w:rFonts w:ascii="Times New Roman" w:hAnsi="Times New Roman"/>
          <w:color w:val="000000"/>
          <w:sz w:val="22"/>
        </w:rPr>
        <w:t>.</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00"/>
        <w:jc w:val="both"/>
        <w:rPr/>
      </w:pPr>
      <w:r>
        <w:rPr>
          <w:rFonts w:ascii="Times New Roman" w:hAnsi="Times New Roman"/>
          <w:color w:val="000000"/>
          <w:sz w:val="22"/>
          <w:u w:val="single"/>
        </w:rPr>
        <w:t>Maximum Secured Net Leverage Ratio</w:t>
      </w:r>
      <w:r>
        <w:rPr>
          <w:rFonts w:ascii="Times New Roman" w:hAnsi="Times New Roman"/>
          <w:color w:val="000000"/>
          <w:sz w:val="22"/>
        </w:rPr>
        <w:t xml:space="preserve">. The TopCo Borrower will not permit the Secured Net Leverage Ratio, determined as of the last day of any fiscal quarter of the TopCo Borrower to be greater than (i) in the case of the first fiscal quarter ending after the Closing Date and each fiscal quarter thereafter </w:t>
      </w:r>
    </w:p>
    <w:p>
      <w:pPr>
        <w:pStyle w:val="TextBody"/>
        <w:bidi w:val="0"/>
        <w:jc w:val="center"/>
        <w:rPr>
          <w:rFonts w:ascii="Times New Roman" w:hAnsi="Times New Roman"/>
          <w:color w:val="000000"/>
          <w:sz w:val="22"/>
        </w:rPr>
      </w:pPr>
      <w:r>
        <w:rPr>
          <w:rFonts w:ascii="Times New Roman" w:hAnsi="Times New Roman"/>
          <w:color w:val="000000"/>
          <w:sz w:val="22"/>
        </w:rPr>
        <w:t>139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Fonts w:ascii="Times New Roman" w:hAnsi="Times New Roman"/>
          <w:color w:val="000000"/>
          <w:sz w:val="22"/>
        </w:rPr>
        <w:t xml:space="preserve">ending prior to December 31, 2026, 4.25 to 1.00, (ii) in the case of the fiscal quarters ending on December 31, 2026 and March 31, 2027, 4.00 to 1.00 and (iii) in the case of each fiscal quarter ending on or after June 30, 2027, 3.75 to 1.00;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that during a Covenant Holiday Period</w:t>
      </w:r>
      <w:bookmarkStart w:id="433" w:name="hit15"/>
      <w:bookmarkEnd w:id="433"/>
      <w:r>
        <w:rPr>
          <w:rFonts w:ascii="Times New Roman" w:hAnsi="Times New Roman"/>
          <w:color w:val="000000"/>
          <w:sz w:val="22"/>
        </w:rPr>
        <w:t>, the foregoing thresholds shall be increased to (x) in the case of the first fiscal quarter ending after the Closing Date and each fiscal quarter thereafter ending prior to June 30, 2027, 4.50 to 1.00 and (y) in the case of each fiscal quarter ending on or after June 30, 2027, 4.25 to 1.00.</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both"/>
        <w:rPr/>
      </w:pPr>
      <w:r>
        <w:rPr>
          <w:rFonts w:ascii="Times New Roman" w:hAnsi="Times New Roman"/>
          <w:color w:val="000000"/>
          <w:sz w:val="22"/>
          <w:u w:val="single"/>
        </w:rPr>
        <w:t>Minimum Consolidated Interest Coverage Ratio</w:t>
      </w:r>
      <w:r>
        <w:rPr>
          <w:rFonts w:ascii="Times New Roman" w:hAnsi="Times New Roman"/>
          <w:color w:val="000000"/>
          <w:sz w:val="22"/>
        </w:rPr>
        <w:t>. The TopCo Borrower will not permit the Consolidated Interest Coverage Ratio, determined as of the last day of any fiscal quarter of the TopCo Borrower ending after the Closing Date to be less than 2.50 to 1.00.</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Section 6.14</w:t>
      </w:r>
    </w:p>
    <w:p>
      <w:pPr>
        <w:pStyle w:val="TextBody"/>
        <w:bidi w:val="0"/>
        <w:spacing w:before="0" w:after="200"/>
        <w:jc w:val="both"/>
        <w:rPr/>
      </w:pPr>
      <w:r>
        <w:rPr>
          <w:rFonts w:ascii="Times New Roman" w:hAnsi="Times New Roman"/>
          <w:color w:val="000000"/>
          <w:sz w:val="22"/>
          <w:u w:val="single"/>
        </w:rPr>
        <w:t>Covenant Suspension Period</w:t>
      </w:r>
      <w:r>
        <w:rPr>
          <w:rFonts w:ascii="Times New Roman" w:hAnsi="Times New Roman"/>
          <w:color w:val="000000"/>
          <w:sz w:val="22"/>
        </w:rPr>
        <w:t xml:space="preserve">. </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00"/>
        <w:jc w:val="both"/>
        <w:rPr/>
      </w:pPr>
      <w:r>
        <w:rPr>
          <w:rFonts w:ascii="Times New Roman" w:hAnsi="Times New Roman"/>
          <w:color w:val="000000"/>
          <w:sz w:val="22"/>
        </w:rPr>
        <w:t xml:space="preserve">During a Covenant Suspension Period, (a) the TopCo Borrower and its Restricted Subsidiaries will not be subject to the provisions of </w:t>
      </w:r>
      <w:r>
        <w:rPr>
          <w:rFonts w:ascii="Times New Roman" w:hAnsi="Times New Roman"/>
          <w:color w:val="000000"/>
          <w:sz w:val="22"/>
          <w:u w:val="single"/>
        </w:rPr>
        <w:t>Section 6.07</w:t>
      </w:r>
      <w:r>
        <w:rPr>
          <w:color w:val="000000"/>
        </w:rPr>
        <w:t xml:space="preserve"> </w:t>
      </w:r>
      <w:r>
        <w:rPr>
          <w:rFonts w:ascii="Times New Roman" w:hAnsi="Times New Roman"/>
          <w:color w:val="000000"/>
          <w:sz w:val="22"/>
        </w:rPr>
        <w:t>and</w:t>
      </w:r>
      <w:r>
        <w:rPr>
          <w:color w:val="000000"/>
          <w:u w:val="single"/>
        </w:rPr>
        <w:t xml:space="preserve"> </w:t>
      </w:r>
      <w:r>
        <w:rPr>
          <w:rFonts w:ascii="Times New Roman" w:hAnsi="Times New Roman"/>
          <w:color w:val="000000"/>
          <w:sz w:val="22"/>
          <w:u w:val="single"/>
        </w:rPr>
        <w:t>Section 6.08</w:t>
      </w:r>
      <w:r>
        <w:rPr>
          <w:color w:val="000000"/>
        </w:rPr>
        <w:t xml:space="preserve"> </w:t>
      </w:r>
      <w:r>
        <w:rPr>
          <w:rFonts w:ascii="Times New Roman" w:hAnsi="Times New Roman"/>
          <w:color w:val="000000"/>
          <w:sz w:val="22"/>
        </w:rPr>
        <w:t xml:space="preserve">and (b) solely Restricted Subsidiaries that are not Loan Parties will be subject to the provisions of </w:t>
      </w:r>
      <w:r>
        <w:rPr>
          <w:rFonts w:ascii="Times New Roman" w:hAnsi="Times New Roman"/>
          <w:color w:val="000000"/>
          <w:sz w:val="22"/>
          <w:u w:val="single"/>
        </w:rPr>
        <w:t>Section 6.01</w:t>
      </w:r>
      <w:r>
        <w:rPr>
          <w:color w:val="000000"/>
        </w:rPr>
        <w:t xml:space="preserve"> </w:t>
      </w:r>
      <w:r>
        <w:rPr>
          <w:rFonts w:ascii="Times New Roman" w:hAnsi="Times New Roman"/>
          <w:color w:val="000000"/>
          <w:sz w:val="22"/>
        </w:rPr>
        <w:t>(collectively, the “</w:t>
      </w:r>
      <w:r>
        <w:rPr>
          <w:rFonts w:ascii="Times New Roman" w:hAnsi="Times New Roman"/>
          <w:color w:val="000000"/>
          <w:sz w:val="22"/>
          <w:u w:val="single"/>
        </w:rPr>
        <w:t>Suspended Covenants</w:t>
      </w:r>
      <w:r>
        <w:rPr>
          <w:color w:val="000000"/>
        </w:rPr>
        <w:t>”</w:t>
      </w:r>
      <w:r>
        <w:rPr>
          <w:rFonts w:ascii="Times New Roman" w:hAnsi="Times New Roman"/>
          <w:color w:val="000000"/>
          <w:sz w:val="22"/>
        </w:rPr>
        <w:t xml:space="preserve">). </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00"/>
        <w:jc w:val="both"/>
        <w:rPr/>
      </w:pPr>
      <w:r>
        <w:rPr>
          <w:rFonts w:ascii="Times New Roman" w:hAnsi="Times New Roman"/>
          <w:color w:val="000000"/>
          <w:sz w:val="22"/>
        </w:rPr>
        <w:t>In the event that the Loan Parties and Restricted Subsidiaries are not subject to the applicable Suspended Covenants for any Covenant Suspension Period and, subsequently, the requirements of a Covenant Suspension Period Event cease to be satisfied (including as a result of either Moody’s or S&amp;P withdrawing its rating) (such date, a “</w:t>
      </w:r>
      <w:r>
        <w:rPr>
          <w:rFonts w:ascii="Times New Roman" w:hAnsi="Times New Roman"/>
          <w:color w:val="000000"/>
          <w:sz w:val="22"/>
          <w:u w:val="single"/>
        </w:rPr>
        <w:t>Reinstatement Date</w:t>
      </w:r>
      <w:r>
        <w:rPr>
          <w:color w:val="000000"/>
        </w:rPr>
        <w:t>”</w:t>
      </w:r>
      <w:r>
        <w:rPr>
          <w:rFonts w:ascii="Times New Roman" w:hAnsi="Times New Roman"/>
          <w:color w:val="000000"/>
          <w:sz w:val="22"/>
        </w:rPr>
        <w:t>), then the Loan Parties and Restricted Subsidiaries will, after the Reinstatement Date, again be subject to the Suspended Covenants with respect to future events (unless and until a Covenant Suspension Period Event again exists).</w:t>
      </w:r>
    </w:p>
    <w:p>
      <w:pPr>
        <w:pStyle w:val="TextBody"/>
        <w:bidi w:val="0"/>
        <w:spacing w:before="0" w:after="200"/>
        <w:ind w:left="0" w:right="0" w:firstLine="720"/>
        <w:jc w:val="both"/>
        <w:rPr>
          <w:rFonts w:ascii="Times New Roman" w:hAnsi="Times New Roman"/>
          <w:sz w:val="20"/>
        </w:rPr>
      </w:pPr>
      <w:r>
        <w:rPr>
          <w:rFonts w:ascii="Times New Roman" w:hAnsi="Times New Roman"/>
          <w:color w:val="000000"/>
          <w:sz w:val="22"/>
        </w:rPr>
        <w:t xml:space="preserve">(c) On the Reinstatement Date, all Indebtedness incurred during the Covenant Suspension Period shall be classified as having been outstanding on the Closing Date, so that it is classified as permitted under </w:t>
      </w:r>
      <w:r>
        <w:rPr>
          <w:rFonts w:ascii="Times New Roman" w:hAnsi="Times New Roman"/>
          <w:color w:val="000000"/>
          <w:sz w:val="22"/>
          <w:u w:val="single"/>
        </w:rPr>
        <w:t>Section 6.01(b)</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00"/>
        <w:ind w:left="0" w:right="0" w:firstLine="720"/>
        <w:jc w:val="both"/>
        <w:rPr>
          <w:rFonts w:ascii="Times New Roman" w:hAnsi="Times New Roman"/>
          <w:sz w:val="20"/>
        </w:rPr>
      </w:pPr>
      <w:r>
        <w:rPr>
          <w:rFonts w:ascii="Times New Roman" w:hAnsi="Times New Roman"/>
          <w:color w:val="000000"/>
          <w:sz w:val="22"/>
        </w:rPr>
        <w:t xml:space="preserve">(d) Calculations made after the Reinstatement Date of the amount available to be made as Restricted Payments under </w:t>
      </w:r>
      <w:r>
        <w:rPr>
          <w:rFonts w:ascii="Times New Roman" w:hAnsi="Times New Roman"/>
          <w:color w:val="000000"/>
          <w:sz w:val="22"/>
          <w:u w:val="single"/>
        </w:rPr>
        <w:t>Section 6.08</w:t>
      </w:r>
      <w:r>
        <w:rPr>
          <w:rFonts w:ascii="Times New Roman" w:hAnsi="Times New Roman"/>
          <w:color w:val="000000"/>
          <w:sz w:val="20"/>
        </w:rPr>
        <w:t xml:space="preserve"> </w:t>
      </w:r>
      <w:r>
        <w:rPr>
          <w:rFonts w:ascii="Times New Roman" w:hAnsi="Times New Roman"/>
          <w:color w:val="000000"/>
          <w:sz w:val="22"/>
        </w:rPr>
        <w:t xml:space="preserve">shall be made as though </w:t>
      </w:r>
      <w:r>
        <w:rPr>
          <w:rFonts w:ascii="Times New Roman" w:hAnsi="Times New Roman"/>
          <w:color w:val="000000"/>
          <w:sz w:val="22"/>
          <w:u w:val="single"/>
        </w:rPr>
        <w:t>Section 6.08</w:t>
      </w:r>
      <w:r>
        <w:rPr>
          <w:rFonts w:ascii="Times New Roman" w:hAnsi="Times New Roman"/>
          <w:color w:val="000000"/>
          <w:sz w:val="20"/>
        </w:rPr>
        <w:t xml:space="preserve"> </w:t>
      </w:r>
      <w:r>
        <w:rPr>
          <w:rFonts w:ascii="Times New Roman" w:hAnsi="Times New Roman"/>
          <w:color w:val="000000"/>
          <w:sz w:val="22"/>
        </w:rPr>
        <w:t xml:space="preserve">had been in effect prior to, but not during, the Covenant Suspension Period. Accordingly, Restricted Payments made during the Covenant Suspension Period shall not reduce the amount available to be made as Restricted Payments under </w:t>
      </w:r>
      <w:r>
        <w:rPr>
          <w:rFonts w:ascii="Times New Roman" w:hAnsi="Times New Roman"/>
          <w:color w:val="000000"/>
          <w:sz w:val="22"/>
          <w:u w:val="single"/>
        </w:rPr>
        <w:t>Section 6.08</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00"/>
        <w:ind w:left="0" w:right="0" w:firstLine="720"/>
        <w:jc w:val="both"/>
        <w:rPr>
          <w:rFonts w:ascii="Times New Roman" w:hAnsi="Times New Roman"/>
          <w:sz w:val="20"/>
        </w:rPr>
      </w:pPr>
      <w:r>
        <w:rPr>
          <w:rFonts w:ascii="Times New Roman" w:hAnsi="Times New Roman"/>
          <w:color w:val="000000"/>
          <w:sz w:val="22"/>
        </w:rPr>
        <w:t>(e) Notwithstanding that the Suspended Covenants may be reinstated, no Default or Event of Default will be deemed to have occurred as a result of a failure to comply with the Suspended Covenants during a Covenant Suspension Period (or on the Reinstatement Date or after a Covenant Suspension Period based solely on events that occurred during the Covenant Suspension Period).</w:t>
      </w:r>
      <w:r>
        <w:rPr>
          <w:rFonts w:ascii="Times New Roman" w:hAnsi="Times New Roman"/>
          <w:color w:val="000000"/>
          <w:sz w:val="20"/>
        </w:rPr>
        <w:t xml:space="preserve"> </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(g) The U.S. Borrower will provide prompt written notice to the Administrative Agent of any Covenant Suspension Period Event and any Reinstatement Date. The Administrative Agent is not required under this Agreement to monitor the ratings of the Term Loans or to give notice to the Lenders of the occurrence of any Covenant Suspension Period Event or any Reinstatement Date.</w:t>
      </w:r>
    </w:p>
    <w:p>
      <w:pPr>
        <w:pStyle w:val="TextBody"/>
        <w:bidi w:val="0"/>
        <w:spacing w:before="40" w:after="240"/>
        <w:jc w:val="center"/>
        <w:rPr>
          <w:rFonts w:ascii="Times New Roman" w:hAnsi="Times New Roman"/>
          <w:b/>
          <w:caps/>
          <w:color w:val="000000"/>
          <w:sz w:val="22"/>
        </w:rPr>
      </w:pPr>
      <w:r>
        <w:rPr>
          <w:rFonts w:ascii="Times New Roman" w:hAnsi="Times New Roman"/>
          <w:b/>
          <w:caps/>
          <w:color w:val="000000"/>
          <w:sz w:val="22"/>
        </w:rPr>
        <w:t>Article VII</w:t>
      </w:r>
    </w:p>
    <w:p>
      <w:pPr>
        <w:pStyle w:val="TextBody"/>
        <w:bidi w:val="0"/>
        <w:spacing w:before="40" w:after="240"/>
        <w:jc w:val="center"/>
        <w:rPr>
          <w:rFonts w:ascii="Times New Roman" w:hAnsi="Times New Roman"/>
          <w:b/>
          <w:caps/>
          <w:color w:val="000000"/>
          <w:sz w:val="22"/>
        </w:rPr>
      </w:pPr>
      <w:r>
        <w:rPr>
          <w:rFonts w:ascii="Times New Roman" w:hAnsi="Times New Roman"/>
          <w:b/>
          <w:caps/>
          <w:color w:val="000000"/>
          <w:sz w:val="22"/>
        </w:rPr>
        <w:br/>
        <w:t>Events of Default</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Section 7.01</w:t>
      </w:r>
    </w:p>
    <w:p>
      <w:pPr>
        <w:pStyle w:val="TextBody"/>
        <w:bidi w:val="0"/>
        <w:spacing w:before="0" w:after="200"/>
        <w:jc w:val="both"/>
        <w:rPr/>
      </w:pPr>
      <w:r>
        <w:rPr>
          <w:rFonts w:ascii="Times New Roman" w:hAnsi="Times New Roman"/>
          <w:color w:val="000000"/>
          <w:sz w:val="22"/>
          <w:u w:val="single"/>
        </w:rPr>
        <w:t>Events of Default</w:t>
      </w:r>
      <w:r>
        <w:rPr>
          <w:rFonts w:ascii="Times New Roman" w:hAnsi="Times New Roman"/>
          <w:color w:val="000000"/>
          <w:sz w:val="22"/>
        </w:rPr>
        <w:t>. If any of the following events (“</w:t>
      </w:r>
      <w:r>
        <w:rPr>
          <w:rFonts w:ascii="Times New Roman" w:hAnsi="Times New Roman"/>
          <w:color w:val="000000"/>
          <w:sz w:val="22"/>
          <w:u w:val="single"/>
        </w:rPr>
        <w:t>Events of Default</w:t>
      </w:r>
      <w:r>
        <w:rPr>
          <w:color w:val="000000"/>
        </w:rPr>
        <w:t>”</w:t>
      </w:r>
      <w:r>
        <w:rPr>
          <w:rFonts w:ascii="Times New Roman" w:hAnsi="Times New Roman"/>
          <w:color w:val="000000"/>
          <w:sz w:val="22"/>
        </w:rPr>
        <w:t>) shall occur:</w:t>
      </w:r>
    </w:p>
    <w:p>
      <w:pPr>
        <w:pStyle w:val="TextBody"/>
        <w:bidi w:val="0"/>
        <w:jc w:val="center"/>
        <w:rPr>
          <w:rFonts w:ascii="Times New Roman" w:hAnsi="Times New Roman"/>
          <w:color w:val="000000"/>
          <w:sz w:val="22"/>
        </w:rPr>
      </w:pPr>
      <w:r>
        <w:rPr>
          <w:rFonts w:ascii="Times New Roman" w:hAnsi="Times New Roman"/>
          <w:color w:val="000000"/>
          <w:sz w:val="22"/>
        </w:rPr>
        <w:t>140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the Borrowers shall fail to pay any principal of any Loan when and as the same shall become due and payable, whether at the due date thereof or at a date fixed for prepayment thereof or otherwise;</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00"/>
        <w:jc w:val="both"/>
        <w:rPr/>
      </w:pPr>
      <w:r>
        <w:rPr>
          <w:rFonts w:ascii="Times New Roman" w:hAnsi="Times New Roman"/>
          <w:color w:val="000000"/>
          <w:sz w:val="22"/>
        </w:rPr>
        <w:t xml:space="preserve">the Borrowers shall fail to pay any interest on any Loan or any fee or any other amount (other than an amount referred to in </w:t>
      </w:r>
      <w:r>
        <w:rPr>
          <w:color w:val="000000"/>
          <w:u w:val="single"/>
        </w:rPr>
        <w:t>‎</w:t>
      </w:r>
      <w:r>
        <w:rPr>
          <w:rFonts w:ascii="Times New Roman" w:hAnsi="Times New Roman"/>
          <w:color w:val="000000"/>
          <w:sz w:val="22"/>
          <w:u w:val="single"/>
        </w:rPr>
        <w:t>Section 7.01(a)</w:t>
      </w:r>
      <w:r>
        <w:rPr>
          <w:rFonts w:ascii="Times New Roman" w:hAnsi="Times New Roman"/>
          <w:color w:val="000000"/>
          <w:sz w:val="22"/>
        </w:rPr>
        <w:t>) payable under this Agreement or any other Loan Document, when and as the same shall become due and payable, and such failure shall continue unremedied for a period of five Business Days;</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any representation or warranty made or deemed made by or on behalf of any Borrower or any Restricted Subsidiary in or in connection with this Agreement or any other Loan Document or any amendment or modification hereof or thereof or waiver hereunder or thereunder, or in any report, certificate, financial statement or other document furnished pursuant to or in connection with this Agreement or any other Loan Document or any amendment or modification hereof or thereof or waiver hereunder or thereunder, shall prove to have been incorrect in any material respect when made or deemed made;</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both"/>
        <w:rPr/>
      </w:pPr>
      <w:r>
        <w:rPr>
          <w:rFonts w:ascii="Times New Roman" w:hAnsi="Times New Roman"/>
          <w:color w:val="000000"/>
          <w:sz w:val="22"/>
        </w:rPr>
        <w:t xml:space="preserve">any Borrower shall fail to observe or perform any covenant, condition or agreement applicable to it (or the Restricted Subsidiaries, to the extent applicable) contained in </w:t>
      </w:r>
      <w:r>
        <w:rPr>
          <w:color w:val="000000"/>
          <w:u w:val="single"/>
        </w:rPr>
        <w:t>‎</w:t>
      </w:r>
      <w:r>
        <w:rPr>
          <w:rFonts w:ascii="Times New Roman" w:hAnsi="Times New Roman"/>
          <w:color w:val="000000"/>
          <w:sz w:val="22"/>
          <w:u w:val="single"/>
        </w:rPr>
        <w:t>Section 5.02(a)</w:t>
      </w:r>
      <w:r>
        <w:rPr>
          <w:rFonts w:ascii="Times New Roman" w:hAnsi="Times New Roman"/>
          <w:color w:val="000000"/>
          <w:sz w:val="22"/>
        </w:rPr>
        <w:t xml:space="preserve">, </w:t>
      </w:r>
      <w:r>
        <w:rPr>
          <w:color w:val="000000"/>
          <w:u w:val="single"/>
        </w:rPr>
        <w:t>‎</w:t>
      </w:r>
      <w:r>
        <w:rPr>
          <w:rFonts w:ascii="Times New Roman" w:hAnsi="Times New Roman"/>
          <w:color w:val="000000"/>
          <w:sz w:val="22"/>
          <w:u w:val="single"/>
        </w:rPr>
        <w:t>5.03</w:t>
      </w:r>
      <w:r>
        <w:rPr>
          <w:color w:val="000000"/>
        </w:rPr>
        <w:t xml:space="preserve"> </w:t>
      </w:r>
      <w:r>
        <w:rPr>
          <w:rFonts w:ascii="Times New Roman" w:hAnsi="Times New Roman"/>
          <w:color w:val="000000"/>
          <w:sz w:val="22"/>
        </w:rPr>
        <w:t>(solely with respect to the existence of any Borrower)</w:t>
      </w:r>
      <w:bookmarkStart w:id="434" w:name="docxtextref1022"/>
      <w:bookmarkEnd w:id="434"/>
      <w:r>
        <w:rPr>
          <w:rFonts w:ascii="Times New Roman" w:hAnsi="Times New Roman"/>
          <w:color w:val="000000"/>
          <w:sz w:val="22"/>
        </w:rPr>
        <w:t xml:space="preserve">, </w:t>
      </w:r>
      <w:r>
        <w:rPr>
          <w:color w:val="000000"/>
          <w:u w:val="single"/>
        </w:rPr>
        <w:t>‎</w:t>
      </w:r>
      <w:r>
        <w:rPr>
          <w:rFonts w:ascii="Times New Roman" w:hAnsi="Times New Roman"/>
          <w:color w:val="000000"/>
          <w:sz w:val="22"/>
          <w:u w:val="single"/>
        </w:rPr>
        <w:t>5.08</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5.11</w:t>
      </w:r>
      <w:r>
        <w:rPr>
          <w:color w:val="000000"/>
        </w:rPr>
        <w:t xml:space="preserve"> </w:t>
      </w:r>
      <w:r>
        <w:rPr>
          <w:rFonts w:ascii="Times New Roman" w:hAnsi="Times New Roman"/>
          <w:color w:val="000000"/>
          <w:sz w:val="22"/>
        </w:rPr>
        <w:t xml:space="preserve">or in </w:t>
      </w:r>
      <w:r>
        <w:rPr>
          <w:color w:val="000000"/>
          <w:u w:val="single"/>
        </w:rPr>
        <w:t>‎</w:t>
      </w:r>
      <w:r>
        <w:rPr>
          <w:rFonts w:ascii="Times New Roman" w:hAnsi="Times New Roman"/>
          <w:color w:val="000000"/>
          <w:sz w:val="22"/>
          <w:u w:val="single"/>
        </w:rPr>
        <w:t>Article VI</w:t>
      </w:r>
      <w:r>
        <w:rPr>
          <w:rFonts w:ascii="Times New Roman" w:hAnsi="Times New Roman"/>
          <w:color w:val="000000"/>
          <w:sz w:val="22"/>
        </w:rPr>
        <w:t xml:space="preserve">;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failure to comply with either Financial Covenant shall not constitute an Event of Default with respect to any </w:t>
      </w:r>
      <w:r>
        <w:rPr>
          <w:rFonts w:ascii="Times New Roman" w:hAnsi="Times New Roman"/>
          <w:strike/>
          <w:color w:val="FF0000"/>
          <w:sz w:val="22"/>
        </w:rPr>
        <w:t>Initial</w:t>
      </w:r>
      <w:r>
        <w:rPr>
          <w:rFonts w:ascii="Times New Roman" w:hAnsi="Times New Roman"/>
          <w:color w:val="0000FF"/>
          <w:sz w:val="22"/>
          <w:u w:val="single"/>
        </w:rPr>
        <w:t>2026 Refinancing</w:t>
      </w:r>
      <w:r>
        <w:rPr>
          <w:color w:val="000000"/>
        </w:rPr>
        <w:t xml:space="preserve"> </w:t>
      </w:r>
      <w:r>
        <w:rPr>
          <w:rFonts w:ascii="Times New Roman" w:hAnsi="Times New Roman"/>
          <w:color w:val="000000"/>
          <w:sz w:val="22"/>
        </w:rPr>
        <w:t xml:space="preserve">Tranche B Term Loans unless and until the Required Initial Tranche A Term Lenders have declared the Initial Tranche A Term Loans and all related Obligations to be immediately due and payable in accordance with this Agreement and such declaration has not been rescinded on or before the date the </w:t>
      </w:r>
      <w:r>
        <w:rPr>
          <w:rFonts w:ascii="Times New Roman" w:hAnsi="Times New Roman"/>
          <w:strike/>
          <w:color w:val="FF0000"/>
          <w:sz w:val="22"/>
        </w:rPr>
        <w:t>Initial</w:t>
      </w:r>
      <w:r>
        <w:rPr>
          <w:rFonts w:ascii="Times New Roman" w:hAnsi="Times New Roman"/>
          <w:color w:val="0000FF"/>
          <w:sz w:val="22"/>
          <w:u w:val="single"/>
        </w:rPr>
        <w:t>2026 Refinancing</w:t>
      </w:r>
      <w:r>
        <w:rPr>
          <w:color w:val="000000"/>
        </w:rPr>
        <w:t xml:space="preserve"> </w:t>
      </w:r>
      <w:r>
        <w:rPr>
          <w:rFonts w:ascii="Times New Roman" w:hAnsi="Times New Roman"/>
          <w:color w:val="000000"/>
          <w:sz w:val="22"/>
        </w:rPr>
        <w:t xml:space="preserve">Tranche B Term Lenders declare an Event of Default with respect to such Financial Covenant (which Event of Default with respect to the </w:t>
      </w:r>
      <w:r>
        <w:rPr>
          <w:rFonts w:ascii="Times New Roman" w:hAnsi="Times New Roman"/>
          <w:strike/>
          <w:color w:val="FF0000"/>
          <w:sz w:val="22"/>
        </w:rPr>
        <w:t>Initial</w:t>
      </w:r>
      <w:r>
        <w:rPr>
          <w:rFonts w:ascii="Times New Roman" w:hAnsi="Times New Roman"/>
          <w:color w:val="0000FF"/>
          <w:sz w:val="22"/>
          <w:u w:val="single"/>
        </w:rPr>
        <w:t>2026 Refinancing</w:t>
      </w:r>
      <w:r>
        <w:rPr>
          <w:color w:val="000000"/>
        </w:rPr>
        <w:t xml:space="preserve"> </w:t>
      </w:r>
      <w:r>
        <w:rPr>
          <w:rFonts w:ascii="Times New Roman" w:hAnsi="Times New Roman"/>
          <w:color w:val="000000"/>
          <w:sz w:val="22"/>
        </w:rPr>
        <w:t>Tranche B Term Loans shall be terminate automatically and immediately upon the Required Initial Tranche A Term Lenders rescinding such acceleration or waiving such Event of Default with respect to Initial Tranche A Term Loans);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both"/>
        <w:rPr/>
      </w:pPr>
      <w:r>
        <w:rPr>
          <w:rFonts w:ascii="Times New Roman" w:hAnsi="Times New Roman"/>
          <w:color w:val="000000"/>
          <w:sz w:val="22"/>
        </w:rPr>
        <w:t xml:space="preserve">any Loan Party shall fail to observe or perform any covenant, condition or agreement applicable to it contained in this Agreement (other than those specified in </w:t>
      </w:r>
      <w:r>
        <w:rPr>
          <w:color w:val="000000"/>
          <w:u w:val="single"/>
        </w:rPr>
        <w:t>‎</w:t>
      </w:r>
      <w:r>
        <w:rPr>
          <w:rFonts w:ascii="Times New Roman" w:hAnsi="Times New Roman"/>
          <w:color w:val="000000"/>
          <w:sz w:val="22"/>
          <w:u w:val="single"/>
        </w:rPr>
        <w:t>Section 7.01(a)</w:t>
      </w:r>
      <w:r>
        <w:rPr>
          <w:rFonts w:ascii="Times New Roman" w:hAnsi="Times New Roman"/>
          <w:color w:val="000000"/>
          <w:sz w:val="22"/>
        </w:rPr>
        <w:t xml:space="preserve">, </w:t>
      </w:r>
      <w:r>
        <w:rPr>
          <w:color w:val="000000"/>
          <w:u w:val="single"/>
        </w:rPr>
        <w:t>‎</w:t>
      </w:r>
      <w:r>
        <w:rPr>
          <w:rFonts w:ascii="Times New Roman" w:hAnsi="Times New Roman"/>
          <w:color w:val="000000"/>
          <w:sz w:val="22"/>
          <w:u w:val="single"/>
        </w:rPr>
        <w:t>(b)</w:t>
      </w:r>
      <w:r>
        <w:rPr>
          <w:color w:val="000000"/>
        </w:rPr>
        <w:t xml:space="preserve"> </w:t>
      </w:r>
      <w:r>
        <w:rPr>
          <w:rFonts w:ascii="Times New Roman" w:hAnsi="Times New Roman"/>
          <w:color w:val="000000"/>
          <w:sz w:val="22"/>
        </w:rPr>
        <w:t xml:space="preserve">or </w:t>
      </w:r>
      <w:bookmarkStart w:id="435" w:name="docxtextref1026"/>
      <w:bookmarkEnd w:id="435"/>
      <w:r>
        <w:rPr>
          <w:color w:val="000000"/>
          <w:u w:val="single"/>
        </w:rPr>
        <w:t>‎</w:t>
      </w:r>
      <w:r>
        <w:rPr>
          <w:rFonts w:ascii="Times New Roman" w:hAnsi="Times New Roman"/>
          <w:color w:val="000000"/>
          <w:sz w:val="22"/>
          <w:u w:val="single"/>
        </w:rPr>
        <w:t>(d))</w:t>
      </w:r>
      <w:r>
        <w:rPr>
          <w:color w:val="000000"/>
        </w:rPr>
        <w:t xml:space="preserve"> </w:t>
      </w:r>
      <w:r>
        <w:rPr>
          <w:rFonts w:ascii="Times New Roman" w:hAnsi="Times New Roman"/>
          <w:color w:val="000000"/>
          <w:sz w:val="22"/>
        </w:rPr>
        <w:t>or any other Loan Document, and such failure shall continue unremedied for a period of 30 days after notice thereof from the Administrative Agent to the Borrowers (which notice will be given at the request of the Required Lenders);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00"/>
        <w:jc w:val="both"/>
        <w:rPr/>
      </w:pPr>
      <w:r>
        <w:rPr>
          <w:rFonts w:ascii="Times New Roman" w:hAnsi="Times New Roman"/>
          <w:color w:val="000000"/>
          <w:sz w:val="22"/>
        </w:rPr>
        <w:t xml:space="preserve">the TopCo Borrower or any Restricted Subsidiary shall fail to make any payment (whether of principal or interest and regardless of amount) in respect of any Material Indebtedness (other than obligations in respect of Swap Agreements) of the TopCo Borrower or such Restricted Subsidiary, as applicable, when and as the same shall become due and payable, which is not cured within any applicable grace period provided for in the applicable agreement or instrument under which such Indebtedness was created;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it is understood that (i) secured Indebtedness that becomes due as a result of the voluntary sale or transfer of the property or assets securing such Indebtedness, in each case, shall not constitute an Event of Default under this </w:t>
      </w:r>
      <w:r>
        <w:rPr>
          <w:color w:val="000000"/>
          <w:u w:val="single"/>
        </w:rPr>
        <w:t>‎</w:t>
      </w:r>
      <w:r>
        <w:rPr>
          <w:rFonts w:ascii="Times New Roman" w:hAnsi="Times New Roman"/>
          <w:color w:val="000000"/>
          <w:sz w:val="22"/>
          <w:u w:val="single"/>
        </w:rPr>
        <w:t>Section 7.01(f)</w:t>
      </w:r>
      <w:r>
        <w:rPr>
          <w:color w:val="000000"/>
        </w:rPr>
        <w:t xml:space="preserve"> </w:t>
      </w:r>
      <w:r>
        <w:rPr>
          <w:rFonts w:ascii="Times New Roman" w:hAnsi="Times New Roman"/>
          <w:color w:val="000000"/>
          <w:sz w:val="22"/>
        </w:rPr>
        <w:t xml:space="preserve">and (ii) any Indebtedness that becomes due as a result of a default under any agreement to the extent such default results solely from a sale, pledge or other disposition of Unrestricted Margin Stock, in each case, shall not constitute an Event of Default under this </w:t>
      </w:r>
      <w:r>
        <w:rPr>
          <w:color w:val="000000"/>
          <w:u w:val="single"/>
        </w:rPr>
        <w:t>‎</w:t>
      </w:r>
      <w:r>
        <w:rPr>
          <w:rFonts w:ascii="Times New Roman" w:hAnsi="Times New Roman"/>
          <w:color w:val="000000"/>
          <w:sz w:val="22"/>
          <w:u w:val="single"/>
        </w:rPr>
        <w:t>Section 7.01(f)</w:t>
      </w:r>
      <w:r>
        <w:rPr>
          <w:rFonts w:ascii="Times New Roman" w:hAnsi="Times New Roman"/>
          <w:color w:val="000000"/>
          <w:sz w:val="22"/>
        </w:rPr>
        <w:t xml:space="preserve">; </w:t>
      </w:r>
      <w:r>
        <w:rPr>
          <w:rFonts w:ascii="Times New Roman" w:hAnsi="Times New Roman"/>
          <w:color w:val="000000"/>
          <w:sz w:val="22"/>
          <w:u w:val="single"/>
        </w:rPr>
        <w:t>provided</w:t>
      </w:r>
      <w:r>
        <w:rPr>
          <w:color w:val="000000"/>
        </w:rPr>
        <w:t xml:space="preserve"> </w:t>
      </w:r>
      <w:r>
        <w:rPr>
          <w:rFonts w:ascii="Times New Roman" w:hAnsi="Times New Roman"/>
          <w:color w:val="000000"/>
          <w:sz w:val="22"/>
          <w:u w:val="single"/>
        </w:rPr>
        <w:t>further</w:t>
      </w:r>
      <w:r>
        <w:rPr>
          <w:rFonts w:ascii="Times New Roman" w:hAnsi="Times New Roman"/>
          <w:color w:val="000000"/>
          <w:sz w:val="22"/>
        </w:rPr>
        <w:t xml:space="preserve">, that an Event of Default under this </w:t>
      </w:r>
      <w:r>
        <w:rPr>
          <w:rFonts w:ascii="Times New Roman" w:hAnsi="Times New Roman"/>
          <w:color w:val="000000"/>
          <w:sz w:val="22"/>
          <w:u w:val="single"/>
        </w:rPr>
        <w:t>clause (f)</w:t>
      </w:r>
      <w:r>
        <w:rPr>
          <w:color w:val="000000"/>
        </w:rPr>
        <w:t xml:space="preserve"> </w:t>
      </w:r>
      <w:r>
        <w:rPr>
          <w:rFonts w:ascii="Times New Roman" w:hAnsi="Times New Roman"/>
          <w:color w:val="000000"/>
          <w:sz w:val="22"/>
        </w:rPr>
        <w:t xml:space="preserve">shall continue only so long as the applicable event or condition constituting such Event of Default is not waived or rescinded or deemed cured by the holders of such Indebtedness; </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both"/>
        <w:rPr/>
      </w:pPr>
      <w:r>
        <w:rPr>
          <w:rFonts w:ascii="Times New Roman" w:hAnsi="Times New Roman"/>
          <w:color w:val="000000"/>
          <w:sz w:val="22"/>
        </w:rPr>
        <w:t>(x) the TopCo Borrower or any Restricted Subsidiary fails to observe or perform any agreement or condition (other than payment obligations) that results in any Material Indebtedness (other than obligations in respect of Swap Agreements) becoming due prior to its scheduled</w:t>
      </w:r>
      <w:r>
        <w:rPr>
          <w:color w:val="000000"/>
        </w:rPr>
        <w:t xml:space="preserve"> </w:t>
      </w:r>
      <w:r>
        <w:rPr>
          <w:rFonts w:ascii="Times New Roman" w:hAnsi="Times New Roman"/>
          <w:color w:val="000000"/>
          <w:sz w:val="22"/>
        </w:rPr>
        <w:t xml:space="preserve">maturity or that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141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Fonts w:ascii="Times New Roman" w:hAnsi="Times New Roman"/>
          <w:color w:val="000000"/>
          <w:sz w:val="22"/>
        </w:rPr>
        <w:t>enables or permits, after the expiration of any applicable grace period, and delivery of any applicable required notice, provided in the applicable agreement or instrument under which such Indebtedness was created, the holder or holders of such Material Indebtedness or any trustee or agent on its or their behalf to cause such Material Indebtedness to become due, or to require the prepayment, repurchase, redemption or defeasance thereof, prior to its scheduled</w:t>
      </w:r>
      <w:r>
        <w:rPr>
          <w:color w:val="000000"/>
        </w:rPr>
        <w:t xml:space="preserve"> </w:t>
      </w:r>
      <w:r>
        <w:rPr>
          <w:rFonts w:ascii="Times New Roman" w:hAnsi="Times New Roman"/>
          <w:color w:val="000000"/>
          <w:sz w:val="22"/>
        </w:rPr>
        <w:t xml:space="preserve">maturity; or (y) there occurs under any Swap Agreement constituting Material Indebtedness an Early Termination Date (as defined in such Swap Agreement) resulting from (A) any event of default under such Swap Agreement as to which a Loan Party or any Restricted Subsidiary thereof is the Defaulting Party (as defined in such Swap Agreement) or (B) any Termination Event (as so defined) under such Swap Agreement as to which a Loan Party or any Restricted Subsidiary thereof is an Affected Party (as so defined) and, in either event, the amount owed by such Loan Party or such Restricted Subsidiary as a result thereof is greater than $75,000,000;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this </w:t>
      </w:r>
      <w:r>
        <w:rPr>
          <w:rFonts w:ascii="Times New Roman" w:hAnsi="Times New Roman"/>
          <w:color w:val="000000"/>
          <w:sz w:val="22"/>
          <w:u w:val="single"/>
        </w:rPr>
        <w:t>clause ‎(g)</w:t>
      </w:r>
      <w:r>
        <w:rPr>
          <w:color w:val="000000"/>
        </w:rPr>
        <w:t xml:space="preserve"> </w:t>
      </w:r>
      <w:r>
        <w:rPr>
          <w:rFonts w:ascii="Times New Roman" w:hAnsi="Times New Roman"/>
          <w:color w:val="000000"/>
          <w:sz w:val="22"/>
        </w:rPr>
        <w:t xml:space="preserve">shall not apply to </w:t>
      </w:r>
      <w:bookmarkStart w:id="436" w:name="docxtextref1032"/>
      <w:bookmarkEnd w:id="436"/>
      <w:r>
        <w:rPr>
          <w:rFonts w:ascii="Times New Roman" w:hAnsi="Times New Roman"/>
          <w:color w:val="000000"/>
          <w:sz w:val="22"/>
        </w:rPr>
        <w:t>(i)</w:t>
      </w:r>
      <w:r>
        <w:rPr>
          <w:color w:val="000000"/>
        </w:rPr>
        <w:t xml:space="preserve"> </w:t>
      </w:r>
      <w:r>
        <w:rPr>
          <w:rFonts w:ascii="Times New Roman" w:hAnsi="Times New Roman"/>
          <w:color w:val="000000"/>
          <w:sz w:val="22"/>
        </w:rPr>
        <w:t xml:space="preserve">secured Indebtedness that becomes due as a result of the sale, transfer or other disposition (including as a result of a casualty or condemnation event) of the property or assets securing such Indebtedness (to the extent such sale, transfer or other disposition is not prohibited under this Agreement), (ii) any Material Indebtedness that becomes due as a result of a refinancing thereof permitted by </w:t>
      </w:r>
      <w:r>
        <w:rPr>
          <w:color w:val="000000"/>
          <w:u w:val="single"/>
        </w:rPr>
        <w:t>‎</w:t>
      </w:r>
      <w:r>
        <w:rPr>
          <w:rFonts w:ascii="Times New Roman" w:hAnsi="Times New Roman"/>
          <w:color w:val="000000"/>
          <w:sz w:val="22"/>
          <w:u w:val="single"/>
        </w:rPr>
        <w:t>Section 6.01</w:t>
      </w:r>
      <w:r>
        <w:rPr>
          <w:rFonts w:ascii="Times New Roman" w:hAnsi="Times New Roman"/>
          <w:color w:val="000000"/>
          <w:sz w:val="22"/>
        </w:rPr>
        <w:t xml:space="preserve">, (iii) any reimbursement obligation in respect of a letter of credit, bankers’ acceptance or similar obligation as a result of a drawing thereunder by a beneficiary thereunder in accordance with its terms, (iv) any such Material Indebtedness that is mandatorily prepayable prior to the </w:t>
      </w:r>
      <w:bookmarkStart w:id="437" w:name="docxtextref1031"/>
      <w:bookmarkEnd w:id="437"/>
      <w:r>
        <w:rPr>
          <w:rFonts w:ascii="Times New Roman" w:hAnsi="Times New Roman"/>
          <w:color w:val="000000"/>
          <w:sz w:val="22"/>
        </w:rPr>
        <w:t>scheduled</w:t>
      </w:r>
      <w:r>
        <w:rPr>
          <w:color w:val="000000"/>
        </w:rPr>
        <w:t xml:space="preserve"> </w:t>
      </w:r>
      <w:r>
        <w:rPr>
          <w:rFonts w:ascii="Times New Roman" w:hAnsi="Times New Roman"/>
          <w:color w:val="000000"/>
          <w:sz w:val="22"/>
        </w:rPr>
        <w:t xml:space="preserve">maturity thereof with the proceeds of the issuance of capital stock, the incurrence of other Indebtedness or the sale or other disposition of any assets, so long as such Material Indebtedness that has become due is so prepaid in full with such net proceeds required to be used to prepay such Material Indebtedness when due (or within any applicable grace period) and such event shall not have otherwise resulted in an event of default with respect to such Material Indebtedness, </w:t>
      </w:r>
      <w:bookmarkStart w:id="438" w:name="docxtextref1033"/>
      <w:bookmarkEnd w:id="438"/>
      <w:r>
        <w:rPr>
          <w:rFonts w:ascii="Times New Roman" w:hAnsi="Times New Roman"/>
          <w:color w:val="000000"/>
          <w:sz w:val="22"/>
        </w:rPr>
        <w:t>(v)</w:t>
      </w:r>
      <w:r>
        <w:rPr>
          <w:color w:val="000000"/>
        </w:rPr>
        <w:t xml:space="preserve"> </w:t>
      </w:r>
      <w:r>
        <w:rPr>
          <w:rFonts w:ascii="Times New Roman" w:hAnsi="Times New Roman"/>
          <w:color w:val="000000"/>
          <w:sz w:val="22"/>
        </w:rPr>
        <w:t xml:space="preserve">the occurrence of any event that permits holders of any Permitted Convertible Debt or Material Indebtedness constituting convertible Indebtedness to convert such Indebtedness or the conversion of Permitted Convertible Debt or Material Indebtedness constituting convertible Indebtedness, in either case, into common capital stock of the TopCo Borrower (or other securities or property following a merger event, reclassification or other change of the capital stock of the TopCo Borrower), cash or a combination thereof (and any termination of any related Swap Agreement or other hedging instrument) and (vi) any Indebtedness that becomes due as a result of a default under any agreement to the extent such default results solely from a sale, pledge or other disposition of Unrestricted Margin Stock; </w:t>
      </w:r>
      <w:r>
        <w:rPr>
          <w:rFonts w:ascii="Times New Roman" w:hAnsi="Times New Roman"/>
          <w:color w:val="000000"/>
          <w:sz w:val="22"/>
          <w:u w:val="single"/>
        </w:rPr>
        <w:t>provided</w:t>
      </w:r>
      <w:r>
        <w:rPr>
          <w:color w:val="000000"/>
        </w:rPr>
        <w:t xml:space="preserve"> </w:t>
      </w:r>
      <w:r>
        <w:rPr>
          <w:rFonts w:ascii="Times New Roman" w:hAnsi="Times New Roman"/>
          <w:color w:val="000000"/>
          <w:sz w:val="22"/>
          <w:u w:val="single"/>
        </w:rPr>
        <w:t>further</w:t>
      </w:r>
      <w:r>
        <w:rPr>
          <w:rFonts w:ascii="Times New Roman" w:hAnsi="Times New Roman"/>
          <w:color w:val="000000"/>
          <w:sz w:val="22"/>
        </w:rPr>
        <w:t xml:space="preserve">, that an Event of Default under this </w:t>
      </w:r>
      <w:r>
        <w:rPr>
          <w:rFonts w:ascii="Times New Roman" w:hAnsi="Times New Roman"/>
          <w:color w:val="000000"/>
          <w:sz w:val="22"/>
          <w:u w:val="single"/>
        </w:rPr>
        <w:t>clause ‎(g)</w:t>
      </w:r>
      <w:r>
        <w:rPr>
          <w:color w:val="000000"/>
        </w:rPr>
        <w:t xml:space="preserve"> </w:t>
      </w:r>
      <w:r>
        <w:rPr>
          <w:rFonts w:ascii="Times New Roman" w:hAnsi="Times New Roman"/>
          <w:color w:val="000000"/>
          <w:sz w:val="22"/>
        </w:rPr>
        <w:t xml:space="preserve">shall continue only so long as the applicable event or condition constituting such Event of Default is not waived, or rescinded or deemed cured by the holders of such Indebtedness;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this </w:t>
      </w:r>
      <w:r>
        <w:rPr>
          <w:rFonts w:ascii="Times New Roman" w:hAnsi="Times New Roman"/>
          <w:color w:val="000000"/>
          <w:sz w:val="22"/>
          <w:u w:val="single"/>
        </w:rPr>
        <w:t>clause ‎(g)</w:t>
      </w:r>
      <w:r>
        <w:rPr>
          <w:color w:val="000000"/>
        </w:rPr>
        <w:t xml:space="preserve"> </w:t>
      </w:r>
      <w:r>
        <w:rPr>
          <w:rFonts w:ascii="Times New Roman" w:hAnsi="Times New Roman"/>
          <w:color w:val="000000"/>
          <w:sz w:val="22"/>
        </w:rPr>
        <w:t>shall not apply to any early payment requirement or unwinding or termination with respect to any Permitted Bond Hedge Transaction or Permitted Warrant Transaction, or satisfaction of any condition giving rise to or permitting the foregoing, in accordance with the terms thereof, so long as, in any such case, the TopCo Borrower is not the “defaulting party” (or substantially equivalent term) under the terms of such Permitted Bond Hedge Transaction or Permitted Warrant Transaction, as applicable; or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both"/>
        <w:rPr/>
      </w:pPr>
      <w:r>
        <w:rPr>
          <w:rFonts w:ascii="Times New Roman" w:hAnsi="Times New Roman"/>
          <w:color w:val="000000"/>
          <w:sz w:val="22"/>
        </w:rPr>
        <w:t>an involuntary proceeding shall be commenced or an involuntary petition shall be filed seeking (i)</w:t>
      </w:r>
      <w:r>
        <w:rPr>
          <w:color w:val="000000"/>
        </w:rPr>
        <w:t xml:space="preserve"> </w:t>
      </w:r>
      <w:r>
        <w:rPr>
          <w:rFonts w:ascii="Times New Roman" w:hAnsi="Times New Roman"/>
          <w:color w:val="000000"/>
          <w:sz w:val="22"/>
        </w:rPr>
        <w:t>liquidation, winding-up, reorganization, examinership, moratorium or other relief in respect of any Borrower or any Material Subsidiary or its debts, or of a substantial part of its assets, under any federal, state or foreign bankruptcy, insolvency, administration, examinership, receivership, administrative receivership, scheme or arrangement, restructuring plan or similar law or regulation now or hereafter in effect or a moratorium in respect of any Indebtedness of any Borrower or any Material Subsidiary or (ii) the appointment of a receiver, administrator, administrative receiver, examiner, liquidator, trustee, custodian, sequestrator, conservator or similar official for any Borrower or any Material Subsidiary or for a substantial part of its assets, and, in any such case, such proceeding or petition shall continue undismissed for 60 days or an order or decree approving or ordering any of the foregoing shall be entered;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142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both"/>
        <w:rPr/>
      </w:pPr>
      <w:r>
        <w:rPr>
          <w:rFonts w:ascii="Times New Roman" w:hAnsi="Times New Roman"/>
          <w:color w:val="000000"/>
          <w:sz w:val="22"/>
        </w:rPr>
        <w:t>any Borrower or any Material Subsidiary shall (i)</w:t>
      </w:r>
      <w:r>
        <w:rPr>
          <w:color w:val="000000"/>
        </w:rPr>
        <w:t xml:space="preserve"> </w:t>
      </w:r>
      <w:r>
        <w:rPr>
          <w:rFonts w:ascii="Times New Roman" w:hAnsi="Times New Roman"/>
          <w:color w:val="000000"/>
          <w:sz w:val="22"/>
        </w:rPr>
        <w:t xml:space="preserve">voluntarily commence any proceeding or file any petition seeking liquidation, reorganization or other relief under any Federal, state or foreign bankruptcy, insolvency, receivership, examinership or similar law now or hereafter in effect, (ii) consent to the institution of, or fail to contest in a timely and appropriate manner, any proceeding or petition described in </w:t>
      </w:r>
      <w:r>
        <w:rPr>
          <w:color w:val="000000"/>
          <w:u w:val="single"/>
        </w:rPr>
        <w:t>‎</w:t>
      </w:r>
      <w:r>
        <w:rPr>
          <w:rFonts w:ascii="Times New Roman" w:hAnsi="Times New Roman"/>
          <w:color w:val="000000"/>
          <w:sz w:val="22"/>
          <w:u w:val="single"/>
        </w:rPr>
        <w:t>Section 7.01(h)</w:t>
      </w:r>
      <w:r>
        <w:rPr>
          <w:rFonts w:ascii="Times New Roman" w:hAnsi="Times New Roman"/>
          <w:color w:val="000000"/>
          <w:sz w:val="22"/>
        </w:rPr>
        <w:t xml:space="preserve">, (iii) apply for or consent to the appointment of a receiver, trustee, custodian, sequestrator, conservator or similar official for any Borrower or any Material Subsidiary or for a substantial part of its assets, (iv) file an answer admitting the material allegations of a petition filed against it in any such proceeding, </w:t>
      </w:r>
      <w:bookmarkStart w:id="439" w:name="docxtextref1037"/>
      <w:bookmarkEnd w:id="439"/>
      <w:r>
        <w:rPr>
          <w:rFonts w:ascii="Times New Roman" w:hAnsi="Times New Roman"/>
          <w:color w:val="000000"/>
          <w:sz w:val="22"/>
        </w:rPr>
        <w:t>(v)</w:t>
      </w:r>
      <w:r>
        <w:rPr>
          <w:color w:val="000000"/>
        </w:rPr>
        <w:t xml:space="preserve"> </w:t>
      </w:r>
      <w:r>
        <w:rPr>
          <w:rFonts w:ascii="Times New Roman" w:hAnsi="Times New Roman"/>
          <w:color w:val="000000"/>
          <w:sz w:val="22"/>
        </w:rPr>
        <w:t>make a general assignment for the benefit of creditors or (vi) take any action for the purpose of effecting any of the foregoing;</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(j)</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[reserved];</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both"/>
        <w:rPr/>
      </w:pPr>
      <w:r>
        <w:rPr>
          <w:rFonts w:ascii="Times New Roman" w:hAnsi="Times New Roman"/>
          <w:color w:val="000000"/>
          <w:sz w:val="22"/>
        </w:rPr>
        <w:t>one or more judgments for the payment of money in an aggregate amount in excess of $75,000,000 (to the extent not paid, fully bonded or covered (other than customary deductibles) by a solvent and unaffiliated insurer that has not denied coverage) shall be rendered against the TopCo Borrower, any Restricted Subsidiary or any combination thereof and the same shall remain undischarged, unvacated or undismissed for a period of 60</w:t>
      </w:r>
      <w:r>
        <w:rPr>
          <w:color w:val="000000"/>
        </w:rPr>
        <w:t xml:space="preserve"> </w:t>
      </w:r>
      <w:r>
        <w:rPr>
          <w:rFonts w:ascii="Times New Roman" w:hAnsi="Times New Roman"/>
          <w:color w:val="000000"/>
          <w:sz w:val="22"/>
        </w:rPr>
        <w:t>consecutive days during which execution shall not be effectively stayed (by reason of pending appeal or otherwise);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(l)</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an ERISA Event shall have occurred that, when taken together with all other ERISA Events that have occurred, would reasonably be expected to result in a Material Adverse Effect;</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(m)</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a Change in Control shall occur;</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(n)</w:t>
      </w:r>
    </w:p>
    <w:p>
      <w:pPr>
        <w:pStyle w:val="TextBody"/>
        <w:bidi w:val="0"/>
        <w:spacing w:before="0" w:after="200"/>
        <w:jc w:val="both"/>
        <w:rPr/>
      </w:pPr>
      <w:r>
        <w:rPr>
          <w:rFonts w:ascii="Times New Roman" w:hAnsi="Times New Roman"/>
          <w:color w:val="000000"/>
          <w:sz w:val="22"/>
        </w:rPr>
        <w:t xml:space="preserve">(i) any material provision of any Loan Document (subject to the Legal Reservations), at any time after its execution and delivery and for any reason other than as expressly permitted hereunder or thereunder, satisfaction in full of all Secured Obligations, or solely resulting from any action taken by the Administrative Agent or the Lenders, ceases to be in full force and effect; or (ii) a Loan Party contests in writing the validity or enforceability of any provision of any Loan Document for any reason; or a Loan Party denies in writing that it has any or further liability or obligation under any Loan Document, or purports in writing to revoke, terminate or rescind any Loan Document, in each case of this </w:t>
      </w:r>
      <w:r>
        <w:rPr>
          <w:rFonts w:ascii="Times New Roman" w:hAnsi="Times New Roman"/>
          <w:color w:val="000000"/>
          <w:sz w:val="22"/>
          <w:u w:val="single"/>
        </w:rPr>
        <w:t>clause (ii)</w:t>
      </w:r>
      <w:r>
        <w:rPr>
          <w:color w:val="000000"/>
        </w:rPr>
        <w:t xml:space="preserve"> </w:t>
      </w:r>
      <w:r>
        <w:rPr>
          <w:rFonts w:ascii="Times New Roman" w:hAnsi="Times New Roman"/>
          <w:color w:val="000000"/>
          <w:sz w:val="22"/>
        </w:rPr>
        <w:t xml:space="preserve">for any reason other than as expressly permitted hereunder or thereunder (including as a result of a transaction permitted under </w:t>
      </w:r>
      <w:r>
        <w:rPr>
          <w:rFonts w:ascii="Times New Roman" w:hAnsi="Times New Roman"/>
          <w:color w:val="000000"/>
          <w:sz w:val="22"/>
          <w:u w:val="single"/>
        </w:rPr>
        <w:t>Section 6.03</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Section 6.04</w:t>
      </w:r>
      <w:r>
        <w:rPr>
          <w:rFonts w:ascii="Times New Roman" w:hAnsi="Times New Roman"/>
          <w:color w:val="000000"/>
          <w:sz w:val="22"/>
        </w:rPr>
        <w:t>); and</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200"/>
        <w:jc w:val="both"/>
        <w:rPr/>
      </w:pPr>
      <w:r>
        <w:rPr>
          <w:rFonts w:ascii="Times New Roman" w:hAnsi="Times New Roman"/>
          <w:color w:val="000000"/>
          <w:sz w:val="22"/>
        </w:rPr>
        <w:t xml:space="preserve">any Collateral Document, after execution thereof, shall for any reason fail to create a valid and perfected first priority security interest in any material portion of the Collateral purported to be covered thereby (subject to Liens permitted by </w:t>
      </w:r>
      <w:r>
        <w:rPr>
          <w:color w:val="000000"/>
          <w:u w:val="single"/>
        </w:rPr>
        <w:t>‎</w:t>
      </w:r>
      <w:r>
        <w:rPr>
          <w:rFonts w:ascii="Times New Roman" w:hAnsi="Times New Roman"/>
          <w:color w:val="000000"/>
          <w:sz w:val="22"/>
          <w:u w:val="single"/>
        </w:rPr>
        <w:t>Section 6.02</w:t>
      </w:r>
      <w:r>
        <w:rPr>
          <w:color w:val="000000"/>
        </w:rPr>
        <w:t xml:space="preserve"> </w:t>
      </w:r>
      <w:r>
        <w:rPr>
          <w:rFonts w:ascii="Times New Roman" w:hAnsi="Times New Roman"/>
          <w:color w:val="000000"/>
          <w:sz w:val="22"/>
        </w:rPr>
        <w:t xml:space="preserve">to be prior and superior or </w:t>
      </w:r>
      <w:r>
        <w:rPr>
          <w:rFonts w:ascii="Times New Roman" w:hAnsi="Times New Roman"/>
          <w:i/>
          <w:color w:val="000000"/>
          <w:sz w:val="22"/>
        </w:rPr>
        <w:t>pari passu</w:t>
      </w:r>
      <w:r>
        <w:rPr>
          <w:color w:val="000000"/>
        </w:rPr>
        <w:t xml:space="preserve"> </w:t>
      </w:r>
      <w:r>
        <w:rPr>
          <w:rFonts w:ascii="Times New Roman" w:hAnsi="Times New Roman"/>
          <w:color w:val="000000"/>
          <w:sz w:val="22"/>
        </w:rPr>
        <w:t xml:space="preserve">in right to the Liens under the Collateral Documents), except (i) as permitted by the terms of any Loan Document (including as a result of a transaction permitted under </w:t>
      </w:r>
      <w:r>
        <w:rPr>
          <w:rFonts w:ascii="Times New Roman" w:hAnsi="Times New Roman"/>
          <w:color w:val="000000"/>
          <w:sz w:val="22"/>
          <w:u w:val="single"/>
        </w:rPr>
        <w:t>Section 6.03</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Section 6.04</w:t>
      </w:r>
      <w:r>
        <w:rPr>
          <w:rFonts w:ascii="Times New Roman" w:hAnsi="Times New Roman"/>
          <w:color w:val="000000"/>
          <w:sz w:val="22"/>
        </w:rPr>
        <w:t>) or (ii) as a result of (A) the Administrative Agent no longer having possession of any stock certificates, promissory notes or other instruments delivered to it under the Collateral Documents, or (B) as a result of a UCC filing having lapsed because a UCC continuation or amendment statement was not filed in a timely manner.</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Section 7.02</w:t>
      </w:r>
    </w:p>
    <w:p>
      <w:pPr>
        <w:pStyle w:val="TextBody"/>
        <w:bidi w:val="0"/>
        <w:spacing w:before="0" w:after="200"/>
        <w:jc w:val="both"/>
        <w:rPr/>
      </w:pPr>
      <w:r>
        <w:rPr>
          <w:rFonts w:ascii="Times New Roman" w:hAnsi="Times New Roman"/>
          <w:color w:val="000000"/>
          <w:sz w:val="22"/>
          <w:u w:val="single"/>
        </w:rPr>
        <w:t>Remedies Upon an Event of Default</w:t>
      </w:r>
      <w:r>
        <w:rPr>
          <w:rFonts w:ascii="Times New Roman" w:hAnsi="Times New Roman"/>
          <w:color w:val="000000"/>
          <w:sz w:val="22"/>
        </w:rPr>
        <w:t xml:space="preserve">. If an Event of Default occurs (other than an event with respect to any Borrower described in </w:t>
      </w:r>
      <w:r>
        <w:rPr>
          <w:color w:val="000000"/>
          <w:u w:val="single"/>
        </w:rPr>
        <w:t>‎</w:t>
      </w:r>
      <w:r>
        <w:rPr>
          <w:rFonts w:ascii="Times New Roman" w:hAnsi="Times New Roman"/>
          <w:color w:val="000000"/>
          <w:sz w:val="22"/>
          <w:u w:val="single"/>
        </w:rPr>
        <w:t>Section 7.01(h)</w:t>
      </w:r>
      <w:r>
        <w:rPr>
          <w:color w:val="000000"/>
        </w:rPr>
        <w:t xml:space="preserve"> </w:t>
      </w:r>
      <w:r>
        <w:rPr>
          <w:rFonts w:ascii="Times New Roman" w:hAnsi="Times New Roman"/>
          <w:color w:val="000000"/>
          <w:sz w:val="22"/>
        </w:rPr>
        <w:t xml:space="preserve">or </w:t>
      </w:r>
      <w:r>
        <w:rPr>
          <w:color w:val="000000"/>
          <w:u w:val="single"/>
        </w:rPr>
        <w:t>‎</w:t>
      </w:r>
      <w:r>
        <w:rPr>
          <w:rFonts w:ascii="Times New Roman" w:hAnsi="Times New Roman"/>
          <w:color w:val="000000"/>
          <w:sz w:val="22"/>
          <w:u w:val="single"/>
        </w:rPr>
        <w:t>7.01(i)</w:t>
      </w:r>
      <w:r>
        <w:rPr>
          <w:rFonts w:ascii="Times New Roman" w:hAnsi="Times New Roman"/>
          <w:color w:val="000000"/>
          <w:sz w:val="22"/>
        </w:rPr>
        <w:t xml:space="preserve">), and at any time thereafter during the continuance of such Event of Default, subject to </w:t>
      </w:r>
      <w:r>
        <w:rPr>
          <w:rFonts w:ascii="Times New Roman" w:hAnsi="Times New Roman"/>
          <w:color w:val="000000"/>
          <w:sz w:val="22"/>
          <w:u w:val="single"/>
        </w:rPr>
        <w:t>Section 4.03</w:t>
      </w:r>
      <w:r>
        <w:rPr>
          <w:rFonts w:ascii="Times New Roman" w:hAnsi="Times New Roman"/>
          <w:color w:val="000000"/>
          <w:sz w:val="22"/>
        </w:rPr>
        <w:t xml:space="preserve">, the Administrative Agent may with the consent of the Required Lenders (or, in the case of an Event of Default under </w:t>
      </w:r>
      <w:r>
        <w:rPr>
          <w:rFonts w:ascii="Times New Roman" w:hAnsi="Times New Roman"/>
          <w:color w:val="000000"/>
          <w:sz w:val="22"/>
          <w:u w:val="single"/>
        </w:rPr>
        <w:t>Section 6.13</w:t>
      </w:r>
      <w:r>
        <w:rPr>
          <w:color w:val="000000"/>
        </w:rPr>
        <w:t xml:space="preserve"> </w:t>
      </w:r>
      <w:r>
        <w:rPr>
          <w:rFonts w:ascii="Times New Roman" w:hAnsi="Times New Roman"/>
          <w:color w:val="000000"/>
          <w:sz w:val="22"/>
        </w:rPr>
        <w:t xml:space="preserve">that is not yet an Event of Default with respect to the </w:t>
      </w:r>
      <w:r>
        <w:rPr>
          <w:rFonts w:ascii="Times New Roman" w:hAnsi="Times New Roman"/>
          <w:strike/>
          <w:color w:val="FF0000"/>
          <w:sz w:val="22"/>
        </w:rPr>
        <w:t>Initial</w:t>
      </w:r>
      <w:r>
        <w:rPr>
          <w:rFonts w:ascii="Times New Roman" w:hAnsi="Times New Roman"/>
          <w:color w:val="0000FF"/>
          <w:sz w:val="22"/>
          <w:u w:val="single"/>
        </w:rPr>
        <w:t>2026 Refinancing</w:t>
      </w:r>
      <w:r>
        <w:rPr>
          <w:color w:val="000000"/>
        </w:rPr>
        <w:t xml:space="preserve"> </w:t>
      </w:r>
      <w:r>
        <w:rPr>
          <w:rFonts w:ascii="Times New Roman" w:hAnsi="Times New Roman"/>
          <w:color w:val="000000"/>
          <w:sz w:val="22"/>
        </w:rPr>
        <w:t xml:space="preserve">Tranche B Term Loans, at the request of the Required Initial Tranche A Term Lenders, and in such case only with respect to the Initial Tranche A Term Commitments and the Initial Tranche A Term Loans) and shall at the request of the Required Lenders (or, in the case of an Event of Default under </w:t>
      </w:r>
      <w:r>
        <w:rPr>
          <w:rFonts w:ascii="Times New Roman" w:hAnsi="Times New Roman"/>
          <w:color w:val="000000"/>
          <w:sz w:val="22"/>
          <w:u w:val="single"/>
        </w:rPr>
        <w:t>Section 6.13</w:t>
      </w:r>
      <w:r>
        <w:rPr>
          <w:color w:val="000000"/>
        </w:rPr>
        <w:t xml:space="preserve"> </w:t>
      </w:r>
      <w:r>
        <w:rPr>
          <w:rFonts w:ascii="Times New Roman" w:hAnsi="Times New Roman"/>
          <w:color w:val="000000"/>
          <w:sz w:val="22"/>
        </w:rPr>
        <w:t xml:space="preserve">that is not yet an Event of Default with respect to the </w:t>
      </w:r>
      <w:r>
        <w:rPr>
          <w:rFonts w:ascii="Times New Roman" w:hAnsi="Times New Roman"/>
          <w:strike/>
          <w:color w:val="FF0000"/>
          <w:sz w:val="22"/>
        </w:rPr>
        <w:t>Initial</w:t>
      </w:r>
      <w:r>
        <w:rPr>
          <w:rFonts w:ascii="Times New Roman" w:hAnsi="Times New Roman"/>
          <w:color w:val="0000FF"/>
          <w:sz w:val="22"/>
          <w:u w:val="single"/>
        </w:rPr>
        <w:t>2026 Refinancing</w:t>
      </w:r>
      <w:r>
        <w:rPr>
          <w:color w:val="000000"/>
        </w:rPr>
        <w:t xml:space="preserve"> </w:t>
      </w:r>
      <w:r>
        <w:rPr>
          <w:rFonts w:ascii="Times New Roman" w:hAnsi="Times New Roman"/>
          <w:color w:val="000000"/>
          <w:sz w:val="22"/>
        </w:rPr>
        <w:t xml:space="preserve">Tranche B Term Loans, at the request of the Required Initial Tranche </w:t>
      </w:r>
    </w:p>
    <w:p>
      <w:pPr>
        <w:pStyle w:val="TextBody"/>
        <w:bidi w:val="0"/>
        <w:jc w:val="center"/>
        <w:rPr>
          <w:rFonts w:ascii="Times New Roman" w:hAnsi="Times New Roman"/>
          <w:color w:val="000000"/>
          <w:sz w:val="22"/>
        </w:rPr>
      </w:pPr>
      <w:r>
        <w:rPr>
          <w:rFonts w:ascii="Times New Roman" w:hAnsi="Times New Roman"/>
          <w:color w:val="000000"/>
          <w:sz w:val="22"/>
        </w:rPr>
        <w:t>143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A Term Lenders, and in such case only with respect to the Initial Tranche A Term Commitments and the Initial Tranche A Term Loans), by notice to the Borrowers, take any or all of the following actions, at the same or different times:</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terminate the Commitments, and thereupon the Commitments shall terminate immediately;</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 xml:space="preserve">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Secured Obligations accrued hereunder and under any other Loan Document, shall become due and payable immediately, without presentment, demand, protest or other notice of any kind, all of which are hereby waived by the Borrowers and the other Loan Parties; </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[reserved]; and</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exercise on behalf of itself and the Lenders all rights and remedies available to it and the Lenders under the Loan Documents and applicable law.</w:t>
      </w:r>
    </w:p>
    <w:p>
      <w:pPr>
        <w:pStyle w:val="TextBody"/>
        <w:bidi w:val="0"/>
        <w:spacing w:before="0" w:after="200"/>
        <w:ind w:left="0" w:right="0" w:firstLine="720"/>
        <w:jc w:val="both"/>
        <w:rPr>
          <w:rFonts w:ascii="Times New Roman" w:hAnsi="Times New Roman"/>
          <w:sz w:val="20"/>
        </w:rPr>
      </w:pPr>
      <w:r>
        <w:rPr>
          <w:rFonts w:ascii="Times New Roman" w:hAnsi="Times New Roman"/>
          <w:color w:val="000000"/>
          <w:sz w:val="22"/>
        </w:rPr>
        <w:t xml:space="preserve">If an Event of Default described in </w:t>
      </w:r>
      <w:r>
        <w:rPr>
          <w:rFonts w:ascii="Times New Roman" w:hAnsi="Times New Roman"/>
          <w:color w:val="000000"/>
          <w:sz w:val="20"/>
          <w:u w:val="single"/>
        </w:rPr>
        <w:t>‎</w:t>
      </w:r>
      <w:r>
        <w:rPr>
          <w:rFonts w:ascii="Times New Roman" w:hAnsi="Times New Roman"/>
          <w:color w:val="000000"/>
          <w:sz w:val="22"/>
          <w:u w:val="single"/>
        </w:rPr>
        <w:t>Section 7.01(h)</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0"/>
          <w:u w:val="single"/>
        </w:rPr>
        <w:t>‎</w:t>
      </w:r>
      <w:r>
        <w:rPr>
          <w:rFonts w:ascii="Times New Roman" w:hAnsi="Times New Roman"/>
          <w:color w:val="000000"/>
          <w:sz w:val="22"/>
          <w:u w:val="single"/>
        </w:rPr>
        <w:t>7.01(i)</w:t>
      </w:r>
      <w:r>
        <w:rPr>
          <w:rFonts w:ascii="Times New Roman" w:hAnsi="Times New Roman"/>
          <w:color w:val="000000"/>
          <w:sz w:val="20"/>
        </w:rPr>
        <w:t xml:space="preserve"> </w:t>
      </w:r>
      <w:r>
        <w:rPr>
          <w:rFonts w:ascii="Times New Roman" w:hAnsi="Times New Roman"/>
          <w:color w:val="000000"/>
          <w:sz w:val="22"/>
        </w:rPr>
        <w:t xml:space="preserve">occurs with respect to any Borrower, subject to </w:t>
      </w:r>
      <w:r>
        <w:rPr>
          <w:rFonts w:ascii="Times New Roman" w:hAnsi="Times New Roman"/>
          <w:color w:val="000000"/>
          <w:sz w:val="22"/>
          <w:u w:val="single"/>
        </w:rPr>
        <w:t>Section 4.03</w:t>
      </w:r>
      <w:r>
        <w:rPr>
          <w:rFonts w:ascii="Times New Roman" w:hAnsi="Times New Roman"/>
          <w:color w:val="000000"/>
          <w:sz w:val="22"/>
        </w:rPr>
        <w:t>, the Commitments shall automatically terminate and the principal of the Loans then outstanding, together with accrued interest thereon and all fees and other Secured Obligations accrued hereunder and under any other Loan Document, shall automatically become due and payable, in each case, without presentment, demand, protest or other notice of any kind, all of which are hereby waived by the Borrowers.</w:t>
      </w:r>
      <w:r>
        <w:rPr>
          <w:rFonts w:ascii="Times New Roman" w:hAnsi="Times New Roman"/>
          <w:color w:val="000000"/>
          <w:sz w:val="20"/>
        </w:rPr>
        <w:t xml:space="preserve"> </w:t>
      </w:r>
    </w:p>
    <w:p>
      <w:pPr>
        <w:pStyle w:val="TextBody"/>
        <w:bidi w:val="0"/>
        <w:spacing w:before="0" w:after="200"/>
        <w:ind w:left="0" w:right="0" w:firstLine="720"/>
        <w:jc w:val="both"/>
        <w:rPr>
          <w:rFonts w:ascii="Times New Roman" w:hAnsi="Times New Roman"/>
          <w:sz w:val="20"/>
        </w:rPr>
      </w:pPr>
      <w:r>
        <w:rPr>
          <w:rFonts w:ascii="Times New Roman" w:hAnsi="Times New Roman"/>
          <w:color w:val="000000"/>
          <w:sz w:val="22"/>
        </w:rPr>
        <w:t xml:space="preserve">In addition to any other rights and remedies granted to the Administrative Agent and the Lenders in the Loan Documents, the Administrative Agent on behalf of the Lenders may exercise all rights and remedies of a secured party under the UCC or any other applicable law. Without limiting the generality of the foregoing, the Administrative Agent, without demand of performance or other demand, presentment, protest, advertisement or notice of any kind (except any notice required by law referred to below) to or upon any Loan Party or any other Person (all and each of which demands, defenses, advertisements and notices are hereby waived by each Borrower on behalf of itself and its Subsidiaries), may in such circumstances forthwith collect, receive, appropriate and realize upon the Collateral, or any part thereof, or consent to the use by any Loan Party of any cash collateral arising in respect of the Collateral on such terms as the Administrative Agent deems reasonable, and/or may forthwith sell, lease, assign give an option or options to purchase or otherwise dispose of and deliver, or acquire by credit bid on behalf of the Secured Parties, the Collateral or any part thereof (or contract to do any of the foregoing), in one or more parcels at public or private sale or sales, at any exchange, broker’s board or office of the Administrative Agent or any Lender or elsewhere, upon such terms and conditions as it may deem advisable and at such prices as it may deem best, for cash or on credit or for future delivery, all without assumption of any credit risk. The Administrative Agent or any Lender shall have the right upon any such public sale or sales, and, to the extent permitted by law, upon any such private sale or sales, to purchase the whole or any part of the Collateral so sold, free of any right or equity of redemption in any Loan Party, which right or equity is hereby waived and released by each Borrower on behalf of itself and its Subsidiaries. Each Borrower further agrees on behalf of itself and its Subsidiaries, at the Administrative Agent’s request, to assemble the Collateral and make it available to the Administrative Agent at places which the Administrative Agent shall reasonably select, whether at the premises of any Borrower, another Loan Party or elsewhere. The Administrative Agent shall apply the net proceeds of any action taken by it pursuant to this </w:t>
      </w:r>
      <w:r>
        <w:rPr>
          <w:rFonts w:ascii="Times New Roman" w:hAnsi="Times New Roman"/>
          <w:color w:val="000000"/>
          <w:sz w:val="20"/>
          <w:u w:val="single"/>
        </w:rPr>
        <w:t>‎</w:t>
      </w:r>
      <w:r>
        <w:rPr>
          <w:rFonts w:ascii="Times New Roman" w:hAnsi="Times New Roman"/>
          <w:color w:val="000000"/>
          <w:sz w:val="22"/>
          <w:u w:val="single"/>
        </w:rPr>
        <w:t>Article VII</w:t>
      </w:r>
      <w:r>
        <w:rPr>
          <w:rFonts w:ascii="Times New Roman" w:hAnsi="Times New Roman"/>
          <w:color w:val="000000"/>
          <w:sz w:val="22"/>
        </w:rPr>
        <w:t>, after deducting all reasonable and documented out-of-pocket costs and expenses of every kind incurred in connection therewith or incidental to the care or safekeeping of any of the Collateral or in any other way relating to the Collateral or the rights of the Administrative Agent and the Lenders hereunder, including</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144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sz w:val="20"/>
        </w:rPr>
      </w:pPr>
      <w:bookmarkStart w:id="440" w:name="docxtextref1046"/>
      <w:bookmarkEnd w:id="440"/>
      <w:r>
        <w:rPr>
          <w:rFonts w:ascii="Times New Roman" w:hAnsi="Times New Roman"/>
          <w:color w:val="000000"/>
          <w:sz w:val="22"/>
        </w:rPr>
        <w:t xml:space="preserve">reasonable attorneys’ fees and disbursements, to the payment in whole or in part of the Secured Obligations, in such order as set forth in </w:t>
      </w:r>
      <w:r>
        <w:rPr>
          <w:rFonts w:ascii="Times New Roman" w:hAnsi="Times New Roman"/>
          <w:color w:val="000000"/>
          <w:sz w:val="20"/>
          <w:u w:val="single"/>
        </w:rPr>
        <w:t>‎</w:t>
      </w:r>
      <w:r>
        <w:rPr>
          <w:rFonts w:ascii="Times New Roman" w:hAnsi="Times New Roman"/>
          <w:color w:val="000000"/>
          <w:sz w:val="22"/>
          <w:u w:val="single"/>
        </w:rPr>
        <w:t>Section 7.03</w:t>
      </w:r>
      <w:r>
        <w:rPr>
          <w:rFonts w:ascii="Times New Roman" w:hAnsi="Times New Roman"/>
          <w:color w:val="000000"/>
          <w:sz w:val="22"/>
        </w:rPr>
        <w:t>, and only after such application and after the payment by the Administrative Agent of any other amount required by any provision of law, including Section 9-615(a)(3) of the New York Uniform Commercial Code, need the Administrative Agent account for the surplus, if any, to any Loan Party. To the extent permitted by applicable law, each Borrower on behalf of itself and its Subsidiaries waives all Liabilities it may acquire against the Administrative Agent or any Lender arising out of the exercise by them of any rights hereunder. If any notice of a proposed sale or other disposition of Collateral shall be required by law, such notice shall be deemed reasonable and proper if given at least ten (10) days before such sale or other disposition.</w:t>
      </w:r>
      <w:r>
        <w:rPr>
          <w:rFonts w:ascii="Times New Roman" w:hAnsi="Times New Roman"/>
          <w:color w:val="000000"/>
          <w:sz w:val="20"/>
        </w:rPr>
        <w:t xml:space="preserve"> </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Section 7.03</w:t>
      </w:r>
    </w:p>
    <w:p>
      <w:pPr>
        <w:pStyle w:val="TextBody"/>
        <w:bidi w:val="0"/>
        <w:spacing w:before="0" w:after="200"/>
        <w:jc w:val="both"/>
        <w:rPr/>
      </w:pPr>
      <w:r>
        <w:rPr>
          <w:rFonts w:ascii="Times New Roman" w:hAnsi="Times New Roman"/>
          <w:color w:val="000000"/>
          <w:sz w:val="22"/>
          <w:u w:val="single"/>
        </w:rPr>
        <w:t>Application of Payments</w:t>
      </w:r>
      <w:r>
        <w:rPr>
          <w:rFonts w:ascii="Times New Roman" w:hAnsi="Times New Roman"/>
          <w:color w:val="000000"/>
          <w:sz w:val="22"/>
        </w:rPr>
        <w:t xml:space="preserve">. Notwithstanding anything herein to the contrary, following the occurrence and during the continuance of an Event of Default, and notice thereof to the Administrative Agent by any Borrower or the Required Lenders, all payments received on account of the Secured Obligations shall, subject to </w:t>
      </w:r>
      <w:r>
        <w:rPr>
          <w:color w:val="000000"/>
          <w:u w:val="single"/>
        </w:rPr>
        <w:t>‎</w:t>
      </w:r>
      <w:r>
        <w:rPr>
          <w:rFonts w:ascii="Times New Roman" w:hAnsi="Times New Roman"/>
          <w:color w:val="000000"/>
          <w:sz w:val="22"/>
          <w:u w:val="single"/>
        </w:rPr>
        <w:t>Section 2.21</w:t>
      </w:r>
      <w:r>
        <w:rPr>
          <w:rFonts w:ascii="Times New Roman" w:hAnsi="Times New Roman"/>
          <w:color w:val="000000"/>
          <w:sz w:val="22"/>
        </w:rPr>
        <w:t>, be applied by the Administrative Agent as follows:</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00"/>
        <w:jc w:val="both"/>
        <w:rPr/>
      </w:pPr>
      <w:r>
        <w:rPr>
          <w:rFonts w:ascii="Times New Roman" w:hAnsi="Times New Roman"/>
          <w:color w:val="000000"/>
          <w:sz w:val="22"/>
          <w:u w:val="single"/>
        </w:rPr>
        <w:t>first</w:t>
      </w:r>
      <w:r>
        <w:rPr>
          <w:rFonts w:ascii="Times New Roman" w:hAnsi="Times New Roman"/>
          <w:color w:val="000000"/>
          <w:sz w:val="22"/>
        </w:rPr>
        <w:t xml:space="preserve">, to payment of that portion of the Secured Obligations constituting fees, indemnities, expenses and other amounts payable to the Administrative Agent (including fees and disbursements and other charges of counsel to the Administrative Agent payable under </w:t>
      </w:r>
      <w:r>
        <w:rPr>
          <w:color w:val="000000"/>
          <w:u w:val="single"/>
        </w:rPr>
        <w:t>‎</w:t>
      </w:r>
      <w:r>
        <w:rPr>
          <w:rFonts w:ascii="Times New Roman" w:hAnsi="Times New Roman"/>
          <w:color w:val="000000"/>
          <w:sz w:val="22"/>
          <w:u w:val="single"/>
        </w:rPr>
        <w:t>Section 9.03</w:t>
      </w:r>
      <w:r>
        <w:rPr>
          <w:color w:val="000000"/>
        </w:rPr>
        <w:t xml:space="preserve"> </w:t>
      </w:r>
      <w:r>
        <w:rPr>
          <w:rFonts w:ascii="Times New Roman" w:hAnsi="Times New Roman"/>
          <w:color w:val="000000"/>
          <w:sz w:val="22"/>
        </w:rPr>
        <w:t xml:space="preserve">and amounts pursuant to </w:t>
      </w:r>
      <w:r>
        <w:rPr>
          <w:rFonts w:ascii="Times New Roman" w:hAnsi="Times New Roman"/>
          <w:color w:val="000000"/>
          <w:sz w:val="22"/>
          <w:u w:val="single"/>
        </w:rPr>
        <w:t>Section 2.12(b)</w:t>
      </w:r>
      <w:r>
        <w:rPr>
          <w:color w:val="000000"/>
        </w:rPr>
        <w:t xml:space="preserve"> </w:t>
      </w:r>
      <w:r>
        <w:rPr>
          <w:rFonts w:ascii="Times New Roman" w:hAnsi="Times New Roman"/>
          <w:color w:val="000000"/>
          <w:sz w:val="22"/>
        </w:rPr>
        <w:t>payable to the Administrative Agent in its capacity as such);</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00"/>
        <w:jc w:val="both"/>
        <w:rPr/>
      </w:pPr>
      <w:r>
        <w:rPr>
          <w:rFonts w:ascii="Times New Roman" w:hAnsi="Times New Roman"/>
          <w:color w:val="000000"/>
          <w:sz w:val="22"/>
          <w:u w:val="single"/>
        </w:rPr>
        <w:t>second</w:t>
      </w:r>
      <w:r>
        <w:rPr>
          <w:rFonts w:ascii="Times New Roman" w:hAnsi="Times New Roman"/>
          <w:color w:val="000000"/>
          <w:sz w:val="22"/>
        </w:rPr>
        <w:t xml:space="preserve">, to payment of that portion of the Secured Obligations constituting fees, expenses, indemnities and other amounts (other than principal and interest) payable to the Lenders and the other Secured Parties (including fees and disbursements and other charges of counsel to the Lenders payable under </w:t>
      </w:r>
      <w:r>
        <w:rPr>
          <w:color w:val="000000"/>
          <w:u w:val="single"/>
        </w:rPr>
        <w:t>‎</w:t>
      </w:r>
      <w:r>
        <w:rPr>
          <w:rFonts w:ascii="Times New Roman" w:hAnsi="Times New Roman"/>
          <w:color w:val="000000"/>
          <w:sz w:val="22"/>
          <w:u w:val="single"/>
        </w:rPr>
        <w:t>Section 9.03</w:t>
      </w:r>
      <w:r>
        <w:rPr>
          <w:rFonts w:ascii="Times New Roman" w:hAnsi="Times New Roman"/>
          <w:color w:val="000000"/>
          <w:sz w:val="22"/>
        </w:rPr>
        <w:t xml:space="preserve">) arising under the Loan Documents, ratably among them in proportion to the respective amounts described in this </w:t>
      </w:r>
      <w:r>
        <w:rPr>
          <w:rFonts w:ascii="Times New Roman" w:hAnsi="Times New Roman"/>
          <w:color w:val="000000"/>
          <w:sz w:val="22"/>
          <w:u w:val="single"/>
        </w:rPr>
        <w:t>clause (b)</w:t>
      </w:r>
      <w:r>
        <w:rPr>
          <w:color w:val="000000"/>
        </w:rPr>
        <w:t xml:space="preserve"> </w:t>
      </w:r>
      <w:r>
        <w:rPr>
          <w:rFonts w:ascii="Times New Roman" w:hAnsi="Times New Roman"/>
          <w:color w:val="000000"/>
          <w:sz w:val="22"/>
        </w:rPr>
        <w:t>payable to them;</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00"/>
        <w:jc w:val="both"/>
        <w:rPr/>
      </w:pPr>
      <w:r>
        <w:rPr>
          <w:rFonts w:ascii="Times New Roman" w:hAnsi="Times New Roman"/>
          <w:color w:val="000000"/>
          <w:sz w:val="22"/>
          <w:u w:val="single"/>
        </w:rPr>
        <w:t>third</w:t>
      </w:r>
      <w:r>
        <w:rPr>
          <w:rFonts w:ascii="Times New Roman" w:hAnsi="Times New Roman"/>
          <w:color w:val="000000"/>
          <w:sz w:val="22"/>
        </w:rPr>
        <w:t xml:space="preserve">, to payment of that portion of the Secured Obligations constituting accrued and unpaid charges and interest on the Loans, ratably among the Lenders in proportion to the respective amounts described in this </w:t>
      </w:r>
      <w:r>
        <w:rPr>
          <w:rFonts w:ascii="Times New Roman" w:hAnsi="Times New Roman"/>
          <w:color w:val="000000"/>
          <w:sz w:val="22"/>
          <w:u w:val="single"/>
        </w:rPr>
        <w:t>clause (c)</w:t>
      </w:r>
      <w:r>
        <w:rPr>
          <w:color w:val="000000"/>
        </w:rPr>
        <w:t xml:space="preserve"> </w:t>
      </w:r>
      <w:r>
        <w:rPr>
          <w:rFonts w:ascii="Times New Roman" w:hAnsi="Times New Roman"/>
          <w:color w:val="000000"/>
          <w:sz w:val="22"/>
        </w:rPr>
        <w:t>payable to them;</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both"/>
        <w:rPr/>
      </w:pPr>
      <w:r>
        <w:rPr>
          <w:rFonts w:ascii="Times New Roman" w:hAnsi="Times New Roman"/>
          <w:color w:val="000000"/>
          <w:sz w:val="22"/>
          <w:u w:val="single"/>
        </w:rPr>
        <w:t>fourth</w:t>
      </w:r>
      <w:r>
        <w:rPr>
          <w:rFonts w:ascii="Times New Roman" w:hAnsi="Times New Roman"/>
          <w:color w:val="000000"/>
          <w:sz w:val="22"/>
        </w:rPr>
        <w:t>, (A)</w:t>
      </w:r>
      <w:r>
        <w:rPr>
          <w:color w:val="000000"/>
        </w:rPr>
        <w:t xml:space="preserve"> </w:t>
      </w:r>
      <w:r>
        <w:rPr>
          <w:rFonts w:ascii="Times New Roman" w:hAnsi="Times New Roman"/>
          <w:color w:val="000000"/>
          <w:sz w:val="22"/>
        </w:rPr>
        <w:t xml:space="preserve">to payment of that portion of the Secured Obligations constituting unpaid principal of the Loans and </w:t>
      </w:r>
      <w:bookmarkStart w:id="441" w:name="docxtextref1053"/>
      <w:bookmarkEnd w:id="441"/>
      <w:r>
        <w:rPr>
          <w:rFonts w:ascii="Times New Roman" w:hAnsi="Times New Roman"/>
          <w:color w:val="000000"/>
          <w:sz w:val="22"/>
        </w:rPr>
        <w:t>(B)</w:t>
      </w:r>
      <w:r>
        <w:rPr>
          <w:color w:val="000000"/>
        </w:rPr>
        <w:t xml:space="preserve"> </w:t>
      </w:r>
      <w:r>
        <w:rPr>
          <w:rFonts w:ascii="Times New Roman" w:hAnsi="Times New Roman"/>
          <w:color w:val="000000"/>
          <w:sz w:val="22"/>
        </w:rPr>
        <w:t xml:space="preserve">to any other amounts owing with respect to Banking Services Obligations and Swap Obligations, in each case, ratably among the Lenders and any other applicable Secured Parties in proportion to the respective amounts described in this </w:t>
      </w:r>
      <w:r>
        <w:rPr>
          <w:rFonts w:ascii="Times New Roman" w:hAnsi="Times New Roman"/>
          <w:color w:val="000000"/>
          <w:sz w:val="22"/>
          <w:u w:val="single"/>
        </w:rPr>
        <w:t>clause (d)</w:t>
      </w:r>
      <w:r>
        <w:rPr>
          <w:color w:val="000000"/>
        </w:rPr>
        <w:t xml:space="preserve"> </w:t>
      </w:r>
      <w:r>
        <w:rPr>
          <w:rFonts w:ascii="Times New Roman" w:hAnsi="Times New Roman"/>
          <w:color w:val="000000"/>
          <w:sz w:val="22"/>
        </w:rPr>
        <w:t>payable to them;</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00"/>
        <w:jc w:val="both"/>
        <w:rPr/>
      </w:pPr>
      <w:r>
        <w:rPr>
          <w:rFonts w:ascii="Times New Roman" w:hAnsi="Times New Roman"/>
          <w:color w:val="000000"/>
          <w:sz w:val="22"/>
          <w:u w:val="single"/>
        </w:rPr>
        <w:t>fifth</w:t>
      </w:r>
      <w:r>
        <w:rPr>
          <w:rFonts w:ascii="Times New Roman" w:hAnsi="Times New Roman"/>
          <w:color w:val="000000"/>
          <w:sz w:val="22"/>
        </w:rPr>
        <w:t xml:space="preserve">, to the payment in full of all other Secured Obligations, in each case ratably among the Administrative Agent, the Lenders and the other Secured Parties based upon the respective aggregate amounts of all such Secured Obligations owing to them in accordance with the respective amounts thereof then due and payable; </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00"/>
        <w:jc w:val="both"/>
        <w:rPr/>
      </w:pPr>
      <w:r>
        <w:rPr>
          <w:rFonts w:ascii="Times New Roman" w:hAnsi="Times New Roman"/>
          <w:color w:val="000000"/>
          <w:sz w:val="22"/>
          <w:u w:val="single"/>
        </w:rPr>
        <w:t>finally</w:t>
      </w:r>
      <w:r>
        <w:rPr>
          <w:rFonts w:ascii="Times New Roman" w:hAnsi="Times New Roman"/>
          <w:color w:val="000000"/>
          <w:sz w:val="22"/>
        </w:rPr>
        <w:t>, the balance, if any, after all Secured Obligations have been paid in full, to the Borrowers or as otherwise required by law.</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VIII</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br/>
        <w:t>The Administrative Agent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Section 8.01</w:t>
      </w:r>
    </w:p>
    <w:p>
      <w:pPr>
        <w:pStyle w:val="TextBody"/>
        <w:bidi w:val="0"/>
        <w:spacing w:before="0" w:after="240"/>
        <w:jc w:val="both"/>
        <w:rPr/>
      </w:pPr>
      <w:r>
        <w:rPr>
          <w:rFonts w:ascii="Times New Roman" w:hAnsi="Times New Roman"/>
          <w:color w:val="000000"/>
          <w:sz w:val="22"/>
          <w:u w:val="single"/>
        </w:rPr>
        <w:t>Authorization and Action</w:t>
      </w:r>
      <w:r>
        <w:rPr>
          <w:rFonts w:ascii="Times New Roman" w:hAnsi="Times New Roman"/>
          <w:color w:val="000000"/>
          <w:sz w:val="22"/>
        </w:rPr>
        <w: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Each Lender hereby irrevocably appoints the entity named as Administrative Agent in the heading of this Agreement and its successors and assigns to serve as the administrative agent and collateral agent under the Loan Documents and each Lender authorizes the Administrative Agent to take such actions as agent on its behalf and to exercise such powers under this Agreement and the other Loan Documents as are delegated to the Administrative Agent under such agreements and to exercise such powers as are </w:t>
      </w:r>
    </w:p>
    <w:p>
      <w:pPr>
        <w:pStyle w:val="TextBody"/>
        <w:bidi w:val="0"/>
        <w:jc w:val="center"/>
        <w:rPr>
          <w:rFonts w:ascii="Times New Roman" w:hAnsi="Times New Roman"/>
          <w:color w:val="000000"/>
          <w:sz w:val="22"/>
        </w:rPr>
      </w:pPr>
      <w:r>
        <w:rPr>
          <w:rFonts w:ascii="Times New Roman" w:hAnsi="Times New Roman"/>
          <w:color w:val="000000"/>
          <w:sz w:val="22"/>
        </w:rPr>
        <w:t>145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reasonably incidental thereto. Further, each of the Lenders, on behalf of itself and any of its Affiliates that are Secured Parties, hereby irrevocably empower and authorize JPMorgan Chase Bank, N.A. (in its capacity as Administrative Agent) to execute and deliver the Collateral Documents and all related documents or instruments as shall be necessary or appropriate to effect the purposes of the Collateral Documents. In addition, to the extent required under the laws of any jurisdiction other than within the United States, each Lender hereby grants to the Administrative Agent any required powers of attorney to execute and enforce any Collateral Document governed by the laws of such jurisdiction on such Lender’s behalf. Without limiting the foregoing, each Lender hereby authorizes the Administrative Agent to execute and deliver, and to perform its obligations under, each of the Loan Documents to which the Administrative Agent is a party, and to exercise all rights, powers and remedies that the Administrative Agent may have under such Loan Documents.</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 xml:space="preserve">As to any matters not expressly provided for herein and in the other Loan Documents (including enforcement or collection), the Administrative Agent shall not be required to exercise any discretion or take any action, but shall be required to act or to refrain from acting (and shall be fully protected in so acting or refraining from acting) upon the written instructions of the Required Lenders (or such other number or percentage of the Lenders as shall be necessary, pursuant to the terms in the Loan Documents), and, unless and until revoked in writing, such instructions shall be binding upon each Lender;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that the Administrative Agent shall not be required to take any action that (i)</w:t>
      </w:r>
      <w:r>
        <w:rPr>
          <w:color w:val="000000"/>
        </w:rPr>
        <w:t xml:space="preserve"> </w:t>
      </w:r>
      <w:r>
        <w:rPr>
          <w:rFonts w:ascii="Times New Roman" w:hAnsi="Times New Roman"/>
          <w:color w:val="000000"/>
          <w:sz w:val="22"/>
        </w:rPr>
        <w:t xml:space="preserve">the Administrative Agent in good faith believes exposes it to liability unless the Administrative Agent receives an indemnification and is exculpated in a manner satisfactory to it from the Lenders with respect to such action or (ii) is contrary to this Agreement or any other Loan Document or applicable law, including any action that may be in violation of the automatic stay under any requirement of law relating to bankruptcy, insolvency or reorganization or relief of debtors or that may effect a forfeiture, modification or termination of property of a Defaulting Lender in violation of any requirement of law relating to bankruptcy, insolvency or reorganization or relief of debtors;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further</w:t>
      </w:r>
      <w:r>
        <w:rPr>
          <w:rFonts w:ascii="Times New Roman" w:hAnsi="Times New Roman"/>
          <w:color w:val="000000"/>
          <w:sz w:val="22"/>
        </w:rPr>
        <w:t>, that the Administrative Agent may seek clarification or direction from the Required Lenders prior to the exercise of any such instructed action and may refrain from acting until such clarification or direction has been provided. Except as expressly set forth in the Loan Documents, the Administrative Agent shall not have any duty to disclose, and shall not be liable for the failure to disclose, any information relating to any Borrower, any Restricted Subsidiary or any Affiliate of any of the foregoing that is communicated to or obtained by the Person serving as Administrative Agent or any of its Affiliates in any capacity. Nothing in this Agreement shall require the Administrative Agent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In performing its functions and duties hereunder and under the other Loan Documents, the Administrative Agent is acting solely on behalf of the Lenders (except in limited circumstances expressly provided for herein relating to the maintenance of the Register), and its duties are entirely mechanical and administrative in nature. Without limiting the generality of the foregoing:</w:t>
      </w:r>
    </w:p>
    <w:p>
      <w:pPr>
        <w:pStyle w:val="TextBody"/>
        <w:bidi w:val="0"/>
        <w:spacing w:before="0" w:after="200"/>
        <w:ind w:left="720" w:right="0" w:firstLine="72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 xml:space="preserve">the Administrative Agent does not assume and shall not be deemed to have assumed any obligation or duty or any other relationship as the agent, fiduciary or trustee of or for any Lender or any other Secured Party other than as expressly set forth herein and in the other Loan Documents, regardless of whether a Default or an Event of Default has occurred and is continuing (and it is understood and agreed that the use of the term “agent” (or any similar term) herein or in any other Loan Document with reference to the Administrative Agent is not intended to connote any fiduciary duty or other implied (or express) obligations arising under agency doctrine of any applicable law, and that such term is used as a matter of market custom and is intended to create or reflect only an administrative relationship between contracting parties); additionally, each Lender </w:t>
      </w:r>
    </w:p>
    <w:p>
      <w:pPr>
        <w:pStyle w:val="TextBody"/>
        <w:bidi w:val="0"/>
        <w:jc w:val="center"/>
        <w:rPr>
          <w:rFonts w:ascii="Times New Roman" w:hAnsi="Times New Roman"/>
          <w:color w:val="000000"/>
          <w:sz w:val="22"/>
        </w:rPr>
      </w:pPr>
      <w:r>
        <w:rPr>
          <w:rFonts w:ascii="Times New Roman" w:hAnsi="Times New Roman"/>
          <w:color w:val="000000"/>
          <w:sz w:val="22"/>
        </w:rPr>
        <w:t>146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ind w:left="720" w:right="0" w:hanging="0"/>
        <w:jc w:val="both"/>
        <w:rPr>
          <w:rFonts w:ascii="Times New Roman" w:hAnsi="Times New Roman"/>
          <w:color w:val="000000"/>
          <w:sz w:val="22"/>
        </w:rPr>
      </w:pPr>
      <w:r>
        <w:rPr>
          <w:rFonts w:ascii="Times New Roman" w:hAnsi="Times New Roman"/>
          <w:color w:val="000000"/>
          <w:sz w:val="22"/>
        </w:rPr>
        <w:t>agrees that it will not assert any claim against the Administrative Agent based on an alleged breach of fiduciary duty by the Administrative Agent in connection with this Agreement and/or the transactions contemplated hereby;</w:t>
      </w:r>
    </w:p>
    <w:p>
      <w:pPr>
        <w:pStyle w:val="TextBody"/>
        <w:bidi w:val="0"/>
        <w:spacing w:before="0" w:after="200"/>
        <w:ind w:left="720" w:right="0" w:firstLine="72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where the Administrative Agent is required or deemed to act as a trustee in respect of any Collateral over which a security interest has been created pursuant to a Loan Document expressed to be governed by the laws of any jurisdiction other than the United States of America, or is required or deemed to hold any Collateral “on trust” pursuant to the foregoing, the obligations and liabilities of the Administrative Agent to the Secured Parties in its capacity as trustee shall be excluded to the fullest extent permitted by applicable law; and</w:t>
      </w:r>
    </w:p>
    <w:p>
      <w:pPr>
        <w:pStyle w:val="TextBody"/>
        <w:bidi w:val="0"/>
        <w:spacing w:before="0" w:after="200"/>
        <w:ind w:left="720" w:right="0" w:firstLine="72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nothing in this Agreement or any Loan Document shall require the Administrative Agent to account to any Lender for any sum or the profit element of any sum received by the Administrative Agent for its own account.</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The Administrative Agent may perform any of its duties and exercise its rights and powers hereunder or under any other Loan Document by or through any one or more sub-agents appointed by the Administrative Agent. The Administrative Agent and any such sub-agent may perform any of their respective duties and exercise their respective rights and powers through their respective Related Parties. The exculpatory provisions of this Article shall apply to any such sub-agent and to the Related Parties of the Administrative Agent and any such sub-agent, and shall apply to their respective activities pursuant to this Agreement. The Administrative Agent shall not be responsible for the negligence or misconduct of any sub-agent except to the extent that a court of competent jurisdiction determines in a final and nonappealable judgment that the Administrative Agent acted with gross negligence or willful misconduct in the selection of such sub-agent.</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The Arrangers, the Syndication Agent and the Co-Documentation Agents shall not have obligations or duties whatsoever in such capacities under this Agreement or any other Loan Document and shall incur no liability hereunder or thereunder in such capacities, but all such persons shall have the benefit of the indemnities provided for hereunder.</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In case of the pendency of any proceeding with respect to any Loan Party under any federal, state or foreign bankruptcy, insolvency, receivership or similar law now or hereafter in effect, the Administrative Agent (irrespective of whether the principal of any Loan shall then be due and payable as herein expressed or by declaration or otherwise and irrespective of whether the Administrative Agent shall have made any demand on any Loan Party) shall be entitled and empowered (but not obligated) by intervention in such proceeding or otherwise:</w:t>
      </w:r>
    </w:p>
    <w:p>
      <w:pPr>
        <w:pStyle w:val="TextBody"/>
        <w:bidi w:val="0"/>
        <w:spacing w:before="0" w:after="200"/>
        <w:ind w:left="720" w:right="0" w:firstLine="720"/>
        <w:jc w:val="both"/>
        <w:rPr>
          <w:rFonts w:ascii="Times New Roman" w:hAnsi="Times New Roman"/>
          <w:color w:val="000000"/>
          <w:sz w:val="22"/>
        </w:rPr>
      </w:pPr>
      <w:r>
        <w:rPr>
          <w:rFonts w:ascii="Times New Roman" w:hAnsi="Times New Roman"/>
          <w:color w:val="000000"/>
          <w:sz w:val="22"/>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both"/>
        <w:rPr/>
      </w:pPr>
      <w:r>
        <w:rPr>
          <w:rFonts w:ascii="Times New Roman" w:hAnsi="Times New Roman"/>
          <w:color w:val="000000"/>
          <w:sz w:val="22"/>
        </w:rPr>
        <w:t xml:space="preserve">to file and prove a claim for the whole amount of the principal and interest owing and unpaid in respect of the Loans and all other Secured Obligations that are owing and unpaid and to file such other documents as may be necessary or advisable in order to have the claims of the Lenders and the Administrative Agent (including any claim under </w:t>
      </w:r>
      <w:r>
        <w:rPr>
          <w:rFonts w:ascii="Times New Roman" w:hAnsi="Times New Roman"/>
          <w:color w:val="000000"/>
          <w:sz w:val="22"/>
          <w:u w:val="single"/>
        </w:rPr>
        <w:t xml:space="preserve">Sections </w:t>
      </w:r>
      <w:r>
        <w:rPr>
          <w:color w:val="000000"/>
          <w:u w:val="single"/>
        </w:rPr>
        <w:t>‎</w:t>
      </w:r>
      <w:r>
        <w:rPr>
          <w:rFonts w:ascii="Times New Roman" w:hAnsi="Times New Roman"/>
          <w:color w:val="000000"/>
          <w:sz w:val="22"/>
          <w:u w:val="single"/>
        </w:rPr>
        <w:t>2.12</w:t>
      </w:r>
      <w:r>
        <w:rPr>
          <w:rFonts w:ascii="Times New Roman" w:hAnsi="Times New Roman"/>
          <w:color w:val="000000"/>
          <w:sz w:val="22"/>
        </w:rPr>
        <w:t xml:space="preserve">, </w:t>
      </w:r>
      <w:bookmarkStart w:id="442" w:name="docxtextref1055"/>
      <w:bookmarkEnd w:id="442"/>
      <w:r>
        <w:rPr>
          <w:color w:val="000000"/>
          <w:u w:val="single"/>
        </w:rPr>
        <w:t>‎</w:t>
      </w:r>
      <w:r>
        <w:rPr>
          <w:rFonts w:ascii="Times New Roman" w:hAnsi="Times New Roman"/>
          <w:color w:val="000000"/>
          <w:sz w:val="22"/>
          <w:u w:val="single"/>
        </w:rPr>
        <w:t>2.13</w:t>
      </w:r>
      <w:r>
        <w:rPr>
          <w:rFonts w:ascii="Times New Roman" w:hAnsi="Times New Roman"/>
          <w:color w:val="000000"/>
          <w:sz w:val="22"/>
        </w:rPr>
        <w:t xml:space="preserve">, </w:t>
      </w:r>
      <w:bookmarkStart w:id="443" w:name="docxtextref1056"/>
      <w:bookmarkEnd w:id="443"/>
      <w:r>
        <w:rPr>
          <w:color w:val="000000"/>
          <w:u w:val="single"/>
        </w:rPr>
        <w:t>‎</w:t>
      </w:r>
      <w:r>
        <w:rPr>
          <w:rFonts w:ascii="Times New Roman" w:hAnsi="Times New Roman"/>
          <w:color w:val="000000"/>
          <w:sz w:val="22"/>
          <w:u w:val="single"/>
        </w:rPr>
        <w:t>2.15</w:t>
      </w:r>
      <w:r>
        <w:rPr>
          <w:rFonts w:ascii="Times New Roman" w:hAnsi="Times New Roman"/>
          <w:color w:val="000000"/>
          <w:sz w:val="22"/>
        </w:rPr>
        <w:t xml:space="preserve">, </w:t>
      </w:r>
      <w:bookmarkStart w:id="444" w:name="docxtextref1057"/>
      <w:bookmarkEnd w:id="444"/>
      <w:r>
        <w:rPr>
          <w:color w:val="000000"/>
          <w:u w:val="single"/>
        </w:rPr>
        <w:t>‎</w:t>
      </w:r>
      <w:r>
        <w:rPr>
          <w:rFonts w:ascii="Times New Roman" w:hAnsi="Times New Roman"/>
          <w:color w:val="000000"/>
          <w:sz w:val="22"/>
          <w:u w:val="single"/>
        </w:rPr>
        <w:t>2.17</w:t>
      </w:r>
      <w:r>
        <w:rPr>
          <w:color w:val="000000"/>
        </w:rPr>
        <w:t xml:space="preserve"> </w:t>
      </w:r>
      <w:r>
        <w:rPr>
          <w:rFonts w:ascii="Times New Roman" w:hAnsi="Times New Roman"/>
          <w:color w:val="000000"/>
          <w:sz w:val="22"/>
        </w:rPr>
        <w:t xml:space="preserve">and </w:t>
      </w:r>
      <w:r>
        <w:rPr>
          <w:color w:val="000000"/>
          <w:u w:val="single"/>
        </w:rPr>
        <w:t>‎</w:t>
      </w:r>
      <w:r>
        <w:rPr>
          <w:rFonts w:ascii="Times New Roman" w:hAnsi="Times New Roman"/>
          <w:color w:val="000000"/>
          <w:sz w:val="22"/>
          <w:u w:val="single"/>
        </w:rPr>
        <w:t>9.03</w:t>
      </w:r>
      <w:r>
        <w:rPr>
          <w:rFonts w:ascii="Times New Roman" w:hAnsi="Times New Roman"/>
          <w:color w:val="000000"/>
          <w:sz w:val="22"/>
        </w:rPr>
        <w:t>) allowed in such judicial proceeding; and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ind w:left="720" w:right="0" w:firstLine="72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to collect and receive any monies or other property payable or deliverable on any such claims and to distribute the same;</w:t>
      </w:r>
    </w:p>
    <w:p>
      <w:pPr>
        <w:pStyle w:val="TextBody"/>
        <w:bidi w:val="0"/>
        <w:spacing w:before="0" w:after="200"/>
        <w:jc w:val="both"/>
        <w:rPr>
          <w:rFonts w:ascii="Times New Roman" w:hAnsi="Times New Roman"/>
          <w:sz w:val="20"/>
        </w:rPr>
      </w:pPr>
      <w:r>
        <w:rPr>
          <w:rFonts w:ascii="Times New Roman" w:hAnsi="Times New Roman"/>
          <w:color w:val="000000"/>
          <w:sz w:val="22"/>
        </w:rPr>
        <w:t>and any custodian, receiver, assignee, trustee, liquidator, sequestrator or other similar official in any such proceeding is hereby authorized by each Lender and each other Secured Party to make such payments to the Administrative Agent and, in the event that the Administrative Agent shall consent to the making of such payments directly to the Lenders or the other Secured Parties, to pay to the Administrative Agent any amount due to it, in its capacity as the Administrative Agent, under the Loan Documents (including under</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147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pPr>
      <w:r>
        <w:rPr>
          <w:color w:val="000000"/>
          <w:u w:val="single"/>
        </w:rPr>
        <w:t>‎</w:t>
      </w:r>
      <w:r>
        <w:rPr>
          <w:rFonts w:ascii="Times New Roman" w:hAnsi="Times New Roman"/>
          <w:color w:val="000000"/>
          <w:sz w:val="22"/>
          <w:u w:val="single"/>
        </w:rPr>
        <w:t>Section 9.03</w:t>
      </w:r>
      <w:r>
        <w:rPr>
          <w:rFonts w:ascii="Times New Roman" w:hAnsi="Times New Roman"/>
          <w:color w:val="000000"/>
          <w:sz w:val="22"/>
        </w:rPr>
        <w:t>). Nothing contained herein shall be deemed to authorize the Administrative Agent to authorize or consent to or accept or adopt on behalf of any Lender any plan of reorganization, arrangement, adjustment or composition affecting the Secured Obligations or the rights of any Lender or to authorize the Administrative Agent to vote in respect of the claim of any Lender in any such proceeding.</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(g)</w:t>
      </w:r>
    </w:p>
    <w:p>
      <w:pPr>
        <w:pStyle w:val="TextBody"/>
        <w:bidi w:val="0"/>
        <w:spacing w:before="0" w:after="200"/>
        <w:jc w:val="both"/>
        <w:rPr/>
      </w:pPr>
      <w:r>
        <w:rPr>
          <w:rFonts w:ascii="Times New Roman" w:hAnsi="Times New Roman"/>
          <w:color w:val="000000"/>
          <w:sz w:val="22"/>
        </w:rPr>
        <w:t xml:space="preserve">The provisions of this </w:t>
      </w:r>
      <w:r>
        <w:rPr>
          <w:color w:val="000000"/>
          <w:u w:val="single"/>
        </w:rPr>
        <w:t>‎</w:t>
      </w:r>
      <w:r>
        <w:rPr>
          <w:rFonts w:ascii="Times New Roman" w:hAnsi="Times New Roman"/>
          <w:color w:val="000000"/>
          <w:sz w:val="22"/>
          <w:u w:val="single"/>
        </w:rPr>
        <w:t>Article VIII</w:t>
      </w:r>
      <w:r>
        <w:rPr>
          <w:color w:val="000000"/>
        </w:rPr>
        <w:t xml:space="preserve"> </w:t>
      </w:r>
      <w:r>
        <w:rPr>
          <w:rFonts w:ascii="Times New Roman" w:hAnsi="Times New Roman"/>
          <w:color w:val="000000"/>
          <w:sz w:val="22"/>
        </w:rPr>
        <w:t xml:space="preserve">are solely for the benefit of the Administrative Agent and the Lenders, and, except solely to the extent of the Borrowers’ rights to consent pursuant to and subject to the conditions set forth in this </w:t>
      </w:r>
      <w:r>
        <w:rPr>
          <w:color w:val="000000"/>
          <w:u w:val="single"/>
        </w:rPr>
        <w:t>‎</w:t>
      </w:r>
      <w:r>
        <w:rPr>
          <w:rFonts w:ascii="Times New Roman" w:hAnsi="Times New Roman"/>
          <w:color w:val="000000"/>
          <w:sz w:val="22"/>
          <w:u w:val="single"/>
        </w:rPr>
        <w:t>Article VIII</w:t>
      </w:r>
      <w:r>
        <w:rPr>
          <w:rFonts w:ascii="Times New Roman" w:hAnsi="Times New Roman"/>
          <w:color w:val="000000"/>
          <w:sz w:val="22"/>
        </w:rPr>
        <w:t xml:space="preserve">, none of the TopCo Borrower or any Restricted Subsidiary, or any of their respective Affiliates, shall have any rights as a third party beneficiary under any such provisions. Each Secured Party, whether or not a party hereto, will be deemed, by its acceptance of the benefits of the Collateral and of the Guarantees of the Secured Obligations provided under the Loan Documents, to have agreed to the provisions of this </w:t>
      </w:r>
      <w:r>
        <w:rPr>
          <w:color w:val="000000"/>
          <w:u w:val="single"/>
        </w:rPr>
        <w:t>‎</w:t>
      </w:r>
      <w:r>
        <w:rPr>
          <w:rFonts w:ascii="Times New Roman" w:hAnsi="Times New Roman"/>
          <w:color w:val="000000"/>
          <w:sz w:val="22"/>
          <w:u w:val="single"/>
        </w:rPr>
        <w:t>Article VIII</w:t>
      </w:r>
      <w:r>
        <w:rPr>
          <w:rFonts w:ascii="Times New Roman" w:hAnsi="Times New Roman"/>
          <w:color w:val="000000"/>
          <w:sz w:val="22"/>
        </w:rPr>
        <w: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Section 8.02</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Administrative Agent’s Reliance, Limitation of Liability, etc.</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both"/>
        <w:rPr/>
      </w:pPr>
      <w:r>
        <w:rPr>
          <w:rFonts w:ascii="Times New Roman" w:hAnsi="Times New Roman"/>
          <w:color w:val="000000"/>
          <w:sz w:val="22"/>
        </w:rPr>
        <w:t>Neither the Administrative Agent nor any of its Related Parties shall be (i)</w:t>
      </w:r>
      <w:r>
        <w:rPr>
          <w:color w:val="000000"/>
        </w:rPr>
        <w:t xml:space="preserve"> </w:t>
      </w:r>
      <w:r>
        <w:rPr>
          <w:rFonts w:ascii="Times New Roman" w:hAnsi="Times New Roman"/>
          <w:color w:val="000000"/>
          <w:sz w:val="22"/>
        </w:rPr>
        <w:t xml:space="preserve">liable for any action taken or omitted to be taken by such party, the Administrative Agent or any of its Related Parties under or in connection with this Agreement or the other Loan Documents </w:t>
      </w:r>
      <w:bookmarkStart w:id="445" w:name="docxtextref1969"/>
      <w:bookmarkEnd w:id="445"/>
      <w:r>
        <w:rPr>
          <w:rFonts w:ascii="Times New Roman" w:hAnsi="Times New Roman"/>
          <w:color w:val="000000"/>
          <w:sz w:val="22"/>
        </w:rPr>
        <w:t>(x)</w:t>
      </w:r>
      <w:r>
        <w:rPr>
          <w:color w:val="000000"/>
        </w:rPr>
        <w:t xml:space="preserve"> </w:t>
      </w:r>
      <w:r>
        <w:rPr>
          <w:rFonts w:ascii="Times New Roman" w:hAnsi="Times New Roman"/>
          <w:color w:val="000000"/>
          <w:sz w:val="22"/>
        </w:rPr>
        <w:t xml:space="preserve">with the consent of or at the request of the Required Lenders (or such other number or percentage of the Lenders as shall be necessary, or as the Administrative Agent shall believe in good faith to be necessary, under the circumstances as provided in the Loan Documents) or </w:t>
      </w:r>
      <w:bookmarkStart w:id="446" w:name="docxtextref1063"/>
      <w:bookmarkEnd w:id="446"/>
      <w:r>
        <w:rPr>
          <w:rFonts w:ascii="Times New Roman" w:hAnsi="Times New Roman"/>
          <w:color w:val="000000"/>
          <w:sz w:val="22"/>
        </w:rPr>
        <w:t>(y)</w:t>
      </w:r>
      <w:r>
        <w:rPr>
          <w:color w:val="000000"/>
        </w:rPr>
        <w:t xml:space="preserve"> </w:t>
      </w:r>
      <w:r>
        <w:rPr>
          <w:rFonts w:ascii="Times New Roman" w:hAnsi="Times New Roman"/>
          <w:color w:val="000000"/>
          <w:sz w:val="22"/>
        </w:rPr>
        <w:t>in the absence of its own gross negligence or willful misconduct (such absence to be presumed unless otherwise determined by a court of competent jurisdiction by a final and non-appealable judgment) or (ii)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Administrative Agent under or in connection with, this Agreement or any other Loan Document or for the value, validity, effectiveness, genuineness, enforceability or sufficiency of this Agreement or any other Loan Document (including, for the avoidance of doubt, in connection with the Administrative Agent’s reliance on any Electronic Signature transmitted by telecopy, emailed pdf, or any other electronic means that reproduces an image of an actual executed signature page) or for any failure of any Loan Party to perform its obligations hereunder or thereunder.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both"/>
        <w:rPr/>
      </w:pPr>
      <w:r>
        <w:rPr>
          <w:rFonts w:ascii="Times New Roman" w:hAnsi="Times New Roman"/>
          <w:color w:val="000000"/>
          <w:sz w:val="22"/>
        </w:rPr>
        <w:t>The Administrative Agent shall be deemed not to have knowledge of any (i)</w:t>
      </w:r>
      <w:r>
        <w:rPr>
          <w:color w:val="000000"/>
        </w:rPr>
        <w:t xml:space="preserve"> </w:t>
      </w:r>
      <w:r>
        <w:rPr>
          <w:rFonts w:ascii="Times New Roman" w:hAnsi="Times New Roman"/>
          <w:color w:val="000000"/>
          <w:sz w:val="22"/>
        </w:rPr>
        <w:t xml:space="preserve">notice of any of the events or circumstances set forth or described in </w:t>
      </w:r>
      <w:r>
        <w:rPr>
          <w:color w:val="000000"/>
          <w:u w:val="single"/>
        </w:rPr>
        <w:t>‎</w:t>
      </w:r>
      <w:r>
        <w:rPr>
          <w:rFonts w:ascii="Times New Roman" w:hAnsi="Times New Roman"/>
          <w:color w:val="000000"/>
          <w:sz w:val="22"/>
          <w:u w:val="single"/>
        </w:rPr>
        <w:t>Section 5.02</w:t>
      </w:r>
      <w:r>
        <w:rPr>
          <w:color w:val="000000"/>
        </w:rPr>
        <w:t xml:space="preserve"> </w:t>
      </w:r>
      <w:r>
        <w:rPr>
          <w:rFonts w:ascii="Times New Roman" w:hAnsi="Times New Roman"/>
          <w:color w:val="000000"/>
          <w:sz w:val="22"/>
        </w:rPr>
        <w:t xml:space="preserve">unless and until written notice thereof (stating that it is a “notice under Section 5.02” in respect of this Agreement and identifying the specific clause under said Section) is given to the Administrative Agent by any Borrower or (ii) notice of any Default or Event of Default unless and until written notice thereof (stating that it is a “notice of Default” or a “notice of an Event of Default”) is given to the Administrative Agent by any Borrower or a Lender, and the Administrative Agent shall not be responsible for or have any duty to ascertain or inquire into </w:t>
      </w:r>
      <w:bookmarkStart w:id="447" w:name="docxtextref1066"/>
      <w:bookmarkEnd w:id="447"/>
      <w:r>
        <w:rPr>
          <w:rFonts w:ascii="Times New Roman" w:hAnsi="Times New Roman"/>
          <w:color w:val="000000"/>
          <w:sz w:val="22"/>
        </w:rPr>
        <w:t>(i)</w:t>
      </w:r>
      <w:r>
        <w:rPr>
          <w:color w:val="000000"/>
        </w:rPr>
        <w:t xml:space="preserve"> </w:t>
      </w:r>
      <w:r>
        <w:rPr>
          <w:rFonts w:ascii="Times New Roman" w:hAnsi="Times New Roman"/>
          <w:color w:val="000000"/>
          <w:sz w:val="22"/>
        </w:rPr>
        <w:t xml:space="preserve">any statement, warranty or representation made in or in connection with any Loan Document, (ii) the contents of any certificate, report or other document delivered thereunder or in connection therewith, (iii) the performance or observance of any of the covenants, agreements or other terms or conditions set forth in any Loan Document or the occurrence of any Default or Event of Default, (iv) the sufficiency, validity, enforceability, effectiveness or genuineness of any Loan Document or any other agreement, instrument or document, </w:t>
      </w:r>
      <w:bookmarkStart w:id="448" w:name="docxtextref1067"/>
      <w:bookmarkEnd w:id="448"/>
      <w:r>
        <w:rPr>
          <w:rFonts w:ascii="Times New Roman" w:hAnsi="Times New Roman"/>
          <w:color w:val="000000"/>
          <w:sz w:val="22"/>
        </w:rPr>
        <w:t>(v)</w:t>
      </w:r>
      <w:r>
        <w:rPr>
          <w:color w:val="000000"/>
        </w:rPr>
        <w:t xml:space="preserve"> </w:t>
      </w:r>
      <w:r>
        <w:rPr>
          <w:rFonts w:ascii="Times New Roman" w:hAnsi="Times New Roman"/>
          <w:color w:val="000000"/>
          <w:sz w:val="22"/>
        </w:rPr>
        <w:t xml:space="preserve">the satisfaction of any condition set forth in </w:t>
      </w:r>
      <w:bookmarkStart w:id="449" w:name="docxtextref1064"/>
      <w:bookmarkEnd w:id="449"/>
      <w:r>
        <w:rPr>
          <w:color w:val="000000"/>
          <w:u w:val="single"/>
        </w:rPr>
        <w:t>‎</w:t>
      </w:r>
      <w:r>
        <w:rPr>
          <w:rFonts w:ascii="Times New Roman" w:hAnsi="Times New Roman"/>
          <w:color w:val="000000"/>
          <w:sz w:val="22"/>
          <w:u w:val="single"/>
        </w:rPr>
        <w:t>Article IV</w:t>
      </w:r>
      <w:r>
        <w:rPr>
          <w:color w:val="000000"/>
        </w:rPr>
        <w:t xml:space="preserve"> </w:t>
      </w:r>
      <w:r>
        <w:rPr>
          <w:rFonts w:ascii="Times New Roman" w:hAnsi="Times New Roman"/>
          <w:color w:val="000000"/>
          <w:sz w:val="22"/>
        </w:rPr>
        <w:t xml:space="preserve">or elsewhere in any Loan Document, other than to confirm receipt of items (which on their face purport to be such items) expressly required to be delivered to the Administrative Agent or satisfaction of any condition that expressly refers to the matters described therein being acceptable or satisfactory to the Administrative Agent or (vi) the creation, perfection or priority of Liens on the Collateral or the existence of the Collateral.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both"/>
        <w:rPr/>
      </w:pPr>
      <w:r>
        <w:rPr>
          <w:rFonts w:ascii="Times New Roman" w:hAnsi="Times New Roman"/>
          <w:color w:val="000000"/>
          <w:sz w:val="22"/>
        </w:rPr>
        <w:t>Without limiting the foregoing, the Administrative Agent (i)</w:t>
      </w:r>
      <w:r>
        <w:rPr>
          <w:color w:val="000000"/>
        </w:rPr>
        <w:t xml:space="preserve"> </w:t>
      </w:r>
      <w:r>
        <w:rPr>
          <w:rFonts w:ascii="Times New Roman" w:hAnsi="Times New Roman"/>
          <w:color w:val="000000"/>
          <w:sz w:val="22"/>
        </w:rPr>
        <w:t xml:space="preserve">may treat the payee of any promissory note as its holder until such promissory note has been assigned in accordance with </w:t>
      </w:r>
      <w:r>
        <w:rPr>
          <w:color w:val="000000"/>
          <w:u w:val="single"/>
        </w:rPr>
        <w:t>‎</w:t>
      </w:r>
      <w:r>
        <w:rPr>
          <w:rFonts w:ascii="Times New Roman" w:hAnsi="Times New Roman"/>
          <w:color w:val="000000"/>
          <w:sz w:val="22"/>
          <w:u w:val="single"/>
        </w:rPr>
        <w:t>Section 9.04</w:t>
      </w:r>
      <w:r>
        <w:rPr>
          <w:rFonts w:ascii="Times New Roman" w:hAnsi="Times New Roman"/>
          <w:color w:val="000000"/>
          <w:sz w:val="22"/>
        </w:rPr>
        <w:t xml:space="preserv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148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Fonts w:ascii="Times New Roman" w:hAnsi="Times New Roman"/>
          <w:color w:val="000000"/>
          <w:sz w:val="22"/>
        </w:rPr>
        <w:t xml:space="preserve">(ii) may rely on the Register to the extent set forth in </w:t>
      </w:r>
      <w:r>
        <w:rPr>
          <w:color w:val="000000"/>
          <w:u w:val="single"/>
        </w:rPr>
        <w:t>‎</w:t>
      </w:r>
      <w:r>
        <w:rPr>
          <w:rFonts w:ascii="Times New Roman" w:hAnsi="Times New Roman"/>
          <w:color w:val="000000"/>
          <w:sz w:val="22"/>
          <w:u w:val="single"/>
        </w:rPr>
        <w:t>Section 9.04(b)</w:t>
      </w:r>
      <w:r>
        <w:rPr>
          <w:rFonts w:ascii="Times New Roman" w:hAnsi="Times New Roman"/>
          <w:color w:val="000000"/>
          <w:sz w:val="22"/>
        </w:rPr>
        <w:t>, (iii) may consult with legal counsel (including counsel to the Borrowers), independent public accountants and other experts selected by it, and shall not be liable for any action taken or omitted to be taken in good faith by it in accordance with the advice of such counsel, accountants or experts, (iv) makes no warranty or representation to any Lender and shall not be responsible to any Lender for any statements, warranties or representations made by or on behalf of any Loan Party in connection with this Agreement or any other Loan Document, (v)</w:t>
      </w:r>
      <w:r>
        <w:rPr>
          <w:color w:val="000000"/>
        </w:rPr>
        <w:t xml:space="preserve"> </w:t>
      </w:r>
      <w:r>
        <w:rPr>
          <w:rFonts w:ascii="Times New Roman" w:hAnsi="Times New Roman"/>
          <w:color w:val="000000"/>
          <w:sz w:val="22"/>
        </w:rPr>
        <w:t>in determining compliance with any condition hereunder to the making of a Loan that by its terms must be fulfilled to the satisfaction of a Lender, may presume that such condition is satisfactory to such Lender unless the Administrative Agent shall have received notice to the contrary from such Lender sufficiently in advance of the making of such Loan and (vi) shall be entitled to rely on, and shall incur no liability under or in respect of this Agreement or any other Loan Document by acting upon, any notice, consent, certificate or other instrument or writing (which writing may be a fax, any electronic message, Internet or intranet website posting or other distribution) or any statement made to it orally or by telephone and believed by it to be genuine and signed or sent or otherwise authenticated by the proper party or parties (whether or not such Person in fact meets the requirements set forth in the Loan Documents for being the maker thereof).</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Section 8.03</w:t>
      </w:r>
    </w:p>
    <w:p>
      <w:pPr>
        <w:pStyle w:val="TextBody"/>
        <w:bidi w:val="0"/>
        <w:spacing w:before="0" w:after="240"/>
        <w:jc w:val="both"/>
        <w:rPr/>
      </w:pPr>
      <w:r>
        <w:rPr>
          <w:rFonts w:ascii="Times New Roman" w:hAnsi="Times New Roman"/>
          <w:color w:val="000000"/>
          <w:sz w:val="22"/>
          <w:u w:val="single"/>
        </w:rPr>
        <w:t>Posting of Communications</w:t>
      </w:r>
      <w:r>
        <w:rPr>
          <w:rFonts w:ascii="Times New Roman" w:hAnsi="Times New Roman"/>
          <w:color w:val="000000"/>
          <w:sz w:val="22"/>
        </w:rPr>
        <w:t>.</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00"/>
        <w:jc w:val="both"/>
        <w:rPr/>
      </w:pPr>
      <w:r>
        <w:rPr>
          <w:rFonts w:ascii="Times New Roman" w:hAnsi="Times New Roman"/>
          <w:color w:val="000000"/>
          <w:sz w:val="22"/>
        </w:rPr>
        <w:t>The Borrowers agree that the Administrative Agent may, but shall not be obligated to, make any Communications available to the Lenders by posting the Communications on IntraLinks, DebtDomain, SyndTrak, ClearPar or any other electronic platform chosen by the Administrative Agent to be its electronic transmission system (the “</w:t>
      </w:r>
      <w:r>
        <w:rPr>
          <w:rFonts w:ascii="Times New Roman" w:hAnsi="Times New Roman"/>
          <w:color w:val="000000"/>
          <w:sz w:val="22"/>
          <w:u w:val="single"/>
        </w:rPr>
        <w:t>Approved Electronic Platform</w:t>
      </w:r>
      <w:r>
        <w:rPr>
          <w:color w:val="000000"/>
        </w:rPr>
        <w:t>”</w:t>
      </w:r>
      <w:r>
        <w:rPr>
          <w:rFonts w:ascii="Times New Roman" w:hAnsi="Times New Roman"/>
          <w:color w:val="000000"/>
          <w:sz w:val="22"/>
        </w:rPr>
        <w:t>).</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The Administrative Agent and the Lenders agree that, pursuant to procedures approved by the Administrative Agent, the Borrowers may, but shall not be obligated to, make any Communications to the Administrative Agent through an Approved Electronic Platform.</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Although the Approved Electronic Platform and its primary web portal are secured with generally-applicable security procedures and policies implemented or modified by the Administrative Agent from time to time (including, as of the Closing Date, a user ID/password authorization system) and the Approved Electronic Platform is secured through a per-deal authorization method whereby each user may access the Approved Electronic Platform only on a deal-by-deal basis, each of the Lenders and each of the Borrowers acknowledges and agrees that the distribution of material through an electronic medium is not necessarily secure, that the Administrative Agent is not responsible for approving or vetting the representatives or contacts of any Lender that are added to the Approved Electronic Platform, and that there may be confidentiality and other risks associated with such distribution. Each of the Lenders and each of the Borrowers hereby approves distribution of the Communications through the Approved Electronic Platform and understands and assumes the risks of such distribution.</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00"/>
        <w:jc w:val="both"/>
        <w:rPr/>
      </w:pPr>
      <w:r>
        <w:rPr>
          <w:rFonts w:ascii="Times New Roman" w:hAnsi="Times New Roman"/>
          <w:color w:val="000000"/>
          <w:sz w:val="22"/>
        </w:rPr>
        <w:t>THE APPROVED ELECTRONIC PLATFORM AND THE COMMUNICATIONS ARE PROVIDED “AS IS” AND “AS AVAILABLE”. THE APPLICABLE PARTIES (AS DEFINED BELOW)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 A PARTICULAR PURPOSE, NON-INFRINGEMENT OF THIRD-PARTY RIGHTS OR FREEDOM FROM VIRUSES OR OTHER CODE DEFECTS, IS MADE BY THE APPLICABLE PARTIES IN CONNECTION WITH THE COMMUNICATIONS OR THE APPROVED ELECTRONIC PLATFORM. IN NO EVENT SHALL THE ADMINISTRATIVE AGENT, THE ARRANGERS, THE SYNDICATION AGENT, THE CO-DOCUMENTATION AGENTS OR ANY OF THEIR RESPECTIVE RELATED PARTIES (COLLECTIVELY, “</w:t>
      </w:r>
      <w:r>
        <w:rPr>
          <w:rFonts w:ascii="Times New Roman" w:hAnsi="Times New Roman"/>
          <w:color w:val="000000"/>
          <w:sz w:val="22"/>
          <w:u w:val="single"/>
        </w:rPr>
        <w:t>APPLICABLE PARTIES</w:t>
      </w:r>
      <w:r>
        <w:rPr>
          <w:color w:val="000000"/>
        </w:rPr>
        <w:t>”</w:t>
      </w:r>
      <w:r>
        <w:rPr>
          <w:rFonts w:ascii="Times New Roman" w:hAnsi="Times New Roman"/>
          <w:color w:val="000000"/>
          <w:sz w:val="22"/>
        </w:rPr>
        <w:t xml:space="preserve">) HAVE ANY LIABILITY TO ANY LOAN </w:t>
      </w:r>
    </w:p>
    <w:p>
      <w:pPr>
        <w:pStyle w:val="TextBody"/>
        <w:bidi w:val="0"/>
        <w:jc w:val="center"/>
        <w:rPr>
          <w:rFonts w:ascii="Times New Roman" w:hAnsi="Times New Roman"/>
          <w:color w:val="000000"/>
          <w:sz w:val="22"/>
        </w:rPr>
      </w:pPr>
      <w:r>
        <w:rPr>
          <w:rFonts w:ascii="Times New Roman" w:hAnsi="Times New Roman"/>
          <w:color w:val="000000"/>
          <w:sz w:val="22"/>
        </w:rPr>
        <w:t>149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PARTY, ANY LENDER OR ANY OTHER PERSON OR ENTITY FOR DAMAGES OF ANY KIND, INCLUDING DIRECT OR INDIRECT, SPECIAL, INCIDENTAL OR CONSEQUENTIAL DAMAGES, LOSSES OR EXPENSES (WHETHER IN TORT, CONTRACT OR OTHERWISE) ARISING OUT OF ANY LOAN PARTY’S OR THE ADMINISTRATIVE AGENT’S TRANSMISSION OF COMMUNICATIONS THROUGH THE INTERNET OR THE APPROVED ELECTRONIC PLATFORM.</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both"/>
        <w:rPr/>
      </w:pPr>
      <w:r>
        <w:rPr>
          <w:rFonts w:ascii="Times New Roman" w:hAnsi="Times New Roman"/>
          <w:color w:val="000000"/>
          <w:sz w:val="22"/>
        </w:rPr>
        <w:t>Each Lender agrees that notice to it (as provided in the next sentence) specifying that Communications have been posted to the Approved Electronic Platform shall constitute effective delivery of the Communications to such Lender for purposes of the Loan Documents. Each Lender agrees (i)</w:t>
      </w:r>
      <w:r>
        <w:rPr>
          <w:color w:val="000000"/>
        </w:rPr>
        <w:t xml:space="preserve"> </w:t>
      </w:r>
      <w:r>
        <w:rPr>
          <w:rFonts w:ascii="Times New Roman" w:hAnsi="Times New Roman"/>
          <w:color w:val="000000"/>
          <w:sz w:val="22"/>
        </w:rPr>
        <w:t>to notify the Administrative Agent in writing (which could be in the form of electronic communication) from time to time of such Lender’s email address to which the foregoing notice may be sent by electronic transmission and (ii) that the foregoing notice may be sent to such email address.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Each of the Lenders and each of the Borrowers agrees that the Administrative Agent may, but (except as may be required by applicable law) shall not be obligated to, store the Communications on the Approved Electronic Platform in accordance with the Administrative Agent’s generally applicable document retention procedures and policies.</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Nothing herein shall prejudice the right of the Administrative Agent or any Lender to give any notice or other communication pursuant to any Loan Document in any other manner specified in such Loan Document.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Section 8.04</w:t>
      </w:r>
    </w:p>
    <w:p>
      <w:pPr>
        <w:pStyle w:val="TextBody"/>
        <w:bidi w:val="0"/>
        <w:spacing w:before="0" w:after="240"/>
        <w:jc w:val="both"/>
        <w:rPr/>
      </w:pPr>
      <w:r>
        <w:rPr>
          <w:rFonts w:ascii="Times New Roman" w:hAnsi="Times New Roman"/>
          <w:color w:val="000000"/>
          <w:sz w:val="22"/>
          <w:u w:val="single"/>
        </w:rPr>
        <w:t>The Administrative Agent Individually</w:t>
      </w:r>
      <w:r>
        <w:rPr>
          <w:rFonts w:ascii="Times New Roman" w:hAnsi="Times New Roman"/>
          <w:color w:val="000000"/>
          <w:sz w:val="22"/>
        </w:rPr>
        <w:t>. With respect to its Commitments and Loans, the Person serving as the Administrative Agent shall have and may exercise the same rights and powers hereunder and is subject to the same obligations and liabilities as and to the extent set forth herein for any other Lender. The terms “Lenders”, “Required Lenders”, and any similar terms shall, unless the context clearly otherwise indicates, include the Administrative Agent in its individual capacity as a Lender or as one of the Required Lenders. The Person serving as the Administrative Agent and its Affiliates may accept deposits from, lend money to, own securities of, act as the financial advisor or in any other advisory capacity for and generally engage in any kind of banking, trust or other business with, the TopCo Borrower, any Subsidiary or any Affiliate of any of the foregoing as if such Person was not acting as the Administrative Agent and without any duty to account therefor to the Lenders.</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Section 8.05</w:t>
      </w:r>
    </w:p>
    <w:p>
      <w:pPr>
        <w:pStyle w:val="TextBody"/>
        <w:bidi w:val="0"/>
        <w:spacing w:before="0" w:after="240"/>
        <w:jc w:val="both"/>
        <w:rPr/>
      </w:pPr>
      <w:r>
        <w:rPr>
          <w:rFonts w:ascii="Times New Roman" w:hAnsi="Times New Roman"/>
          <w:color w:val="000000"/>
          <w:sz w:val="22"/>
          <w:u w:val="single"/>
        </w:rPr>
        <w:t>Successor Administrative Agent</w:t>
      </w:r>
      <w:r>
        <w:rPr>
          <w:rFonts w:ascii="Times New Roman" w:hAnsi="Times New Roman"/>
          <w:color w:val="000000"/>
          <w:sz w:val="22"/>
        </w:rPr>
        <w: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Administrative Agent may resign at any time by giving 30 days’ prior written notice thereof to the Lenders and the U.S. Borrower, whether or not a successor Administrative Agent has been appointed. Upon any such resignation, the Required Lenders shall have the right to appoint a successor Administrative Agent. If no successor Administrative Agent shall have been so appointed by the Required Lenders, and shall have accepted such appointment, within 30 days after the retiring Administrative Agent’s giving of notice of resignation, then the retiring Administrative Agent may, on behalf of the Lenders, appoint a successor Administrative Agent, which shall be a bank with an office in New York, New York or an Affiliate of any such bank. In either case, such appointment shall be subject to the prior written approval of the Borrowers (which approval may not be unreasonably withheld and shall not be required while an Event of Default has occurred and is continuing). Upon the acceptance of any appointment as Administrative Agent by a successor Administrative Agent, such successor Administrative Agent shall succeed to, and become vested with, all the rights, powers, privileges and duties of the retiring Administrative Agent. Upon the acceptance of appointment as Administrative Agent by a successor Administrative Agent, the retiring Administrative Agent shall be discharged from its duties and obligations under this Agreement and the other Loan Documents. Prior to any retiring Administrative Agent’s resignation hereunder as Administrative Agent, the retiring Administrative Agent shall take such action as </w:t>
      </w:r>
    </w:p>
    <w:p>
      <w:pPr>
        <w:pStyle w:val="TextBody"/>
        <w:bidi w:val="0"/>
        <w:jc w:val="center"/>
        <w:rPr>
          <w:rFonts w:ascii="Times New Roman" w:hAnsi="Times New Roman"/>
          <w:color w:val="000000"/>
          <w:sz w:val="22"/>
        </w:rPr>
      </w:pPr>
      <w:r>
        <w:rPr>
          <w:rFonts w:ascii="Times New Roman" w:hAnsi="Times New Roman"/>
          <w:color w:val="000000"/>
          <w:sz w:val="22"/>
        </w:rPr>
        <w:t>150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may be reasonably necessary to assign to the successor Administrative Agent its rights as Administrative Agent under the Loan Documents.</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 xml:space="preserve">Notwithstanding </w:t>
      </w:r>
      <w:r>
        <w:rPr>
          <w:rFonts w:ascii="Times New Roman" w:hAnsi="Times New Roman"/>
          <w:color w:val="000000"/>
          <w:sz w:val="22"/>
          <w:u w:val="single"/>
        </w:rPr>
        <w:t>clause ‎(a)</w:t>
      </w:r>
      <w:r>
        <w:rPr>
          <w:color w:val="000000"/>
        </w:rPr>
        <w:t xml:space="preserve"> </w:t>
      </w:r>
      <w:r>
        <w:rPr>
          <w:rFonts w:ascii="Times New Roman" w:hAnsi="Times New Roman"/>
          <w:color w:val="000000"/>
          <w:sz w:val="22"/>
        </w:rPr>
        <w:t>of this Section, in the event no successor Administrative Agent shall have been so appointed and shall have accepted such appointment within 30 days after the retiring Administrative Agent gives notice of its intent to resign, the retiring Administrative Agent may give notice of the effectiveness of its resignation to the Lenders and the U.S. Borrower, whereupon, on the date of effectiveness of such resignation stated in such notice, (i)</w:t>
      </w:r>
      <w:r>
        <w:rPr>
          <w:color w:val="000000"/>
        </w:rPr>
        <w:t xml:space="preserve"> </w:t>
      </w:r>
      <w:r>
        <w:rPr>
          <w:rFonts w:ascii="Times New Roman" w:hAnsi="Times New Roman"/>
          <w:color w:val="000000"/>
          <w:sz w:val="22"/>
        </w:rPr>
        <w:t xml:space="preserve">the retiring Administrative Agent shall be discharged from its duties and obligations hereunder and under the other Loan Documents;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solely for purposes of maintaining any security interest granted to the Administrative Agent under any Collateral Document for the benefit of the Secured Parties, the retiring Administrative Agent shall continue to be vested with such security interest as collateral agent for the benefit of the Secured Parties, and continue to be entitled to the rights set forth in such Collateral Document and Loan Document, and, in the case of any Collateral in the possession of the Administrative Agent, shall continue to hold such Collateral, in each case until such time as a successor Administrative Agent is appointed and accepts such appointment in accordance with this Section (it being understood and agreed that the retiring Administrative Agent shall have no duty or obligation to take any further action under any Collateral Document, including any action required to maintain the perfection of any such security interest) and (ii) the Required Lenders shall succeed to and become vested with all the rights, powers, privileges and duties of the retiring Administrative Agent;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w:t>
      </w:r>
      <w:bookmarkStart w:id="450" w:name="docxtextref1075"/>
      <w:bookmarkEnd w:id="450"/>
      <w:r>
        <w:rPr>
          <w:rFonts w:ascii="Times New Roman" w:hAnsi="Times New Roman"/>
          <w:color w:val="000000"/>
          <w:sz w:val="22"/>
        </w:rPr>
        <w:t>(A)</w:t>
      </w:r>
      <w:r>
        <w:rPr>
          <w:color w:val="000000"/>
        </w:rPr>
        <w:t xml:space="preserve"> </w:t>
      </w:r>
      <w:r>
        <w:rPr>
          <w:rFonts w:ascii="Times New Roman" w:hAnsi="Times New Roman"/>
          <w:color w:val="000000"/>
          <w:sz w:val="22"/>
        </w:rPr>
        <w:t xml:space="preserve">all payments required to be made hereunder or under any other Loan Document to the Administrative Agent for the account of any Person other than the Administrative Agent shall be made directly to such Person and </w:t>
      </w:r>
      <w:bookmarkStart w:id="451" w:name="docxtextref1076"/>
      <w:bookmarkEnd w:id="451"/>
      <w:r>
        <w:rPr>
          <w:rFonts w:ascii="Times New Roman" w:hAnsi="Times New Roman"/>
          <w:color w:val="000000"/>
          <w:sz w:val="22"/>
        </w:rPr>
        <w:t>(B)</w:t>
      </w:r>
      <w:r>
        <w:rPr>
          <w:color w:val="000000"/>
        </w:rPr>
        <w:t xml:space="preserve"> </w:t>
      </w:r>
      <w:r>
        <w:rPr>
          <w:rFonts w:ascii="Times New Roman" w:hAnsi="Times New Roman"/>
          <w:color w:val="000000"/>
          <w:sz w:val="22"/>
        </w:rPr>
        <w:t xml:space="preserve">all notices and other communications required or contemplated to be given or made to the Administrative Agent shall directly be given or made to each Lender. Following the effectiveness of the Administrative Agent’s resignation from its capacity as such, the provisions of this </w:t>
      </w:r>
      <w:r>
        <w:rPr>
          <w:color w:val="000000"/>
          <w:u w:val="single"/>
        </w:rPr>
        <w:t>‎</w:t>
      </w:r>
      <w:r>
        <w:rPr>
          <w:rFonts w:ascii="Times New Roman" w:hAnsi="Times New Roman"/>
          <w:color w:val="000000"/>
          <w:sz w:val="22"/>
          <w:u w:val="single"/>
        </w:rPr>
        <w:t>Article VIII</w:t>
      </w:r>
      <w:r>
        <w:rPr>
          <w:color w:val="000000"/>
        </w:rPr>
        <w:t xml:space="preserve"> </w:t>
      </w:r>
      <w:r>
        <w:rPr>
          <w:rFonts w:ascii="Times New Roman" w:hAnsi="Times New Roman"/>
          <w:color w:val="000000"/>
          <w:sz w:val="22"/>
        </w:rPr>
        <w:t xml:space="preserve">and </w:t>
      </w:r>
      <w:r>
        <w:rPr>
          <w:color w:val="000000"/>
          <w:u w:val="single"/>
        </w:rPr>
        <w:t>‎</w:t>
      </w:r>
      <w:r>
        <w:rPr>
          <w:rFonts w:ascii="Times New Roman" w:hAnsi="Times New Roman"/>
          <w:color w:val="000000"/>
          <w:sz w:val="22"/>
          <w:u w:val="single"/>
        </w:rPr>
        <w:t>Section 9.03</w:t>
      </w:r>
      <w:r>
        <w:rPr>
          <w:rFonts w:ascii="Times New Roman" w:hAnsi="Times New Roman"/>
          <w:color w:val="000000"/>
          <w:sz w:val="22"/>
        </w:rPr>
        <w:t xml:space="preserve">, as well as any exculpatory, reimbursement and indemnification provisions set forth in any other Loan Document, shall continue in effect for the benefit of such retiring Administrative Agent, its sub-agents and their respective Related Parties in respect of any actions taken or omitted to be taken by any of them while the retiring Administrative Agent was acting as Administrative Agent and in respect of the matters referred to in the </w:t>
      </w:r>
      <w:r>
        <w:rPr>
          <w:rFonts w:ascii="Times New Roman" w:hAnsi="Times New Roman"/>
          <w:i/>
          <w:color w:val="000000"/>
          <w:sz w:val="22"/>
        </w:rPr>
        <w:t>proviso</w:t>
      </w:r>
      <w:r>
        <w:rPr>
          <w:color w:val="000000"/>
        </w:rPr>
        <w:t xml:space="preserve"> </w:t>
      </w:r>
      <w:r>
        <w:rPr>
          <w:rFonts w:ascii="Times New Roman" w:hAnsi="Times New Roman"/>
          <w:color w:val="000000"/>
          <w:sz w:val="22"/>
        </w:rPr>
        <w:t xml:space="preserve">under </w:t>
      </w:r>
      <w:r>
        <w:rPr>
          <w:rFonts w:ascii="Times New Roman" w:hAnsi="Times New Roman"/>
          <w:color w:val="000000"/>
          <w:sz w:val="22"/>
          <w:u w:val="single"/>
        </w:rPr>
        <w:t>clause (i)</w:t>
      </w:r>
      <w:r>
        <w:rPr>
          <w:color w:val="000000"/>
        </w:rPr>
        <w:t xml:space="preserve"> </w:t>
      </w:r>
      <w:r>
        <w:rPr>
          <w:rFonts w:ascii="Times New Roman" w:hAnsi="Times New Roman"/>
          <w:color w:val="000000"/>
          <w:sz w:val="22"/>
        </w:rPr>
        <w:t>above.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Section 8.06</w:t>
      </w:r>
    </w:p>
    <w:p>
      <w:pPr>
        <w:pStyle w:val="TextBody"/>
        <w:bidi w:val="0"/>
        <w:spacing w:before="0" w:after="240"/>
        <w:jc w:val="both"/>
        <w:rPr/>
      </w:pPr>
      <w:r>
        <w:rPr>
          <w:rFonts w:ascii="Times New Roman" w:hAnsi="Times New Roman"/>
          <w:color w:val="000000"/>
          <w:sz w:val="22"/>
          <w:u w:val="single"/>
        </w:rPr>
        <w:t>Acknowledgements of Lenders</w:t>
      </w:r>
      <w:r>
        <w:rPr>
          <w:rFonts w:ascii="Times New Roman" w:hAnsi="Times New Roman"/>
          <w:color w:val="000000"/>
          <w:sz w:val="22"/>
        </w:rPr>
        <w: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Each Lender represents and warrants that (i)</w:t>
      </w:r>
      <w:r>
        <w:rPr>
          <w:color w:val="000000"/>
        </w:rPr>
        <w:t xml:space="preserve"> </w:t>
      </w:r>
      <w:r>
        <w:rPr>
          <w:rFonts w:ascii="Times New Roman" w:hAnsi="Times New Roman"/>
          <w:color w:val="000000"/>
          <w:sz w:val="22"/>
        </w:rPr>
        <w:t xml:space="preserve">the Loan Documents set forth the terms of a commercial lending facility, (ii) in participating as a Lender, it is engaged in making, acquiring or holding commercial loans and in providing other facilities set forth herein as may be applicable to such Lender, in each case in the ordinary course of business, and not for the purpose of investing in the general performance or operations of the Borrowers, or for the purpose of purchasing, acquiring or holding any other type of financial instrument such as a security (and each Lender agrees not to assert a claim in contravention of the foregoing, such as a claim under the federal or state securities laws), (iii) it has, independently and without reliance upon the Administrative Agent, any Arranger, any other Lender, or any of the Related Parties of any of the foregoing, and based on such documents and information as it has deemed appropriate, made its own credit analysis and decision to enter into this Agreement as a Lender, and to make, acquire or hold Loans hereunder, and (iv) it is sophisticated with respect to decisions to make, acquire and/or hold commercial loans and to provide other facilities set forth herein, as may be applicable to such Lender, and either it, or the Person exercising discretion in making its decision to make, acquire and/or hold such commercial loans or to provide such other facilities, is experienced in making, acquiring or holding such commercial loans or providing such other facilities. Each Lender also acknowledges that it will, independently and without reliance upon the Administrative Agent, any Arranger or any other Lender, or any of the Related Parties of any of the foregoing, and based on such documents and information (which may contain material, non-public information within the meaning of the United States securities laws concerning the Borrowers and their respective Affiliates) as it shall from time to time deem appropriate,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151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continue to make its own decisions in taking or not taking action under or based upon this Agreement, any other Loan Document or any related agreement or any document furnished hereunder or thereunder.</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Lender, by delivering its signature page to this Agreement on the Closing Date,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Closing Date.</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Each Lender hereby agrees that (x)</w:t>
      </w:r>
      <w:r>
        <w:rPr>
          <w:color w:val="000000"/>
        </w:rPr>
        <w:t xml:space="preserve"> </w:t>
      </w:r>
      <w:r>
        <w:rPr>
          <w:rFonts w:ascii="Times New Roman" w:hAnsi="Times New Roman"/>
          <w:color w:val="000000"/>
          <w:sz w:val="22"/>
        </w:rPr>
        <w:t>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w:t>
      </w:r>
      <w:r>
        <w:rPr>
          <w:rFonts w:ascii="Times New Roman" w:hAnsi="Times New Roman"/>
          <w:color w:val="000000"/>
          <w:sz w:val="22"/>
          <w:u w:val="single"/>
        </w:rPr>
        <w:t>Payment</w:t>
      </w:r>
      <w:r>
        <w:rPr>
          <w:color w:val="000000"/>
        </w:rPr>
        <w:t>”</w:t>
      </w:r>
      <w:r>
        <w:rPr>
          <w:rFonts w:ascii="Times New Roman" w:hAnsi="Times New Roman"/>
          <w:color w:val="000000"/>
          <w:sz w:val="22"/>
        </w:rPr>
        <w:t xml:space="preserve">) were erroneously transmitted to such Lender (whether or not known to such Lender), and demands the return of such Payment (or a portion thereof), such Lender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and </w:t>
      </w:r>
      <w:bookmarkStart w:id="452" w:name="docxtextref1080"/>
      <w:bookmarkEnd w:id="452"/>
      <w:r>
        <w:rPr>
          <w:rFonts w:ascii="Times New Roman" w:hAnsi="Times New Roman"/>
          <w:color w:val="000000"/>
          <w:sz w:val="22"/>
        </w:rPr>
        <w:t>(y)</w:t>
      </w:r>
      <w:r>
        <w:rPr>
          <w:color w:val="000000"/>
        </w:rPr>
        <w:t xml:space="preserve"> </w:t>
      </w:r>
      <w:r>
        <w:rPr>
          <w:rFonts w:ascii="Times New Roman" w:hAnsi="Times New Roman"/>
          <w:color w:val="000000"/>
          <w:sz w:val="22"/>
        </w:rPr>
        <w:t xml:space="preserve">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w:t>
      </w:r>
      <w:r>
        <w:rPr>
          <w:color w:val="000000"/>
          <w:u w:val="single"/>
        </w:rPr>
        <w:t>‎</w:t>
      </w:r>
      <w:r>
        <w:rPr>
          <w:rFonts w:ascii="Times New Roman" w:hAnsi="Times New Roman"/>
          <w:color w:val="000000"/>
          <w:sz w:val="22"/>
          <w:u w:val="single"/>
        </w:rPr>
        <w:t>Section 8.06(c)</w:t>
      </w:r>
      <w:r>
        <w:rPr>
          <w:color w:val="000000"/>
        </w:rPr>
        <w:t xml:space="preserve"> </w:t>
      </w:r>
      <w:r>
        <w:rPr>
          <w:rFonts w:ascii="Times New Roman" w:hAnsi="Times New Roman"/>
          <w:color w:val="000000"/>
          <w:sz w:val="22"/>
        </w:rPr>
        <w:t>shall be conclusive, absent manifest error.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Each Lender hereby further agrees that if it receives a Payment from the Administrative Agent or any of its Affiliates (x)</w:t>
      </w:r>
      <w:r>
        <w:rPr>
          <w:color w:val="000000"/>
        </w:rPr>
        <w:t xml:space="preserve"> </w:t>
      </w:r>
      <w:r>
        <w:rPr>
          <w:rFonts w:ascii="Times New Roman" w:hAnsi="Times New Roman"/>
          <w:color w:val="000000"/>
          <w:sz w:val="22"/>
        </w:rPr>
        <w:t>that is in a different amount than, or on a different date from, that specified in a notice of payment sent by the Administrative Agent (or any of its Affiliates) with respect to such Payment (a “</w:t>
      </w:r>
      <w:r>
        <w:rPr>
          <w:rFonts w:ascii="Times New Roman" w:hAnsi="Times New Roman"/>
          <w:color w:val="000000"/>
          <w:sz w:val="22"/>
          <w:u w:val="single"/>
        </w:rPr>
        <w:t>Payment Notice</w:t>
      </w:r>
      <w:r>
        <w:rPr>
          <w:color w:val="000000"/>
        </w:rPr>
        <w:t>”</w:t>
      </w:r>
      <w:r>
        <w:rPr>
          <w:rFonts w:ascii="Times New Roman" w:hAnsi="Times New Roman"/>
          <w:color w:val="000000"/>
          <w:sz w:val="22"/>
        </w:rPr>
        <w:t xml:space="preserve">) or </w:t>
      </w:r>
      <w:bookmarkStart w:id="453" w:name="docxtextref1083"/>
      <w:bookmarkEnd w:id="453"/>
      <w:r>
        <w:rPr>
          <w:rFonts w:ascii="Times New Roman" w:hAnsi="Times New Roman"/>
          <w:color w:val="000000"/>
          <w:sz w:val="22"/>
        </w:rPr>
        <w:t>(y)</w:t>
      </w:r>
      <w:r>
        <w:rPr>
          <w:color w:val="000000"/>
        </w:rPr>
        <w:t xml:space="preserve"> </w:t>
      </w:r>
      <w:r>
        <w:rPr>
          <w:rFonts w:ascii="Times New Roman" w:hAnsi="Times New Roman"/>
          <w:color w:val="000000"/>
          <w:sz w:val="22"/>
        </w:rPr>
        <w:t>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Each Borrower and each other Loan Party hereby agrees that (x)</w:t>
      </w:r>
      <w:r>
        <w:rPr>
          <w:color w:val="000000"/>
        </w:rPr>
        <w:t xml:space="preserve"> </w:t>
      </w:r>
      <w:r>
        <w:rPr>
          <w:rFonts w:ascii="Times New Roman" w:hAnsi="Times New Roman"/>
          <w:color w:val="000000"/>
          <w:sz w:val="22"/>
        </w:rPr>
        <w:t xml:space="preserve">in the event an erroneous Payment (or portion thereof) are not recovered from any Lender that has received such Payment (or portion thereof) for any reason, the Administrative Agent shall be subrogated to all the rights of such Lender with respect to such amount and </w:t>
      </w:r>
      <w:bookmarkStart w:id="454" w:name="docxtextref1085"/>
      <w:bookmarkEnd w:id="454"/>
      <w:r>
        <w:rPr>
          <w:rFonts w:ascii="Times New Roman" w:hAnsi="Times New Roman"/>
          <w:color w:val="000000"/>
          <w:sz w:val="22"/>
        </w:rPr>
        <w:t>(y)</w:t>
      </w:r>
      <w:r>
        <w:rPr>
          <w:color w:val="000000"/>
        </w:rPr>
        <w:t xml:space="preserve"> </w:t>
      </w:r>
      <w:r>
        <w:rPr>
          <w:rFonts w:ascii="Times New Roman" w:hAnsi="Times New Roman"/>
          <w:color w:val="000000"/>
          <w:sz w:val="22"/>
        </w:rPr>
        <w:t>an erroneous Payment shall not pay, prepay, repay, discharge or otherwise satisfy any Obligations (or any other Secured Obligations) owed by any Borrower or any other Loan Party.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both"/>
        <w:rPr/>
      </w:pPr>
      <w:r>
        <w:rPr>
          <w:rFonts w:ascii="Times New Roman" w:hAnsi="Times New Roman"/>
          <w:color w:val="000000"/>
          <w:sz w:val="22"/>
        </w:rPr>
        <w:t xml:space="preserve">Each party’s obligations under this </w:t>
      </w:r>
      <w:r>
        <w:rPr>
          <w:rFonts w:ascii="Times New Roman" w:hAnsi="Times New Roman"/>
          <w:color w:val="000000"/>
          <w:sz w:val="22"/>
          <w:u w:val="single"/>
        </w:rPr>
        <w:t>Section 8.06(f)</w:t>
      </w:r>
      <w:r>
        <w:rPr>
          <w:color w:val="000000"/>
        </w:rPr>
        <w:t xml:space="preserve"> </w:t>
      </w:r>
      <w:r>
        <w:rPr>
          <w:rFonts w:ascii="Times New Roman" w:hAnsi="Times New Roman"/>
          <w:color w:val="000000"/>
          <w:sz w:val="22"/>
        </w:rPr>
        <w:t xml:space="preserve">shall survive the resignation or replacement of the Administrative Agent or any transfer of rights or obligations by, or the replacement of, </w:t>
      </w:r>
    </w:p>
    <w:p>
      <w:pPr>
        <w:pStyle w:val="TextBody"/>
        <w:bidi w:val="0"/>
        <w:jc w:val="center"/>
        <w:rPr>
          <w:rFonts w:ascii="Times New Roman" w:hAnsi="Times New Roman"/>
          <w:color w:val="000000"/>
          <w:sz w:val="22"/>
        </w:rPr>
      </w:pPr>
      <w:r>
        <w:rPr>
          <w:rFonts w:ascii="Times New Roman" w:hAnsi="Times New Roman"/>
          <w:color w:val="000000"/>
          <w:sz w:val="22"/>
        </w:rPr>
        <w:t>152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Lender, the termination of the Commitments or the repayment, satisfaction or discharge of all Obligations under any Loan Document.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Section 8.07</w:t>
      </w:r>
    </w:p>
    <w:p>
      <w:pPr>
        <w:pStyle w:val="TextBody"/>
        <w:bidi w:val="0"/>
        <w:spacing w:before="0" w:after="240"/>
        <w:jc w:val="both"/>
        <w:rPr/>
      </w:pPr>
      <w:r>
        <w:rPr>
          <w:rFonts w:ascii="Times New Roman" w:hAnsi="Times New Roman"/>
          <w:color w:val="000000"/>
          <w:sz w:val="22"/>
          <w:u w:val="single"/>
        </w:rPr>
        <w:t>Collateral Matters</w:t>
      </w:r>
      <w:r>
        <w:rPr>
          <w:rFonts w:ascii="Times New Roman" w:hAnsi="Times New Roman"/>
          <w:color w:val="000000"/>
          <w:sz w:val="22"/>
        </w:rPr>
        <w: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 xml:space="preserve">Except with respect to the exercise of setoff rights in accordance with </w:t>
      </w:r>
      <w:r>
        <w:rPr>
          <w:color w:val="000000"/>
          <w:u w:val="single"/>
        </w:rPr>
        <w:t>‎</w:t>
      </w:r>
      <w:r>
        <w:rPr>
          <w:rFonts w:ascii="Times New Roman" w:hAnsi="Times New Roman"/>
          <w:color w:val="000000"/>
          <w:sz w:val="22"/>
          <w:u w:val="single"/>
        </w:rPr>
        <w:t>Section 9.08</w:t>
      </w:r>
      <w:r>
        <w:rPr>
          <w:color w:val="000000"/>
        </w:rPr>
        <w:t xml:space="preserve"> </w:t>
      </w:r>
      <w:r>
        <w:rPr>
          <w:rFonts w:ascii="Times New Roman" w:hAnsi="Times New Roman"/>
          <w:color w:val="000000"/>
          <w:sz w:val="22"/>
        </w:rPr>
        <w:t>or with respect to a Secured Party’s right to file a proof of claim in an insolvency proceeding, no Secured Party shall have any right individually to realize upon any of the Collateral or to enforce any Guarantee of the Secured Obligations, it being understood and agreed that all powers, rights and remedies under the Loan Documents may be exercised solely by the Administrative Agent on behalf of the Secured Parties in accordance with the terms thereof. In its capacity, the Administrative Agent is a “representative” of the Secured Parties within the meaning of the term “secured party” as defined in the UCC. In the event that any Collateral is hereafter pledged by any Person as collateral security for the Secured Obligations, the Administrative Agent is hereby authorized, and hereby granted a power of attorney, to execute and deliver on behalf of the Secured Parties any Loan Documents necessary or appropriate to grant and perfect a Lien on such Collateral in favor of the Administrative Agent on behalf of the Secured Parties. The Lenders hereby authorize the Administrative Agent, and the Administrative Agent agrees, to release any Lien granted to or held by the Administrative Agent upon any Collateral (i)</w:t>
      </w:r>
      <w:r>
        <w:rPr>
          <w:color w:val="000000"/>
        </w:rPr>
        <w:t xml:space="preserve"> </w:t>
      </w:r>
      <w:r>
        <w:rPr>
          <w:rFonts w:ascii="Times New Roman" w:hAnsi="Times New Roman"/>
          <w:color w:val="000000"/>
          <w:sz w:val="22"/>
        </w:rPr>
        <w:t xml:space="preserve">as described in </w:t>
      </w:r>
      <w:r>
        <w:rPr>
          <w:rFonts w:ascii="Times New Roman" w:hAnsi="Times New Roman"/>
          <w:color w:val="000000"/>
          <w:sz w:val="22"/>
          <w:u w:val="single"/>
        </w:rPr>
        <w:t>Section 9.02(d)</w:t>
      </w:r>
      <w:r>
        <w:rPr>
          <w:rFonts w:ascii="Times New Roman" w:hAnsi="Times New Roman"/>
          <w:color w:val="000000"/>
          <w:sz w:val="22"/>
        </w:rPr>
        <w:t xml:space="preserve">; (ii) as permitted by, but only in accordance with, the terms of the applicable Loan Document; or (iii) if approved, authorized or ratified in writing by the Required Lenders, unless such release is required to be approved by all of the Lenders hereunder. Upon request by the Administrative Agent at any time, the Lenders will confirm in writing the Administrative Agent’s authority to release particular types or items of Collateral pursuant hereto. Upon any sale or transfer of assets constituting Collateral to any Person other than a Loan Party which is permitted pursuant to the terms of the Loan Documents (as certified by the U.S. Borrower (and the Administrative Agent may rely conclusively on any such certificate, without further inquiry)), or consented to in writing by the Required Lenders or all of the Lenders, as applicable, and upon at least three Business Days’ prior written request by the U.S. Borrower to the Administrative Agent (or such later date as may be reasonably agreed upon by the Administrative Agent), the Administrative Agent shall (and is hereby irrevocably authorized by the Lenders to), at the Borrowers’ expense, execute such documents as may be necessary to evidence the release of the Liens granted to the Administrative Agent for the benefit of the Secured Parties herein or pursuant hereto upon the Collateral that was sold or transferred;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xml:space="preserve">, that </w:t>
      </w:r>
      <w:bookmarkStart w:id="455" w:name="docxtextref1088"/>
      <w:bookmarkEnd w:id="455"/>
      <w:r>
        <w:rPr>
          <w:rFonts w:ascii="Times New Roman" w:hAnsi="Times New Roman"/>
          <w:color w:val="000000"/>
          <w:sz w:val="22"/>
        </w:rPr>
        <w:t>(i)</w:t>
      </w:r>
      <w:r>
        <w:rPr>
          <w:color w:val="000000"/>
        </w:rPr>
        <w:t xml:space="preserve"> </w:t>
      </w:r>
      <w:r>
        <w:rPr>
          <w:rFonts w:ascii="Times New Roman" w:hAnsi="Times New Roman"/>
          <w:color w:val="000000"/>
          <w:sz w:val="22"/>
        </w:rPr>
        <w:t>the Administrative Agent shall not be required to execute any such document on terms which, in the Administrative Agent’s reasonable opinion, would expose the Administrative Agent to liability or create any obligation or entail any consequence other than the release of such Liens without recourse or warranty and (ii) such release shall not in any manner discharge, affect or impair the Secured Obligations or any Liens upon (or obligations of the Loan Parties in respect of) all interests retained by any Loan Party, including (without limitation) the proceeds of the sale, all of which shall continue to constitute part of the Collateral. Any execution and delivery by the Administrative Agent of documents in connection with any such release shall be without recourse to or warranty by the Administrative Agent.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furtherance of the foregoing and not in limitation thereof, no Banking Services Agreement or Swap Agreement will create (or be deemed to create) in favor of any Secured Party that is a party thereto any rights in connection with the management or release of any Collateral or of the obligations of any Loan Party under any Loan Document. By accepting the benefits of the Collateral, each Secured Party that is a party to any such Banking Services Agreement or Swap Agreement, as applicable, shall be deemed to have appointed the Administrative Agent to serve as administrative agent and collateral agent under the Loan Documents and agreed to be bound by the Loan Documents as a Secured Party thereunder, subject to the limitations set forth in this paragraph.</w:t>
      </w:r>
    </w:p>
    <w:p>
      <w:pPr>
        <w:pStyle w:val="TextBody"/>
        <w:bidi w:val="0"/>
        <w:jc w:val="center"/>
        <w:rPr>
          <w:rFonts w:ascii="Times New Roman" w:hAnsi="Times New Roman"/>
          <w:color w:val="000000"/>
          <w:sz w:val="22"/>
        </w:rPr>
      </w:pPr>
      <w:r>
        <w:rPr>
          <w:rFonts w:ascii="Times New Roman" w:hAnsi="Times New Roman"/>
          <w:color w:val="000000"/>
          <w:sz w:val="22"/>
        </w:rPr>
        <w:t>153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pPr>
      <w:r>
        <w:rPr>
          <w:rFonts w:ascii="Times New Roman" w:hAnsi="Times New Roman"/>
          <w:color w:val="000000"/>
          <w:sz w:val="22"/>
        </w:rPr>
        <w:t xml:space="preserve">The Secured Parties irrevocably authorize the Administrative Agent, and the Administrative Agent agrees, at the Borrowers’ expense, to (x) subordinate any Lien on any property granted to or held by the Administrative Agent under any Loan Document to the holder of any Lien on such property that is permitted by </w:t>
      </w:r>
      <w:r>
        <w:rPr>
          <w:rFonts w:ascii="Times New Roman" w:hAnsi="Times New Roman"/>
          <w:color w:val="000000"/>
          <w:sz w:val="22"/>
          <w:u w:val="single"/>
        </w:rPr>
        <w:t>Section 6.02(d)</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Section 6.02(e)</w:t>
      </w:r>
      <w:r>
        <w:rPr>
          <w:color w:val="000000"/>
        </w:rPr>
        <w:t xml:space="preserve"> </w:t>
      </w:r>
      <w:r>
        <w:rPr>
          <w:rFonts w:ascii="Times New Roman" w:hAnsi="Times New Roman"/>
          <w:color w:val="000000"/>
          <w:sz w:val="22"/>
        </w:rPr>
        <w:t xml:space="preserve">or (to the extent constituting similar Liens on fixed or capital assets (including capital leases) that would otherwise be permitted by </w:t>
      </w:r>
      <w:r>
        <w:rPr>
          <w:rFonts w:ascii="Times New Roman" w:hAnsi="Times New Roman"/>
          <w:color w:val="000000"/>
          <w:sz w:val="22"/>
          <w:u w:val="single"/>
        </w:rPr>
        <w:t>Section 6.02(e)</w:t>
      </w:r>
      <w:r>
        <w:rPr>
          <w:color w:val="000000"/>
        </w:rPr>
        <w:t xml:space="preserve"> </w:t>
      </w:r>
      <w:r>
        <w:rPr>
          <w:rFonts w:ascii="Times New Roman" w:hAnsi="Times New Roman"/>
          <w:color w:val="000000"/>
          <w:sz w:val="22"/>
        </w:rPr>
        <w:t xml:space="preserve">save for the basket limitations of </w:t>
      </w:r>
      <w:r>
        <w:rPr>
          <w:rFonts w:ascii="Times New Roman" w:hAnsi="Times New Roman"/>
          <w:color w:val="000000"/>
          <w:sz w:val="22"/>
          <w:u w:val="single"/>
        </w:rPr>
        <w:t>Section 6.01(e)</w:t>
      </w:r>
      <w:r>
        <w:rPr>
          <w:rFonts w:ascii="Times New Roman" w:hAnsi="Times New Roman"/>
          <w:color w:val="000000"/>
          <w:sz w:val="22"/>
        </w:rPr>
        <w:t xml:space="preserve">) </w:t>
      </w:r>
      <w:r>
        <w:rPr>
          <w:rFonts w:ascii="Times New Roman" w:hAnsi="Times New Roman"/>
          <w:color w:val="000000"/>
          <w:sz w:val="22"/>
          <w:u w:val="single"/>
        </w:rPr>
        <w:t>Section 6.02(u)</w:t>
      </w:r>
      <w:r>
        <w:rPr>
          <w:rFonts w:ascii="Times New Roman" w:hAnsi="Times New Roman"/>
          <w:color w:val="000000"/>
          <w:sz w:val="22"/>
        </w:rPr>
        <w:t xml:space="preserve">, in each case, if the U.S. Borrower certifies that (i) such Lien is permitted by </w:t>
      </w:r>
      <w:r>
        <w:rPr>
          <w:rFonts w:ascii="Times New Roman" w:hAnsi="Times New Roman"/>
          <w:color w:val="000000"/>
          <w:sz w:val="22"/>
          <w:u w:val="single"/>
        </w:rPr>
        <w:t>Section 6.02(d)</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(e)</w:t>
      </w:r>
      <w:r>
        <w:rPr>
          <w:color w:val="000000"/>
        </w:rPr>
        <w:t xml:space="preserve"> </w:t>
      </w:r>
      <w:r>
        <w:rPr>
          <w:rFonts w:ascii="Times New Roman" w:hAnsi="Times New Roman"/>
          <w:color w:val="000000"/>
          <w:sz w:val="22"/>
        </w:rPr>
        <w:t xml:space="preserve">or (ii) such Lien constitutes a Lien on fixed or capital assets (including capital leases) that would otherwise be permitted by </w:t>
      </w:r>
      <w:r>
        <w:rPr>
          <w:rFonts w:ascii="Times New Roman" w:hAnsi="Times New Roman"/>
          <w:color w:val="000000"/>
          <w:sz w:val="22"/>
          <w:u w:val="single"/>
        </w:rPr>
        <w:t>Section 6.02(e)</w:t>
      </w:r>
      <w:r>
        <w:rPr>
          <w:color w:val="000000"/>
        </w:rPr>
        <w:t xml:space="preserve"> </w:t>
      </w:r>
      <w:r>
        <w:rPr>
          <w:rFonts w:ascii="Times New Roman" w:hAnsi="Times New Roman"/>
          <w:color w:val="000000"/>
          <w:sz w:val="22"/>
        </w:rPr>
        <w:t xml:space="preserve">save for the basket limitations of </w:t>
      </w:r>
      <w:r>
        <w:rPr>
          <w:rFonts w:ascii="Times New Roman" w:hAnsi="Times New Roman"/>
          <w:color w:val="000000"/>
          <w:sz w:val="22"/>
          <w:u w:val="single"/>
        </w:rPr>
        <w:t>Section 6.02(e)</w:t>
      </w:r>
      <w:r>
        <w:rPr>
          <w:color w:val="000000"/>
        </w:rPr>
        <w:t xml:space="preserve"> </w:t>
      </w:r>
      <w:r>
        <w:rPr>
          <w:rFonts w:ascii="Times New Roman" w:hAnsi="Times New Roman"/>
          <w:color w:val="000000"/>
          <w:sz w:val="22"/>
        </w:rPr>
        <w:t>and is permitted by Section 6.02</w:t>
      </w:r>
      <w:r>
        <w:rPr>
          <w:rFonts w:ascii="Times New Roman" w:hAnsi="Times New Roman"/>
          <w:color w:val="000000"/>
          <w:sz w:val="22"/>
          <w:u w:val="single"/>
        </w:rPr>
        <w:t>(u)</w:t>
      </w:r>
      <w:r>
        <w:rPr>
          <w:rFonts w:ascii="Times New Roman" w:hAnsi="Times New Roman"/>
          <w:color w:val="000000"/>
          <w:sz w:val="22"/>
        </w:rPr>
        <w:t xml:space="preserve">, as applicable (and the Administrative Agent may rely conclusively on any such certificate, without further inquiry), and (y) execute such documents as may be necessary to evidence the subordination of such Liens in accordance with the terms of the Loan Documents and this </w:t>
      </w:r>
      <w:r>
        <w:rPr>
          <w:rFonts w:ascii="Times New Roman" w:hAnsi="Times New Roman"/>
          <w:color w:val="000000"/>
          <w:sz w:val="22"/>
          <w:u w:val="single"/>
        </w:rPr>
        <w:t>Section 8.07(c)</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or any other Secured Party for any failure to monitor or maintain any portion of the Collateral.</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Section 8.08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u w:val="single"/>
        </w:rPr>
        <w:t>Credit Bidding</w:t>
      </w:r>
      <w:r>
        <w:rPr>
          <w:rFonts w:ascii="Times New Roman" w:hAnsi="Times New Roman"/>
          <w:color w:val="000000"/>
          <w:sz w:val="22"/>
        </w:rPr>
        <w:t>. The Secured Parties hereby irrevocably authorize the Administrative Agent, at the direction of the Required Lenders, to credit bid all or any portion of the Secured Obligations (including by accepting some or all of the Collateral in satisfaction of some or all of the Secured Obligations pursuant to a deed in lieu of foreclosure or otherwise) and in such manner purchase (either directly or through one or more acquisition vehicles) all or any portion of the Collateral (a)</w:t>
      </w:r>
      <w:r>
        <w:rPr>
          <w:color w:val="000000"/>
        </w:rPr>
        <w:t xml:space="preserve"> </w:t>
      </w:r>
      <w:r>
        <w:rPr>
          <w:rFonts w:ascii="Times New Roman" w:hAnsi="Times New Roman"/>
          <w:color w:val="000000"/>
          <w:sz w:val="22"/>
        </w:rPr>
        <w:t xml:space="preserve">at any sale thereof conducted under the provisions of the Bankruptcy Code, including under </w:t>
      </w:r>
      <w:bookmarkStart w:id="456" w:name="docxtextref1096"/>
      <w:bookmarkEnd w:id="456"/>
      <w:r>
        <w:rPr>
          <w:rFonts w:ascii="Times New Roman" w:hAnsi="Times New Roman"/>
          <w:color w:val="000000"/>
          <w:sz w:val="22"/>
        </w:rPr>
        <w:t xml:space="preserve">Sections 363, 1123 or 1129 of the Bankruptcy Code, or any similar laws in any other jurisdictions to which a Loan Party is subject, or </w:t>
      </w:r>
      <w:bookmarkStart w:id="457" w:name="docxtextref1093"/>
      <w:bookmarkEnd w:id="457"/>
      <w:r>
        <w:rPr>
          <w:rFonts w:ascii="Times New Roman" w:hAnsi="Times New Roman"/>
          <w:color w:val="000000"/>
          <w:sz w:val="22"/>
        </w:rPr>
        <w:t>(b)</w:t>
      </w:r>
      <w:r>
        <w:rPr>
          <w:color w:val="000000"/>
        </w:rPr>
        <w:t xml:space="preserve"> </w:t>
      </w:r>
      <w:r>
        <w:rPr>
          <w:rFonts w:ascii="Times New Roman" w:hAnsi="Times New Roman"/>
          <w:color w:val="000000"/>
          <w:sz w:val="22"/>
        </w:rPr>
        <w:t xml:space="preserve">at any other sale, foreclosure or acceptance of collateral in lieu of debt conducted by (or with the consent or at the direction of) the Administrative Agent (whether by judicial action or otherwise) in accordance with any applicable law. In connection with any such credit bid and purchase, the Secured Obligations owed to the Secured Parties shall be entitled to be, and shall be, credit bid by the Administrative Agent at the direction of the Required Lenders on a ratable basis (with Secured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w:t>
      </w:r>
      <w:bookmarkStart w:id="458" w:name="docxtextref1094"/>
      <w:bookmarkEnd w:id="458"/>
      <w:r>
        <w:rPr>
          <w:rFonts w:ascii="Times New Roman" w:hAnsi="Times New Roman"/>
          <w:color w:val="000000"/>
          <w:sz w:val="22"/>
        </w:rPr>
        <w:t>(i)</w:t>
      </w:r>
      <w:r>
        <w:rPr>
          <w:color w:val="000000"/>
        </w:rPr>
        <w:t xml:space="preserve"> </w:t>
      </w:r>
      <w:r>
        <w:rPr>
          <w:rFonts w:ascii="Times New Roman" w:hAnsi="Times New Roman"/>
          <w:color w:val="000000"/>
          <w:sz w:val="22"/>
        </w:rPr>
        <w:t>the Administrative Agent shall be authorized to form one or more acquisition vehicles and to assign any successful credit bid to such acquisition vehicle or vehicles, (ii) each of the Secured Parties’ ratable interests in the Secured Obligations which were credit bid shall be deemed without any further action under this Agreement to be assigned to such vehicle or vehicles for the purpose of closing such sale, (iii) the Administrative Agent shall be authorized to adopt documents providing for the governance of the acquisition vehicle or vehicles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any actions by the Administrative Agent with respect to such acquisition vehicle or vehicles, including any disposition of the assets or equity interests thereof, shall be governed, directly or indirectly, by, and the governing documents shall provide for, control by the vote of the Required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Required Lenders contained in </w:t>
      </w:r>
      <w:r>
        <w:rPr>
          <w:color w:val="000000"/>
          <w:u w:val="single"/>
        </w:rPr>
        <w:t>‎</w:t>
      </w:r>
      <w:r>
        <w:rPr>
          <w:rFonts w:ascii="Times New Roman" w:hAnsi="Times New Roman"/>
          <w:color w:val="000000"/>
          <w:sz w:val="22"/>
          <w:u w:val="single"/>
        </w:rPr>
        <w:t>Section 9.02</w:t>
      </w:r>
      <w:r>
        <w:rPr>
          <w:color w:val="000000"/>
        </w:rPr>
        <w:t xml:space="preserve"> </w:t>
      </w:r>
      <w:r>
        <w:rPr>
          <w:rFonts w:ascii="Times New Roman" w:hAnsi="Times New Roman"/>
          <w:color w:val="000000"/>
          <w:sz w:val="22"/>
        </w:rPr>
        <w:t xml:space="preserve">of this Agreement), (iv) the Administrative Agent on behalf of such acquisition vehicle or vehicles shall be authorized to issue to each of the Secured Parties, ratably on account of the relevant Secured Obligations which were credit bid, interests, whether as equity, partnership interests, limited partnership interests or membership interests, in any such acquisition vehicle and/or debt instruments issued by such acquisition vehicle, all without the need for any Secured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154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Fonts w:ascii="Times New Roman" w:hAnsi="Times New Roman"/>
          <w:color w:val="000000"/>
          <w:sz w:val="22"/>
        </w:rPr>
        <w:t>Party or acquisition vehicle to take any further action, and (v)</w:t>
      </w:r>
      <w:r>
        <w:rPr>
          <w:color w:val="000000"/>
        </w:rPr>
        <w:t xml:space="preserve"> </w:t>
      </w:r>
      <w:r>
        <w:rPr>
          <w:rFonts w:ascii="Times New Roman" w:hAnsi="Times New Roman"/>
          <w:color w:val="000000"/>
          <w:sz w:val="22"/>
        </w:rPr>
        <w:t xml:space="preserve">to the extent that Secured Obligations that are assigned to an acquisition vehicle are not used to acquire Collateral for any reason (as a result of another bid being higher or better, because the amount of Secured Obligations assigned to the acquisition vehicle exceeds the amount of Secured Obligations credit bid by the acquisition vehicle or otherwise), such Secured Obligations shall automatically be reassigned to the Secured Parties </w:t>
      </w:r>
      <w:r>
        <w:rPr>
          <w:rFonts w:ascii="Times New Roman" w:hAnsi="Times New Roman"/>
          <w:i/>
          <w:color w:val="000000"/>
          <w:sz w:val="22"/>
        </w:rPr>
        <w:t>pro rata</w:t>
      </w:r>
      <w:r>
        <w:rPr>
          <w:color w:val="000000"/>
        </w:rPr>
        <w:t xml:space="preserve"> </w:t>
      </w:r>
      <w:r>
        <w:rPr>
          <w:rFonts w:ascii="Times New Roman" w:hAnsi="Times New Roman"/>
          <w:color w:val="000000"/>
          <w:sz w:val="22"/>
        </w:rPr>
        <w:t xml:space="preserve">with their original interest in such Secured Obligations and the equity interests and/or debt instruments issued by any acquisition vehicle on account of such Secured Obligations shall automatically be cancelled, without the need for any Secured Party or any acquisition vehicle to take any further action. Notwithstanding that the ratable portion of the Secured Obligations of each Secured Party are deemed assigned to the acquisition vehicle or vehicles as set forth in </w:t>
      </w:r>
      <w:r>
        <w:rPr>
          <w:rFonts w:ascii="Times New Roman" w:hAnsi="Times New Roman"/>
          <w:color w:val="000000"/>
          <w:sz w:val="22"/>
          <w:u w:val="single"/>
        </w:rPr>
        <w:t>clause (ii)</w:t>
      </w:r>
      <w:r>
        <w:rPr>
          <w:color w:val="000000"/>
        </w:rPr>
        <w:t xml:space="preserve"> </w:t>
      </w:r>
      <w:r>
        <w:rPr>
          <w:rFonts w:ascii="Times New Roman" w:hAnsi="Times New Roman"/>
          <w:color w:val="000000"/>
          <w:sz w:val="22"/>
        </w:rPr>
        <w:t>above, each Secured Party shall execute such documents and provide such information regarding the Secured Party (and/or any designee of the Secured Party which will receive interests in or debt instruments issued by such acquisition vehicle) as the Administrative Agent may reasonably request in connection with the formation of any acquisition vehicle, the formulation or submission of any credit bid or the consummation of the transactions contemplated by such credit bid.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Section 8.09</w:t>
      </w:r>
    </w:p>
    <w:p>
      <w:pPr>
        <w:pStyle w:val="TextBody"/>
        <w:bidi w:val="0"/>
        <w:spacing w:before="0" w:after="240"/>
        <w:jc w:val="both"/>
        <w:rPr/>
      </w:pPr>
      <w:r>
        <w:rPr>
          <w:rFonts w:ascii="Times New Roman" w:hAnsi="Times New Roman"/>
          <w:color w:val="000000"/>
          <w:sz w:val="22"/>
          <w:u w:val="single"/>
        </w:rPr>
        <w:t>Certain ERISA Matters</w:t>
      </w:r>
      <w:r>
        <w:rPr>
          <w:rFonts w:ascii="Times New Roman" w:hAnsi="Times New Roman"/>
          <w:color w:val="000000"/>
          <w:sz w:val="22"/>
        </w:rPr>
        <w: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Each Lender (x)</w:t>
      </w:r>
      <w:r>
        <w:rPr>
          <w:color w:val="000000"/>
        </w:rPr>
        <w:t xml:space="preserve"> </w:t>
      </w:r>
      <w:r>
        <w:rPr>
          <w:rFonts w:ascii="Times New Roman" w:hAnsi="Times New Roman"/>
          <w:color w:val="000000"/>
          <w:sz w:val="22"/>
        </w:rPr>
        <w:t xml:space="preserve">represents and warrants, as of the date such Person becomes a Lender party hereto and </w:t>
      </w:r>
      <w:bookmarkStart w:id="459" w:name="docxtextref1099"/>
      <w:bookmarkEnd w:id="459"/>
      <w:r>
        <w:rPr>
          <w:rFonts w:ascii="Times New Roman" w:hAnsi="Times New Roman"/>
          <w:color w:val="000000"/>
          <w:sz w:val="22"/>
        </w:rPr>
        <w:t>(y)</w:t>
      </w:r>
      <w:r>
        <w:rPr>
          <w:color w:val="000000"/>
        </w:rPr>
        <w:t xml:space="preserve"> </w:t>
      </w:r>
      <w:r>
        <w:rPr>
          <w:rFonts w:ascii="Times New Roman" w:hAnsi="Times New Roman"/>
          <w:color w:val="000000"/>
          <w:sz w:val="22"/>
        </w:rPr>
        <w:t>covenants, from the date such Person becomes a Lender party hereto, to the date such Person ceases being a Lender party hereto, for the benefit of, the Administrative Agent, the Arrangers and their respective Affiliates, and not, for the avoidance of doubt, to or for the benefit of any Borrower or any other Loan Party, that at least one of the following is and will be true: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such Lender is not using Plan Assets in connection with the Loans or the Commitments,</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 xml:space="preserve">the transaction exemption set forth in one or more PTEs, such as PTE 84- </w:t>
      </w:r>
      <w:bookmarkStart w:id="460" w:name="docxtextref2016"/>
      <w:bookmarkEnd w:id="460"/>
      <w:r>
        <w:rPr>
          <w:rFonts w:ascii="Times New Roman" w:hAnsi="Times New Roman"/>
          <w:color w:val="000000"/>
          <w:sz w:val="22"/>
        </w:rPr>
        <w:t>14</w:t>
      </w:r>
      <w:r>
        <w:rPr>
          <w:color w:val="000000"/>
        </w:rPr>
        <w:t xml:space="preserve"> </w:t>
      </w:r>
      <w:r>
        <w:rPr>
          <w:rFonts w:ascii="Times New Roman" w:hAnsi="Times New Roman"/>
          <w:color w:val="000000"/>
          <w:sz w:val="22"/>
        </w:rPr>
        <w:t xml:space="preserve">(a class exemption for certain transactions determined by independent qualified professional asset managers), PTE </w:t>
      </w:r>
      <w:bookmarkStart w:id="461" w:name="docxtextref1106"/>
      <w:bookmarkEnd w:id="461"/>
      <w:r>
        <w:rPr>
          <w:rFonts w:ascii="Times New Roman" w:hAnsi="Times New Roman"/>
          <w:color w:val="000000"/>
          <w:sz w:val="22"/>
        </w:rPr>
        <w:t>95-</w:t>
      </w:r>
      <w:bookmarkStart w:id="462" w:name="docxtextref1101"/>
      <w:bookmarkEnd w:id="462"/>
      <w:r>
        <w:rPr>
          <w:rFonts w:ascii="Times New Roman" w:hAnsi="Times New Roman"/>
          <w:color w:val="000000"/>
          <w:sz w:val="22"/>
        </w:rPr>
        <w:t>60</w:t>
      </w:r>
      <w:r>
        <w:rPr>
          <w:color w:val="000000"/>
        </w:rPr>
        <w:t xml:space="preserve"> </w:t>
      </w:r>
      <w:r>
        <w:rPr>
          <w:rFonts w:ascii="Times New Roman" w:hAnsi="Times New Roman"/>
          <w:color w:val="000000"/>
          <w:sz w:val="22"/>
        </w:rPr>
        <w:t xml:space="preserve">(a class exemption for certain transactions involving insurance company general accounts), PTE </w:t>
      </w:r>
      <w:bookmarkStart w:id="463" w:name="docxtextref1107"/>
      <w:bookmarkEnd w:id="463"/>
      <w:r>
        <w:rPr>
          <w:rFonts w:ascii="Times New Roman" w:hAnsi="Times New Roman"/>
          <w:color w:val="000000"/>
          <w:sz w:val="22"/>
        </w:rPr>
        <w:t>90-</w:t>
      </w:r>
      <w:bookmarkStart w:id="464" w:name="docxtextref2044"/>
      <w:bookmarkEnd w:id="464"/>
      <w:r>
        <w:rPr>
          <w:rFonts w:ascii="Times New Roman" w:hAnsi="Times New Roman"/>
          <w:color w:val="000000"/>
          <w:sz w:val="22"/>
        </w:rPr>
        <w:t>1</w:t>
      </w:r>
      <w:r>
        <w:rPr>
          <w:color w:val="000000"/>
        </w:rPr>
        <w:t xml:space="preserve"> </w:t>
      </w:r>
      <w:r>
        <w:rPr>
          <w:rFonts w:ascii="Times New Roman" w:hAnsi="Times New Roman"/>
          <w:color w:val="000000"/>
          <w:sz w:val="22"/>
        </w:rPr>
        <w:t xml:space="preserve">(a class exemption for certain transactions involving insurance company pooled separate accounts), PTE </w:t>
      </w:r>
      <w:bookmarkStart w:id="465" w:name="docxtextref1108"/>
      <w:bookmarkEnd w:id="465"/>
      <w:r>
        <w:rPr>
          <w:rFonts w:ascii="Times New Roman" w:hAnsi="Times New Roman"/>
          <w:color w:val="000000"/>
          <w:sz w:val="22"/>
        </w:rPr>
        <w:t>91-</w:t>
      </w:r>
      <w:bookmarkStart w:id="466" w:name="docxtextref1103"/>
      <w:bookmarkEnd w:id="466"/>
      <w:r>
        <w:rPr>
          <w:rFonts w:ascii="Times New Roman" w:hAnsi="Times New Roman"/>
          <w:color w:val="000000"/>
          <w:sz w:val="22"/>
        </w:rPr>
        <w:t>38</w:t>
      </w:r>
      <w:r>
        <w:rPr>
          <w:color w:val="000000"/>
        </w:rPr>
        <w:t xml:space="preserve"> </w:t>
      </w:r>
      <w:r>
        <w:rPr>
          <w:rFonts w:ascii="Times New Roman" w:hAnsi="Times New Roman"/>
          <w:color w:val="000000"/>
          <w:sz w:val="22"/>
        </w:rPr>
        <w:t xml:space="preserve">(a class exemption for certain transactions involving bank collective investment funds) or PTE </w:t>
      </w:r>
      <w:bookmarkStart w:id="467" w:name="docxtextref1109"/>
      <w:bookmarkEnd w:id="467"/>
      <w:r>
        <w:rPr>
          <w:rFonts w:ascii="Times New Roman" w:hAnsi="Times New Roman"/>
          <w:color w:val="000000"/>
          <w:sz w:val="22"/>
        </w:rPr>
        <w:t>96-</w:t>
      </w:r>
      <w:bookmarkStart w:id="468" w:name="docxtextref1104"/>
      <w:bookmarkEnd w:id="468"/>
      <w:r>
        <w:rPr>
          <w:rFonts w:ascii="Times New Roman" w:hAnsi="Times New Roman"/>
          <w:color w:val="000000"/>
          <w:sz w:val="22"/>
        </w:rPr>
        <w:t>23</w:t>
      </w:r>
      <w:r>
        <w:rPr>
          <w:color w:val="000000"/>
        </w:rPr>
        <w:t xml:space="preserve"> </w:t>
      </w:r>
      <w:r>
        <w:rPr>
          <w:rFonts w:ascii="Times New Roman" w:hAnsi="Times New Roman"/>
          <w:color w:val="000000"/>
          <w:sz w:val="22"/>
        </w:rPr>
        <w:t>(a class exemption for certain transactions determined by in-house asset managers), is applicable and the conditions are satisfied with respect to such Lender’s entrance into, participation in, administration of and performance of the Loans, the Commitments and this Agreement,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such Lender is an investment fund managed by a “Qualified Professional Asset Manager” (within the meaning of Section VI</w:t>
      </w:r>
      <w:r>
        <w:rPr>
          <w:color w:val="000000"/>
        </w:rPr>
        <w:t xml:space="preserve"> </w:t>
      </w:r>
      <w:r>
        <w:rPr>
          <w:rFonts w:ascii="Times New Roman" w:hAnsi="Times New Roman"/>
          <w:color w:val="000000"/>
          <w:sz w:val="22"/>
        </w:rPr>
        <w:t xml:space="preserve">of PTE </w:t>
      </w:r>
      <w:bookmarkStart w:id="469" w:name="docxtextref1116"/>
      <w:bookmarkEnd w:id="469"/>
      <w:r>
        <w:rPr>
          <w:rFonts w:ascii="Times New Roman" w:hAnsi="Times New Roman"/>
          <w:color w:val="000000"/>
          <w:sz w:val="22"/>
        </w:rPr>
        <w:t>84-</w:t>
      </w:r>
      <w:bookmarkStart w:id="470" w:name="docxtextref2015"/>
      <w:bookmarkEnd w:id="470"/>
      <w:r>
        <w:rPr>
          <w:rFonts w:ascii="Times New Roman" w:hAnsi="Times New Roman"/>
          <w:color w:val="000000"/>
          <w:sz w:val="22"/>
        </w:rPr>
        <w:t xml:space="preserve">14), </w:t>
      </w:r>
      <w:bookmarkStart w:id="471" w:name="docxtextref1119"/>
      <w:bookmarkEnd w:id="471"/>
      <w:r>
        <w:rPr>
          <w:rFonts w:ascii="Times New Roman" w:hAnsi="Times New Roman"/>
          <w:color w:val="000000"/>
          <w:sz w:val="22"/>
        </w:rPr>
        <w:t>(B)</w:t>
      </w:r>
      <w:r>
        <w:rPr>
          <w:color w:val="000000"/>
        </w:rPr>
        <w:t xml:space="preserve"> </w:t>
      </w:r>
      <w:r>
        <w:rPr>
          <w:rFonts w:ascii="Times New Roman" w:hAnsi="Times New Roman"/>
          <w:color w:val="000000"/>
          <w:sz w:val="22"/>
        </w:rPr>
        <w:t xml:space="preserve">such Qualified Professional Asset Manager made the investment decision on behalf of such Lender to enter into, participate in, administer and perform the Loans, the Commitments and this Agreement, </w:t>
      </w:r>
      <w:bookmarkStart w:id="472" w:name="docxtextref1120"/>
      <w:bookmarkEnd w:id="472"/>
      <w:r>
        <w:rPr>
          <w:rFonts w:ascii="Times New Roman" w:hAnsi="Times New Roman"/>
          <w:color w:val="000000"/>
          <w:sz w:val="22"/>
        </w:rPr>
        <w:t>(C)</w:t>
      </w:r>
      <w:r>
        <w:rPr>
          <w:color w:val="000000"/>
        </w:rPr>
        <w:t xml:space="preserve"> </w:t>
      </w:r>
      <w:r>
        <w:rPr>
          <w:rFonts w:ascii="Times New Roman" w:hAnsi="Times New Roman"/>
          <w:color w:val="000000"/>
          <w:sz w:val="22"/>
        </w:rPr>
        <w:t xml:space="preserve">the entrance into, participation in, administration of and performance of the Loans, the Commitments and this Agreement satisfies the requirements of sub- Sections (b) through </w:t>
      </w:r>
      <w:bookmarkStart w:id="473" w:name="docxtextref1121"/>
      <w:bookmarkEnd w:id="473"/>
      <w:r>
        <w:rPr>
          <w:rFonts w:ascii="Times New Roman" w:hAnsi="Times New Roman"/>
          <w:color w:val="000000"/>
          <w:sz w:val="22"/>
        </w:rPr>
        <w:t>(g)</w:t>
      </w:r>
      <w:r>
        <w:rPr>
          <w:color w:val="000000"/>
        </w:rPr>
        <w:t xml:space="preserve"> </w:t>
      </w:r>
      <w:r>
        <w:rPr>
          <w:rFonts w:ascii="Times New Roman" w:hAnsi="Times New Roman"/>
          <w:color w:val="000000"/>
          <w:sz w:val="22"/>
        </w:rPr>
        <w:t xml:space="preserve">of Section </w:t>
      </w:r>
      <w:bookmarkStart w:id="474" w:name="docxtextref1111"/>
      <w:bookmarkEnd w:id="474"/>
      <w:r>
        <w:rPr>
          <w:rFonts w:ascii="Times New Roman" w:hAnsi="Times New Roman"/>
          <w:color w:val="000000"/>
          <w:sz w:val="22"/>
        </w:rPr>
        <w:t>I</w:t>
      </w:r>
      <w:r>
        <w:rPr>
          <w:color w:val="000000"/>
        </w:rPr>
        <w:t xml:space="preserve"> </w:t>
      </w:r>
      <w:r>
        <w:rPr>
          <w:rFonts w:ascii="Times New Roman" w:hAnsi="Times New Roman"/>
          <w:color w:val="000000"/>
          <w:sz w:val="22"/>
        </w:rPr>
        <w:t xml:space="preserve">of PTE </w:t>
      </w:r>
      <w:bookmarkStart w:id="475" w:name="docxtextref1117"/>
      <w:bookmarkEnd w:id="475"/>
      <w:r>
        <w:rPr>
          <w:rFonts w:ascii="Times New Roman" w:hAnsi="Times New Roman"/>
          <w:color w:val="000000"/>
          <w:sz w:val="22"/>
        </w:rPr>
        <w:t>84-</w:t>
      </w:r>
      <w:bookmarkStart w:id="476" w:name="docxtextref2014"/>
      <w:bookmarkEnd w:id="476"/>
      <w:r>
        <w:rPr>
          <w:rFonts w:ascii="Times New Roman" w:hAnsi="Times New Roman"/>
          <w:color w:val="000000"/>
          <w:sz w:val="22"/>
        </w:rPr>
        <w:t>14</w:t>
      </w:r>
      <w:r>
        <w:rPr>
          <w:color w:val="000000"/>
        </w:rPr>
        <w:t xml:space="preserve"> </w:t>
      </w:r>
      <w:r>
        <w:rPr>
          <w:rFonts w:ascii="Times New Roman" w:hAnsi="Times New Roman"/>
          <w:color w:val="000000"/>
          <w:sz w:val="22"/>
        </w:rPr>
        <w:t xml:space="preserve">and </w:t>
      </w:r>
      <w:bookmarkStart w:id="477" w:name="docxtextref1122"/>
      <w:bookmarkEnd w:id="477"/>
      <w:r>
        <w:rPr>
          <w:rFonts w:ascii="Times New Roman" w:hAnsi="Times New Roman"/>
          <w:color w:val="000000"/>
          <w:sz w:val="22"/>
        </w:rPr>
        <w:t>(D)</w:t>
      </w:r>
      <w:r>
        <w:rPr>
          <w:color w:val="000000"/>
        </w:rPr>
        <w:t xml:space="preserve"> </w:t>
      </w:r>
      <w:r>
        <w:rPr>
          <w:rFonts w:ascii="Times New Roman" w:hAnsi="Times New Roman"/>
          <w:color w:val="000000"/>
          <w:sz w:val="22"/>
        </w:rPr>
        <w:t xml:space="preserve">to the best knowledge of such Lender, the requirements of sub-Section (a) of Section </w:t>
      </w:r>
      <w:bookmarkStart w:id="478" w:name="docxtextref1112"/>
      <w:bookmarkEnd w:id="478"/>
      <w:r>
        <w:rPr>
          <w:rFonts w:ascii="Times New Roman" w:hAnsi="Times New Roman"/>
          <w:color w:val="000000"/>
          <w:sz w:val="22"/>
        </w:rPr>
        <w:t>I</w:t>
      </w:r>
      <w:r>
        <w:rPr>
          <w:color w:val="000000"/>
        </w:rPr>
        <w:t xml:space="preserve"> </w:t>
      </w:r>
      <w:r>
        <w:rPr>
          <w:rFonts w:ascii="Times New Roman" w:hAnsi="Times New Roman"/>
          <w:color w:val="000000"/>
          <w:sz w:val="22"/>
        </w:rPr>
        <w:t xml:space="preserve">of PTE </w:t>
      </w:r>
      <w:bookmarkStart w:id="479" w:name="docxtextref1118"/>
      <w:bookmarkEnd w:id="479"/>
      <w:r>
        <w:rPr>
          <w:rFonts w:ascii="Times New Roman" w:hAnsi="Times New Roman"/>
          <w:color w:val="000000"/>
          <w:sz w:val="22"/>
        </w:rPr>
        <w:t>84-</w:t>
      </w:r>
      <w:bookmarkStart w:id="480" w:name="docxtextref2013"/>
      <w:bookmarkEnd w:id="480"/>
      <w:r>
        <w:rPr>
          <w:rFonts w:ascii="Times New Roman" w:hAnsi="Times New Roman"/>
          <w:color w:val="000000"/>
          <w:sz w:val="22"/>
        </w:rPr>
        <w:t>14</w:t>
      </w:r>
      <w:r>
        <w:rPr>
          <w:color w:val="000000"/>
        </w:rPr>
        <w:t xml:space="preserve"> </w:t>
      </w:r>
      <w:r>
        <w:rPr>
          <w:rFonts w:ascii="Times New Roman" w:hAnsi="Times New Roman"/>
          <w:color w:val="000000"/>
          <w:sz w:val="22"/>
        </w:rPr>
        <w:t>are satisfied with respect to such Lender’s entrance into, participation in, administration of and performance of the Loans, the Commitments and this Agreement, or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(iv)</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such other representation, warranty and covenant as may be agreed in writing between the Administrative Agent, in its sole discretion, and such Lender.</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color w:val="000000"/>
          <w:sz w:val="22"/>
        </w:rPr>
        <w:t xml:space="preserve">In addition, unless </w:t>
      </w:r>
      <w:r>
        <w:rPr>
          <w:rFonts w:ascii="Times New Roman" w:hAnsi="Times New Roman"/>
          <w:color w:val="000000"/>
          <w:sz w:val="22"/>
          <w:u w:val="single"/>
        </w:rPr>
        <w:t>sub-clause ‎(i)</w:t>
      </w:r>
      <w:r>
        <w:rPr>
          <w:color w:val="000000"/>
        </w:rPr>
        <w:t xml:space="preserve"> </w:t>
      </w:r>
      <w:r>
        <w:rPr>
          <w:rFonts w:ascii="Times New Roman" w:hAnsi="Times New Roman"/>
          <w:color w:val="000000"/>
          <w:sz w:val="22"/>
        </w:rPr>
        <w:t xml:space="preserve">in the immediately preceding </w:t>
      </w:r>
      <w:r>
        <w:rPr>
          <w:rFonts w:ascii="Times New Roman" w:hAnsi="Times New Roman"/>
          <w:color w:val="000000"/>
          <w:sz w:val="22"/>
          <w:u w:val="single"/>
        </w:rPr>
        <w:t>clause ‎(a)</w:t>
      </w:r>
      <w:r>
        <w:rPr>
          <w:color w:val="000000"/>
        </w:rPr>
        <w:t xml:space="preserve"> </w:t>
      </w:r>
      <w:r>
        <w:rPr>
          <w:rFonts w:ascii="Times New Roman" w:hAnsi="Times New Roman"/>
          <w:color w:val="000000"/>
          <w:sz w:val="22"/>
        </w:rPr>
        <w:t xml:space="preserve">is true with respect to a Lender or such Lender has provided another representation, warranty and covenant as provided </w:t>
      </w:r>
    </w:p>
    <w:p>
      <w:pPr>
        <w:pStyle w:val="TextBody"/>
        <w:bidi w:val="0"/>
        <w:jc w:val="center"/>
        <w:rPr>
          <w:rFonts w:ascii="Times New Roman" w:hAnsi="Times New Roman"/>
          <w:color w:val="000000"/>
          <w:sz w:val="22"/>
        </w:rPr>
      </w:pPr>
      <w:r>
        <w:rPr>
          <w:rFonts w:ascii="Times New Roman" w:hAnsi="Times New Roman"/>
          <w:color w:val="000000"/>
          <w:sz w:val="22"/>
        </w:rPr>
        <w:t>155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Fonts w:ascii="Times New Roman" w:hAnsi="Times New Roman"/>
          <w:color w:val="000000"/>
          <w:sz w:val="22"/>
        </w:rPr>
        <w:t xml:space="preserve">in </w:t>
      </w:r>
      <w:r>
        <w:rPr>
          <w:rFonts w:ascii="Times New Roman" w:hAnsi="Times New Roman"/>
          <w:color w:val="000000"/>
          <w:sz w:val="22"/>
          <w:u w:val="single"/>
        </w:rPr>
        <w:t>sub-clause ‎(iv)</w:t>
      </w:r>
      <w:r>
        <w:rPr>
          <w:color w:val="000000"/>
        </w:rPr>
        <w:t xml:space="preserve"> </w:t>
      </w:r>
      <w:r>
        <w:rPr>
          <w:rFonts w:ascii="Times New Roman" w:hAnsi="Times New Roman"/>
          <w:color w:val="000000"/>
          <w:sz w:val="22"/>
        </w:rPr>
        <w:t xml:space="preserve">in the immediately preceding </w:t>
      </w:r>
      <w:r>
        <w:rPr>
          <w:rFonts w:ascii="Times New Roman" w:hAnsi="Times New Roman"/>
          <w:color w:val="000000"/>
          <w:sz w:val="22"/>
          <w:u w:val="single"/>
        </w:rPr>
        <w:t>clause ‎(a)</w:t>
      </w:r>
      <w:r>
        <w:rPr>
          <w:rFonts w:ascii="Times New Roman" w:hAnsi="Times New Roman"/>
          <w:color w:val="000000"/>
          <w:sz w:val="22"/>
        </w:rPr>
        <w:t>, such Lender further (x)</w:t>
      </w:r>
      <w:r>
        <w:rPr>
          <w:color w:val="000000"/>
        </w:rPr>
        <w:t xml:space="preserve"> </w:t>
      </w:r>
      <w:r>
        <w:rPr>
          <w:rFonts w:ascii="Times New Roman" w:hAnsi="Times New Roman"/>
          <w:color w:val="000000"/>
          <w:sz w:val="22"/>
        </w:rPr>
        <w:t xml:space="preserve">represents and warrants, as of the date such Person becomes a Lender party hereto and </w:t>
      </w:r>
      <w:bookmarkStart w:id="481" w:name="docxtextref1124"/>
      <w:bookmarkEnd w:id="481"/>
      <w:r>
        <w:rPr>
          <w:rFonts w:ascii="Times New Roman" w:hAnsi="Times New Roman"/>
          <w:color w:val="000000"/>
          <w:sz w:val="22"/>
        </w:rPr>
        <w:t>(y)</w:t>
      </w:r>
      <w:r>
        <w:rPr>
          <w:color w:val="000000"/>
        </w:rPr>
        <w:t xml:space="preserve"> </w:t>
      </w:r>
      <w:r>
        <w:rPr>
          <w:rFonts w:ascii="Times New Roman" w:hAnsi="Times New Roman"/>
          <w:color w:val="000000"/>
          <w:sz w:val="22"/>
        </w:rPr>
        <w:t>covenants, from the date such Person becomes a Lender party hereto, to the date such Person ceases being a Lender party hereto, for the benefit of, the Administrative Agent, the Arrangers or any of their respective Affiliates, and not, for the avoidance of doubt, to or for the benefit of any Borrower or any other Loan Party, that none of the Administrative Agent, the Arrangers or any of their respective Affiliates is a fiduciary with respect to the Collateral or the assets of such Lender (including in connection with the reservation or exercise of any rights by the Administrative Agent under this Agreement, any Loan Document or any documents related hereto or thereto).</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Each of the Administrative Agent and the Arrangers hereby informs the Lenders that each such Person is not undertaking to provide investment advice, or to give advice in a fiduciary capacity, in connection with the transactions contemplated hereby, and that such Person has a financial interest in the transactions contemplated hereby in that such Person or an Affiliate thereof (i)</w:t>
      </w:r>
      <w:r>
        <w:rPr>
          <w:color w:val="000000"/>
        </w:rPr>
        <w:t xml:space="preserve"> </w:t>
      </w:r>
      <w:r>
        <w:rPr>
          <w:rFonts w:ascii="Times New Roman" w:hAnsi="Times New Roman"/>
          <w:color w:val="000000"/>
          <w:sz w:val="22"/>
        </w:rPr>
        <w:t>may receive interest or other payments with respect to the Loans, the Commitments, this Agreement and any other Loan Documents, (ii) may recognize a gain if it extended the Loans or the Commitments for an amount less than the amount being paid for an interest in the Loans or the Commitments by such Lender or (iii) may receive fees or other payments in connection with the transactions contemplated hereby, the Loan Documents or otherwise, including structuring fees, arrangement fees, facility fees, commitment fees, upfront fees, underwriting fees, ticking fees, agency fees, administrative agent fees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IX</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br/>
        <w:t>Miscellaneous</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Section 9.01</w:t>
      </w:r>
    </w:p>
    <w:p>
      <w:pPr>
        <w:pStyle w:val="TextBody"/>
        <w:bidi w:val="0"/>
        <w:spacing w:before="0" w:after="240"/>
        <w:jc w:val="both"/>
        <w:rPr/>
      </w:pPr>
      <w:r>
        <w:rPr>
          <w:rFonts w:ascii="Times New Roman" w:hAnsi="Times New Roman"/>
          <w:color w:val="000000"/>
          <w:sz w:val="22"/>
          <w:u w:val="single"/>
        </w:rPr>
        <w:t>Notices</w:t>
      </w:r>
      <w:r>
        <w:rPr>
          <w:rFonts w:ascii="Times New Roman" w:hAnsi="Times New Roman"/>
          <w:color w:val="000000"/>
          <w:sz w:val="22"/>
        </w:rPr>
        <w: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rPr>
        <w:t xml:space="preserve">Except in the case of notices and other communications expressly permitted to be given by telephone (and subject to </w:t>
      </w:r>
      <w:r>
        <w:rPr>
          <w:rFonts w:ascii="Times New Roman" w:hAnsi="Times New Roman"/>
          <w:color w:val="000000"/>
          <w:sz w:val="22"/>
          <w:u w:val="single"/>
        </w:rPr>
        <w:t>clause ‎(b)</w:t>
      </w:r>
      <w:r>
        <w:rPr>
          <w:color w:val="000000"/>
        </w:rPr>
        <w:t xml:space="preserve"> </w:t>
      </w:r>
      <w:r>
        <w:rPr>
          <w:rFonts w:ascii="Times New Roman" w:hAnsi="Times New Roman"/>
          <w:color w:val="000000"/>
          <w:sz w:val="22"/>
        </w:rPr>
        <w:t>below), all notices and other communications provided for herein shall be in writing and shall be delivered by hand or overnight courier service, mailed by certified or registered mail or sent by telecopy, as follows:</w:t>
      </w:r>
    </w:p>
    <w:p>
      <w:pPr>
        <w:pStyle w:val="TextBody"/>
        <w:bidi w:val="0"/>
        <w:jc w:val="center"/>
        <w:rPr>
          <w:rFonts w:ascii="Times New Roman" w:hAnsi="Times New Roman"/>
          <w:color w:val="000000"/>
          <w:sz w:val="22"/>
        </w:rPr>
      </w:pPr>
      <w:r>
        <w:rPr>
          <w:rFonts w:ascii="Times New Roman" w:hAnsi="Times New Roman"/>
          <w:color w:val="000000"/>
          <w:sz w:val="22"/>
        </w:rPr>
        <w:t>156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to the TopCo Borrower, to it at:</w:t>
      </w:r>
    </w:p>
    <w:p>
      <w:pPr>
        <w:pStyle w:val="TextBody"/>
        <w:bidi w:val="0"/>
        <w:ind w:left="1440" w:right="0" w:hanging="0"/>
        <w:jc w:val="left"/>
        <w:rPr>
          <w:rFonts w:ascii="Times New Roman" w:hAnsi="Times New Roman"/>
          <w:sz w:val="20"/>
        </w:rPr>
      </w:pPr>
      <w:r>
        <w:rPr>
          <w:rFonts w:ascii="Times New Roman" w:hAnsi="Times New Roman"/>
          <w:color w:val="000000"/>
          <w:sz w:val="22"/>
        </w:rPr>
        <w:t>ALKERMES PLC</w:t>
      </w:r>
      <w:r>
        <w:rPr>
          <w:rFonts w:ascii="Times New Roman" w:hAnsi="Times New Roman"/>
          <w:color w:val="000000"/>
          <w:sz w:val="20"/>
        </w:rPr>
        <w:t xml:space="preserve"> </w:t>
      </w:r>
    </w:p>
    <w:p>
      <w:pPr>
        <w:pStyle w:val="TextBody"/>
        <w:bidi w:val="0"/>
        <w:ind w:left="720" w:right="0" w:firstLine="720"/>
        <w:jc w:val="left"/>
        <w:rPr>
          <w:rFonts w:ascii="Times New Roman" w:hAnsi="Times New Roman"/>
          <w:sz w:val="20"/>
        </w:rPr>
      </w:pPr>
      <w:r>
        <w:rPr>
          <w:rFonts w:ascii="Times New Roman" w:hAnsi="Times New Roman"/>
          <w:color w:val="000000"/>
          <w:sz w:val="22"/>
        </w:rPr>
        <w:t>Connaught House</w:t>
      </w:r>
      <w:r>
        <w:rPr>
          <w:rFonts w:ascii="Times New Roman" w:hAnsi="Times New Roman"/>
          <w:color w:val="000000"/>
          <w:sz w:val="20"/>
        </w:rPr>
        <w:t xml:space="preserve"> </w:t>
      </w:r>
    </w:p>
    <w:p>
      <w:pPr>
        <w:pStyle w:val="TextBody"/>
        <w:bidi w:val="0"/>
        <w:ind w:left="720" w:right="0" w:firstLine="720"/>
        <w:jc w:val="left"/>
        <w:rPr>
          <w:rFonts w:ascii="Times New Roman" w:hAnsi="Times New Roman"/>
          <w:sz w:val="20"/>
        </w:rPr>
      </w:pPr>
      <w:r>
        <w:rPr>
          <w:rFonts w:ascii="Times New Roman" w:hAnsi="Times New Roman"/>
          <w:color w:val="000000"/>
          <w:sz w:val="22"/>
        </w:rPr>
        <w:t>1 Burlington Road</w:t>
      </w:r>
      <w:r>
        <w:rPr>
          <w:rFonts w:ascii="Times New Roman" w:hAnsi="Times New Roman"/>
          <w:color w:val="000000"/>
          <w:sz w:val="20"/>
        </w:rPr>
        <w:t xml:space="preserve"> </w:t>
      </w:r>
    </w:p>
    <w:p>
      <w:pPr>
        <w:pStyle w:val="TextBody"/>
        <w:bidi w:val="0"/>
        <w:ind w:left="1440" w:right="0" w:hanging="0"/>
        <w:jc w:val="left"/>
        <w:rPr>
          <w:rFonts w:ascii="Times New Roman" w:hAnsi="Times New Roman"/>
          <w:sz w:val="20"/>
        </w:rPr>
      </w:pPr>
      <w:r>
        <w:rPr>
          <w:rFonts w:ascii="Times New Roman" w:hAnsi="Times New Roman"/>
          <w:color w:val="000000"/>
          <w:sz w:val="22"/>
        </w:rPr>
        <w:t>Dublin 4, Ireland D04 C5Y6</w:t>
      </w:r>
      <w:r>
        <w:rPr>
          <w:rFonts w:ascii="Times New Roman" w:hAnsi="Times New Roman"/>
          <w:color w:val="000000"/>
          <w:sz w:val="20"/>
        </w:rPr>
        <w:t xml:space="preserve"> </w:t>
      </w:r>
    </w:p>
    <w:p>
      <w:pPr>
        <w:pStyle w:val="TextBody"/>
        <w:bidi w:val="0"/>
        <w:ind w:left="1440" w:right="0" w:hanging="0"/>
        <w:jc w:val="left"/>
        <w:rPr>
          <w:rFonts w:ascii="Times New Roman" w:hAnsi="Times New Roman"/>
          <w:color w:val="000000"/>
          <w:sz w:val="22"/>
        </w:rPr>
      </w:pPr>
      <w:r>
        <w:rPr>
          <w:rFonts w:ascii="Times New Roman" w:hAnsi="Times New Roman"/>
          <w:color w:val="000000"/>
          <w:sz w:val="22"/>
        </w:rPr>
        <w:t>Attention: Joshua Reed</w:t>
      </w:r>
    </w:p>
    <w:p>
      <w:pPr>
        <w:pStyle w:val="TextBody"/>
        <w:bidi w:val="0"/>
        <w:ind w:left="0" w:right="0" w:firstLine="720"/>
        <w:jc w:val="left"/>
        <w:rPr>
          <w:rFonts w:ascii="Times New Roman" w:hAnsi="Times New Roman"/>
          <w:color w:val="000000"/>
          <w:sz w:val="22"/>
        </w:rPr>
      </w:pPr>
      <w:r>
        <w:rPr>
          <w:rFonts w:ascii="Times New Roman" w:hAnsi="Times New Roman"/>
          <w:color w:val="000000"/>
          <w:sz w:val="22"/>
        </w:rPr>
        <w:t>Senior Vice President, Chief Financial Officer</w:t>
      </w:r>
    </w:p>
    <w:p>
      <w:pPr>
        <w:pStyle w:val="TextBody"/>
        <w:bidi w:val="0"/>
        <w:ind w:left="1440" w:right="0" w:hanging="0"/>
        <w:jc w:val="left"/>
        <w:rPr>
          <w:rFonts w:ascii="Times New Roman" w:hAnsi="Times New Roman"/>
          <w:color w:val="000000"/>
          <w:sz w:val="22"/>
        </w:rPr>
      </w:pPr>
      <w:r>
        <w:rPr>
          <w:rFonts w:ascii="Times New Roman" w:hAnsi="Times New Roman"/>
          <w:color w:val="000000"/>
          <w:sz w:val="22"/>
        </w:rPr>
        <w:t>Email: [****]</w:t>
      </w:r>
    </w:p>
    <w:p>
      <w:pPr>
        <w:pStyle w:val="TextBody"/>
        <w:bidi w:val="0"/>
        <w:ind w:left="1440" w:right="0" w:hanging="0"/>
        <w:jc w:val="left"/>
        <w:rPr/>
      </w:pPr>
      <w:r>
        <w:rPr/>
        <w:t> </w:t>
      </w:r>
    </w:p>
    <w:p>
      <w:pPr>
        <w:pStyle w:val="TextBody"/>
        <w:bidi w:val="0"/>
        <w:ind w:left="720" w:right="0" w:firstLine="720"/>
        <w:jc w:val="left"/>
        <w:rPr>
          <w:rFonts w:ascii="Times New Roman" w:hAnsi="Times New Roman"/>
          <w:color w:val="000000"/>
          <w:sz w:val="22"/>
        </w:rPr>
      </w:pPr>
      <w:r>
        <w:rPr>
          <w:rFonts w:ascii="Times New Roman" w:hAnsi="Times New Roman"/>
          <w:color w:val="000000"/>
          <w:sz w:val="22"/>
        </w:rPr>
        <w:t>With a copy (which shall not constitute notice) to:</w:t>
      </w:r>
    </w:p>
    <w:p>
      <w:pPr>
        <w:pStyle w:val="TextBody"/>
        <w:bidi w:val="0"/>
        <w:ind w:left="1440" w:right="0" w:hanging="0"/>
        <w:jc w:val="left"/>
        <w:rPr/>
      </w:pPr>
      <w:r>
        <w:rPr/>
        <w:t> </w:t>
      </w:r>
    </w:p>
    <w:p>
      <w:pPr>
        <w:pStyle w:val="TextBody"/>
        <w:bidi w:val="0"/>
        <w:ind w:left="1440" w:right="0" w:hanging="0"/>
        <w:jc w:val="left"/>
        <w:rPr>
          <w:rFonts w:ascii="Times New Roman" w:hAnsi="Times New Roman"/>
          <w:sz w:val="20"/>
        </w:rPr>
      </w:pPr>
      <w:r>
        <w:rPr>
          <w:rFonts w:ascii="Times New Roman" w:hAnsi="Times New Roman"/>
          <w:color w:val="000000"/>
          <w:sz w:val="22"/>
        </w:rPr>
        <w:t>Cleary Gottlieb Steen &amp; Hamilton LLP</w:t>
        <w:br/>
        <w:t>One Liberty Plaza,</w:t>
      </w:r>
      <w:r>
        <w:rPr>
          <w:rFonts w:ascii="Times New Roman" w:hAnsi="Times New Roman"/>
          <w:color w:val="000000"/>
          <w:sz w:val="20"/>
        </w:rPr>
        <w:t xml:space="preserve"> </w:t>
      </w:r>
    </w:p>
    <w:p>
      <w:pPr>
        <w:pStyle w:val="TextBody"/>
        <w:bidi w:val="0"/>
        <w:ind w:left="1440" w:right="0" w:hanging="0"/>
        <w:jc w:val="left"/>
        <w:rPr>
          <w:rFonts w:ascii="Times New Roman" w:hAnsi="Times New Roman"/>
          <w:color w:val="000000"/>
          <w:sz w:val="22"/>
        </w:rPr>
      </w:pPr>
      <w:r>
        <w:rPr>
          <w:rFonts w:ascii="Times New Roman" w:hAnsi="Times New Roman"/>
          <w:color w:val="000000"/>
          <w:sz w:val="22"/>
        </w:rPr>
        <w:t xml:space="preserve">New York NY 10006 </w:t>
        <w:br/>
        <w:t>Attention: Amy R. Shapiro</w:t>
      </w:r>
    </w:p>
    <w:p>
      <w:pPr>
        <w:pStyle w:val="TextBody"/>
        <w:bidi w:val="0"/>
        <w:ind w:left="1440" w:right="0" w:hanging="0"/>
        <w:jc w:val="left"/>
        <w:rPr>
          <w:rFonts w:ascii="Times New Roman" w:hAnsi="Times New Roman"/>
          <w:color w:val="000000"/>
          <w:sz w:val="22"/>
        </w:rPr>
      </w:pPr>
      <w:r>
        <w:rPr>
          <w:rFonts w:ascii="Times New Roman" w:hAnsi="Times New Roman"/>
          <w:color w:val="000000"/>
          <w:sz w:val="22"/>
        </w:rPr>
        <w:t>Email: [****]</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to the U.S. Borrower, to it at:</w:t>
      </w:r>
    </w:p>
    <w:p>
      <w:pPr>
        <w:pStyle w:val="TextBody"/>
        <w:bidi w:val="0"/>
        <w:ind w:left="1440" w:right="0" w:hanging="0"/>
        <w:jc w:val="left"/>
        <w:rPr>
          <w:rFonts w:ascii="Times New Roman" w:hAnsi="Times New Roman"/>
          <w:color w:val="000000"/>
          <w:sz w:val="22"/>
        </w:rPr>
      </w:pPr>
      <w:r>
        <w:rPr>
          <w:rFonts w:ascii="Times New Roman" w:hAnsi="Times New Roman"/>
          <w:color w:val="000000"/>
          <w:sz w:val="22"/>
        </w:rPr>
        <w:t>ALKERMES, INC.</w:t>
      </w:r>
    </w:p>
    <w:p>
      <w:pPr>
        <w:pStyle w:val="TextBody"/>
        <w:bidi w:val="0"/>
        <w:ind w:left="720" w:right="0" w:firstLine="720"/>
        <w:jc w:val="left"/>
        <w:rPr>
          <w:rFonts w:ascii="Times New Roman" w:hAnsi="Times New Roman"/>
          <w:color w:val="000000"/>
          <w:sz w:val="22"/>
        </w:rPr>
      </w:pPr>
      <w:r>
        <w:rPr>
          <w:rFonts w:ascii="Times New Roman" w:hAnsi="Times New Roman"/>
          <w:color w:val="000000"/>
          <w:sz w:val="22"/>
        </w:rPr>
        <w:t>900 Winter Street</w:t>
      </w:r>
    </w:p>
    <w:p>
      <w:pPr>
        <w:pStyle w:val="TextBody"/>
        <w:bidi w:val="0"/>
        <w:ind w:left="720" w:right="0" w:firstLine="720"/>
        <w:jc w:val="left"/>
        <w:rPr>
          <w:rFonts w:ascii="Times New Roman" w:hAnsi="Times New Roman"/>
          <w:sz w:val="20"/>
        </w:rPr>
      </w:pPr>
      <w:r>
        <w:rPr>
          <w:rFonts w:ascii="Times New Roman" w:hAnsi="Times New Roman"/>
          <w:color w:val="000000"/>
          <w:sz w:val="22"/>
        </w:rPr>
        <w:t>Waltham, MA 02451</w:t>
      </w:r>
      <w:r>
        <w:rPr>
          <w:rFonts w:ascii="Times New Roman" w:hAnsi="Times New Roman"/>
          <w:color w:val="000000"/>
          <w:sz w:val="20"/>
        </w:rPr>
        <w:t xml:space="preserve"> </w:t>
      </w:r>
    </w:p>
    <w:p>
      <w:pPr>
        <w:pStyle w:val="TextBody"/>
        <w:bidi w:val="0"/>
        <w:ind w:left="1440" w:right="0" w:hanging="0"/>
        <w:jc w:val="left"/>
        <w:rPr>
          <w:rFonts w:ascii="Times New Roman" w:hAnsi="Times New Roman"/>
          <w:color w:val="000000"/>
          <w:sz w:val="22"/>
        </w:rPr>
      </w:pPr>
      <w:r>
        <w:rPr>
          <w:rFonts w:ascii="Times New Roman" w:hAnsi="Times New Roman"/>
          <w:color w:val="000000"/>
          <w:sz w:val="22"/>
        </w:rPr>
        <w:t>Attention: Joshua Reed</w:t>
      </w:r>
    </w:p>
    <w:p>
      <w:pPr>
        <w:pStyle w:val="TextBody"/>
        <w:bidi w:val="0"/>
        <w:ind w:left="2160" w:right="0" w:hanging="0"/>
        <w:jc w:val="left"/>
        <w:rPr>
          <w:rFonts w:ascii="Times New Roman" w:hAnsi="Times New Roman"/>
          <w:color w:val="000000"/>
          <w:sz w:val="22"/>
        </w:rPr>
      </w:pPr>
      <w:r>
        <w:rPr>
          <w:rFonts w:ascii="Times New Roman" w:hAnsi="Times New Roman"/>
          <w:color w:val="000000"/>
          <w:sz w:val="22"/>
        </w:rPr>
        <w:t>Senior Vice President, Chief Financial Officer</w:t>
      </w:r>
    </w:p>
    <w:p>
      <w:pPr>
        <w:pStyle w:val="TextBody"/>
        <w:bidi w:val="0"/>
        <w:ind w:left="1440" w:right="0" w:hanging="0"/>
        <w:jc w:val="left"/>
        <w:rPr>
          <w:rFonts w:ascii="Times New Roman" w:hAnsi="Times New Roman"/>
          <w:sz w:val="20"/>
        </w:rPr>
      </w:pPr>
      <w:r>
        <w:rPr>
          <w:rFonts w:ascii="Times New Roman" w:hAnsi="Times New Roman"/>
          <w:color w:val="000000"/>
          <w:sz w:val="22"/>
        </w:rPr>
        <w:t>Email: [****]</w:t>
      </w:r>
      <w:r>
        <w:rPr>
          <w:rFonts w:ascii="Times New Roman" w:hAnsi="Times New Roman"/>
          <w:color w:val="000000"/>
          <w:sz w:val="20"/>
        </w:rPr>
        <w:t xml:space="preserve"> </w:t>
      </w:r>
    </w:p>
    <w:p>
      <w:pPr>
        <w:pStyle w:val="TextBody"/>
        <w:bidi w:val="0"/>
        <w:ind w:left="720" w:right="0" w:firstLine="720"/>
        <w:jc w:val="left"/>
        <w:rPr/>
      </w:pPr>
      <w:r>
        <w:rPr/>
        <w:t> </w:t>
      </w:r>
    </w:p>
    <w:p>
      <w:pPr>
        <w:pStyle w:val="TextBody"/>
        <w:bidi w:val="0"/>
        <w:ind w:left="720" w:right="0" w:firstLine="720"/>
        <w:jc w:val="left"/>
        <w:rPr>
          <w:rFonts w:ascii="Times New Roman" w:hAnsi="Times New Roman"/>
          <w:color w:val="000000"/>
          <w:sz w:val="22"/>
        </w:rPr>
      </w:pPr>
      <w:r>
        <w:rPr>
          <w:rFonts w:ascii="Times New Roman" w:hAnsi="Times New Roman"/>
          <w:color w:val="000000"/>
          <w:sz w:val="22"/>
        </w:rPr>
        <w:t>With a copy (which shall not constitute notice) to:</w:t>
      </w:r>
    </w:p>
    <w:p>
      <w:pPr>
        <w:pStyle w:val="TextBody"/>
        <w:bidi w:val="0"/>
        <w:ind w:left="1440" w:right="0" w:hanging="0"/>
        <w:jc w:val="left"/>
        <w:rPr/>
      </w:pPr>
      <w:r>
        <w:rPr/>
        <w:t> </w:t>
      </w:r>
    </w:p>
    <w:p>
      <w:pPr>
        <w:pStyle w:val="TextBody"/>
        <w:bidi w:val="0"/>
        <w:ind w:left="1440" w:right="0" w:hanging="0"/>
        <w:jc w:val="left"/>
        <w:rPr>
          <w:rFonts w:ascii="Times New Roman" w:hAnsi="Times New Roman"/>
          <w:sz w:val="20"/>
        </w:rPr>
      </w:pPr>
      <w:r>
        <w:rPr>
          <w:rFonts w:ascii="Times New Roman" w:hAnsi="Times New Roman"/>
          <w:color w:val="000000"/>
          <w:sz w:val="22"/>
        </w:rPr>
        <w:t>Cleary Gottlieb Steen &amp; Hamilton LLP</w:t>
        <w:br/>
        <w:t>One Liberty Plaza,</w:t>
      </w:r>
      <w:r>
        <w:rPr>
          <w:rFonts w:ascii="Times New Roman" w:hAnsi="Times New Roman"/>
          <w:color w:val="000000"/>
          <w:sz w:val="20"/>
        </w:rPr>
        <w:t xml:space="preserve"> </w:t>
      </w:r>
    </w:p>
    <w:p>
      <w:pPr>
        <w:pStyle w:val="TextBody"/>
        <w:bidi w:val="0"/>
        <w:ind w:left="1440" w:right="0" w:hanging="0"/>
        <w:jc w:val="left"/>
        <w:rPr>
          <w:rFonts w:ascii="Times New Roman" w:hAnsi="Times New Roman"/>
          <w:color w:val="000000"/>
          <w:sz w:val="22"/>
        </w:rPr>
      </w:pPr>
      <w:r>
        <w:rPr>
          <w:rFonts w:ascii="Times New Roman" w:hAnsi="Times New Roman"/>
          <w:color w:val="000000"/>
          <w:sz w:val="22"/>
        </w:rPr>
        <w:t xml:space="preserve">New York NY 10006 </w:t>
        <w:br/>
        <w:t>Attention: Amy R. Shapiro</w:t>
      </w:r>
    </w:p>
    <w:p>
      <w:pPr>
        <w:pStyle w:val="TextBody"/>
        <w:bidi w:val="0"/>
        <w:spacing w:before="0" w:after="240"/>
        <w:ind w:left="1440" w:right="0" w:hanging="0"/>
        <w:jc w:val="left"/>
        <w:rPr>
          <w:rFonts w:ascii="Times New Roman" w:hAnsi="Times New Roman"/>
          <w:sz w:val="20"/>
        </w:rPr>
      </w:pPr>
      <w:r>
        <w:rPr>
          <w:rFonts w:ascii="Times New Roman" w:hAnsi="Times New Roman"/>
          <w:color w:val="000000"/>
          <w:sz w:val="22"/>
        </w:rPr>
        <w:t>Email: [****]</w:t>
      </w:r>
      <w:r>
        <w:rPr>
          <w:rFonts w:ascii="Times New Roman" w:hAnsi="Times New Roman"/>
          <w:color w:val="000000"/>
          <w:sz w:val="20"/>
        </w:rPr>
        <w:t xml:space="preserve"> </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to the U.S. Co-Borrower, to it at:</w:t>
      </w:r>
    </w:p>
    <w:p>
      <w:pPr>
        <w:pStyle w:val="TextBody"/>
        <w:bidi w:val="0"/>
        <w:ind w:left="1440" w:right="0" w:hanging="0"/>
        <w:jc w:val="left"/>
        <w:rPr>
          <w:rFonts w:ascii="Times New Roman" w:hAnsi="Times New Roman"/>
          <w:color w:val="000000"/>
          <w:sz w:val="22"/>
        </w:rPr>
      </w:pPr>
      <w:r>
        <w:rPr>
          <w:rFonts w:ascii="Times New Roman" w:hAnsi="Times New Roman"/>
          <w:color w:val="000000"/>
          <w:sz w:val="22"/>
        </w:rPr>
        <w:t>ALKERMES, INC.</w:t>
      </w:r>
    </w:p>
    <w:p>
      <w:pPr>
        <w:pStyle w:val="TextBody"/>
        <w:bidi w:val="0"/>
        <w:ind w:left="720" w:right="0" w:firstLine="720"/>
        <w:jc w:val="left"/>
        <w:rPr>
          <w:rFonts w:ascii="Times New Roman" w:hAnsi="Times New Roman"/>
          <w:color w:val="000000"/>
          <w:sz w:val="22"/>
        </w:rPr>
      </w:pPr>
      <w:r>
        <w:rPr>
          <w:rFonts w:ascii="Times New Roman" w:hAnsi="Times New Roman"/>
          <w:color w:val="000000"/>
          <w:sz w:val="22"/>
        </w:rPr>
        <w:t>900 Winter Street</w:t>
      </w:r>
    </w:p>
    <w:p>
      <w:pPr>
        <w:pStyle w:val="TextBody"/>
        <w:bidi w:val="0"/>
        <w:ind w:left="720" w:right="0" w:firstLine="720"/>
        <w:jc w:val="left"/>
        <w:rPr>
          <w:rFonts w:ascii="Times New Roman" w:hAnsi="Times New Roman"/>
          <w:sz w:val="20"/>
        </w:rPr>
      </w:pPr>
      <w:r>
        <w:rPr>
          <w:rFonts w:ascii="Times New Roman" w:hAnsi="Times New Roman"/>
          <w:color w:val="000000"/>
          <w:sz w:val="22"/>
        </w:rPr>
        <w:t>Waltham, MA 02451</w:t>
      </w:r>
      <w:r>
        <w:rPr>
          <w:rFonts w:ascii="Times New Roman" w:hAnsi="Times New Roman"/>
          <w:color w:val="000000"/>
          <w:sz w:val="20"/>
        </w:rPr>
        <w:t xml:space="preserve"> </w:t>
      </w:r>
    </w:p>
    <w:p>
      <w:pPr>
        <w:pStyle w:val="TextBody"/>
        <w:bidi w:val="0"/>
        <w:ind w:left="1440" w:right="0" w:hanging="0"/>
        <w:jc w:val="left"/>
        <w:rPr>
          <w:rFonts w:ascii="Times New Roman" w:hAnsi="Times New Roman"/>
          <w:color w:val="000000"/>
          <w:sz w:val="22"/>
        </w:rPr>
      </w:pPr>
      <w:r>
        <w:rPr>
          <w:rFonts w:ascii="Times New Roman" w:hAnsi="Times New Roman"/>
          <w:color w:val="000000"/>
          <w:sz w:val="22"/>
        </w:rPr>
        <w:t>Attention: Joshua Reed</w:t>
      </w:r>
    </w:p>
    <w:p>
      <w:pPr>
        <w:pStyle w:val="TextBody"/>
        <w:bidi w:val="0"/>
        <w:ind w:left="2160" w:right="0" w:hanging="0"/>
        <w:jc w:val="left"/>
        <w:rPr>
          <w:rFonts w:ascii="Times New Roman" w:hAnsi="Times New Roman"/>
          <w:color w:val="000000"/>
          <w:sz w:val="22"/>
        </w:rPr>
      </w:pPr>
      <w:r>
        <w:rPr>
          <w:rFonts w:ascii="Times New Roman" w:hAnsi="Times New Roman"/>
          <w:color w:val="000000"/>
          <w:sz w:val="22"/>
        </w:rPr>
        <w:t>Senior Vice President, Chief Financial Officer</w:t>
      </w:r>
    </w:p>
    <w:p>
      <w:pPr>
        <w:pStyle w:val="TextBody"/>
        <w:bidi w:val="0"/>
        <w:ind w:left="1440" w:right="0" w:hanging="0"/>
        <w:jc w:val="left"/>
        <w:rPr>
          <w:rFonts w:ascii="Times New Roman" w:hAnsi="Times New Roman"/>
          <w:color w:val="000000"/>
          <w:sz w:val="22"/>
        </w:rPr>
      </w:pPr>
      <w:r>
        <w:rPr>
          <w:rFonts w:ascii="Times New Roman" w:hAnsi="Times New Roman"/>
          <w:color w:val="000000"/>
          <w:sz w:val="22"/>
        </w:rPr>
        <w:t>Email: [****]</w:t>
      </w:r>
    </w:p>
    <w:p>
      <w:pPr>
        <w:pStyle w:val="TextBody"/>
        <w:bidi w:val="0"/>
        <w:ind w:left="720" w:right="0" w:firstLine="720"/>
        <w:jc w:val="left"/>
        <w:rPr/>
      </w:pPr>
      <w:r>
        <w:rPr/>
        <w:t> </w:t>
      </w:r>
    </w:p>
    <w:p>
      <w:pPr>
        <w:pStyle w:val="TextBody"/>
        <w:bidi w:val="0"/>
        <w:ind w:left="720" w:right="0" w:firstLine="720"/>
        <w:jc w:val="left"/>
        <w:rPr>
          <w:rFonts w:ascii="Times New Roman" w:hAnsi="Times New Roman"/>
          <w:color w:val="000000"/>
          <w:sz w:val="22"/>
        </w:rPr>
      </w:pPr>
      <w:r>
        <w:rPr>
          <w:rFonts w:ascii="Times New Roman" w:hAnsi="Times New Roman"/>
          <w:color w:val="000000"/>
          <w:sz w:val="22"/>
        </w:rPr>
        <w:t>With a copy (which shall not constitute notice) to:</w:t>
      </w:r>
    </w:p>
    <w:p>
      <w:pPr>
        <w:pStyle w:val="TextBody"/>
        <w:bidi w:val="0"/>
        <w:ind w:left="1440" w:right="0" w:hanging="0"/>
        <w:jc w:val="left"/>
        <w:rPr/>
      </w:pPr>
      <w:r>
        <w:rPr/>
        <w:t> </w:t>
      </w:r>
    </w:p>
    <w:p>
      <w:pPr>
        <w:pStyle w:val="TextBody"/>
        <w:bidi w:val="0"/>
        <w:ind w:left="1440" w:right="0" w:hanging="0"/>
        <w:jc w:val="left"/>
        <w:rPr>
          <w:rFonts w:ascii="Times New Roman" w:hAnsi="Times New Roman"/>
          <w:sz w:val="20"/>
        </w:rPr>
      </w:pPr>
      <w:r>
        <w:rPr>
          <w:rFonts w:ascii="Times New Roman" w:hAnsi="Times New Roman"/>
          <w:color w:val="000000"/>
          <w:sz w:val="22"/>
        </w:rPr>
        <w:t>Cleary Gottlieb Steen &amp; Hamilton LLP</w:t>
        <w:br/>
        <w:t>One Liberty Plaza,</w:t>
      </w:r>
      <w:r>
        <w:rPr>
          <w:rFonts w:ascii="Times New Roman" w:hAnsi="Times New Roman"/>
          <w:color w:val="000000"/>
          <w:sz w:val="20"/>
        </w:rPr>
        <w:t xml:space="preserve"> </w:t>
      </w:r>
    </w:p>
    <w:p>
      <w:pPr>
        <w:pStyle w:val="TextBody"/>
        <w:bidi w:val="0"/>
        <w:ind w:left="1440" w:right="0" w:hanging="0"/>
        <w:jc w:val="left"/>
        <w:rPr>
          <w:rFonts w:ascii="Times New Roman" w:hAnsi="Times New Roman"/>
          <w:color w:val="000000"/>
          <w:sz w:val="22"/>
        </w:rPr>
      </w:pPr>
      <w:r>
        <w:rPr>
          <w:rFonts w:ascii="Times New Roman" w:hAnsi="Times New Roman"/>
          <w:color w:val="000000"/>
          <w:sz w:val="22"/>
        </w:rPr>
        <w:t xml:space="preserve">New York NY 10006 </w:t>
        <w:br/>
        <w:t>Attention: Amy R. Shapiro</w:t>
      </w:r>
    </w:p>
    <w:p>
      <w:pPr>
        <w:pStyle w:val="TextBody"/>
        <w:bidi w:val="0"/>
        <w:spacing w:before="0" w:after="240"/>
        <w:ind w:left="1440" w:right="0" w:hanging="0"/>
        <w:jc w:val="left"/>
        <w:rPr>
          <w:rFonts w:ascii="Times New Roman" w:hAnsi="Times New Roman"/>
          <w:sz w:val="20"/>
        </w:rPr>
      </w:pPr>
      <w:r>
        <w:rPr>
          <w:rFonts w:ascii="Times New Roman" w:hAnsi="Times New Roman"/>
          <w:color w:val="000000"/>
          <w:sz w:val="22"/>
        </w:rPr>
        <w:t>Email: [****]</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157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(iv)</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if to the Administrative Agent from any Borrower, to JPMorgan Chase Bank, N.A., at the address separately provided to the Borrowers and (B) if to the Administrative Agent from the Lenders, at the address separately provided to such Lender; and</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(v)</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to any other Lender, to it at its address (or telecopy number) set forth in its Administrative Questionnaire.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Approved Electronic Platforms, to the extent provided in </w:t>
      </w:r>
      <w:r>
        <w:rPr>
          <w:rFonts w:ascii="Times New Roman" w:hAnsi="Times New Roman"/>
          <w:color w:val="000000"/>
          <w:sz w:val="22"/>
          <w:u w:val="single"/>
        </w:rPr>
        <w:t xml:space="preserve">clause </w:t>
      </w:r>
      <w:r>
        <w:rPr>
          <w:rFonts w:ascii="Times New Roman" w:hAnsi="Times New Roman"/>
          <w:color w:val="000000"/>
          <w:sz w:val="20"/>
          <w:u w:val="single"/>
        </w:rPr>
        <w:t>‎</w:t>
      </w:r>
      <w:r>
        <w:rPr>
          <w:rFonts w:ascii="Times New Roman" w:hAnsi="Times New Roman"/>
          <w:color w:val="000000"/>
          <w:sz w:val="22"/>
          <w:u w:val="single"/>
        </w:rPr>
        <w:t>(b)</w:t>
      </w:r>
      <w:r>
        <w:rPr>
          <w:rFonts w:ascii="Times New Roman" w:hAnsi="Times New Roman"/>
          <w:color w:val="000000"/>
          <w:sz w:val="20"/>
        </w:rPr>
        <w:t xml:space="preserve"> </w:t>
      </w:r>
      <w:r>
        <w:rPr>
          <w:rFonts w:ascii="Times New Roman" w:hAnsi="Times New Roman"/>
          <w:color w:val="000000"/>
          <w:sz w:val="22"/>
        </w:rPr>
        <w:t xml:space="preserve">below, shall be effective as provided in said </w:t>
      </w:r>
      <w:r>
        <w:rPr>
          <w:rFonts w:ascii="Times New Roman" w:hAnsi="Times New Roman"/>
          <w:color w:val="000000"/>
          <w:sz w:val="22"/>
          <w:u w:val="single"/>
        </w:rPr>
        <w:t xml:space="preserve">clause </w:t>
      </w:r>
      <w:r>
        <w:rPr>
          <w:rFonts w:ascii="Times New Roman" w:hAnsi="Times New Roman"/>
          <w:color w:val="000000"/>
          <w:sz w:val="20"/>
          <w:u w:val="single"/>
        </w:rPr>
        <w:t>‎</w:t>
      </w:r>
      <w:r>
        <w:rPr>
          <w:rFonts w:ascii="Times New Roman" w:hAnsi="Times New Roman"/>
          <w:color w:val="000000"/>
          <w:sz w:val="22"/>
          <w:u w:val="single"/>
        </w:rPr>
        <w:t>(b)</w:t>
      </w:r>
      <w:r>
        <w:rPr>
          <w:rFonts w:ascii="Times New Roman" w:hAnsi="Times New Roman"/>
          <w:color w:val="000000"/>
          <w:sz w:val="22"/>
        </w:rPr>
        <w:t>.</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both"/>
        <w:rPr/>
      </w:pPr>
      <w:r>
        <w:rPr>
          <w:rFonts w:ascii="Times New Roman" w:hAnsi="Times New Roman"/>
          <w:color w:val="000000"/>
          <w:sz w:val="22"/>
        </w:rPr>
        <w:t xml:space="preserve">Notices and other communications to any Loan Party and the Lenders hereunder may be delivered or furnished by using Approved Electronic Platforms pursuant to procedures approved by the Administrative Agent,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the foregoing shall not apply to notices pursuant to </w:t>
      </w:r>
      <w:r>
        <w:rPr>
          <w:color w:val="000000"/>
          <w:u w:val="single"/>
        </w:rPr>
        <w:t>‎</w:t>
      </w:r>
      <w:r>
        <w:rPr>
          <w:rFonts w:ascii="Times New Roman" w:hAnsi="Times New Roman"/>
          <w:color w:val="000000"/>
          <w:sz w:val="22"/>
          <w:u w:val="single"/>
        </w:rPr>
        <w:t>Article II</w:t>
      </w:r>
      <w:r>
        <w:rPr>
          <w:color w:val="000000"/>
        </w:rPr>
        <w:t xml:space="preserve"> </w:t>
      </w:r>
      <w:r>
        <w:rPr>
          <w:rFonts w:ascii="Times New Roman" w:hAnsi="Times New Roman"/>
          <w:color w:val="000000"/>
          <w:sz w:val="22"/>
        </w:rPr>
        <w:t xml:space="preserve">unless otherwise agreed by the Administrative Agent and the applicable Lender. The Administrative Agent or any Borrower may, in its discretion, agree to accept notices and other communications to it hereunder by electronic communications pursuant to procedures approved by it;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that approval of such procedures may be limited to particular notices or communications.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both"/>
        <w:rPr/>
      </w:pPr>
      <w:r>
        <w:rPr>
          <w:rFonts w:ascii="Times New Roman" w:hAnsi="Times New Roman"/>
          <w:color w:val="000000"/>
          <w:sz w:val="22"/>
        </w:rPr>
        <w:t>Unless the Administrative Agent otherwise prescribes, (i)</w:t>
      </w:r>
      <w:r>
        <w:rPr>
          <w:color w:val="000000"/>
        </w:rPr>
        <w:t xml:space="preserve"> </w:t>
      </w:r>
      <w:r>
        <w:rPr>
          <w:rFonts w:ascii="Times New Roman" w:hAnsi="Times New Roman"/>
          <w:color w:val="000000"/>
          <w:sz w:val="22"/>
        </w:rPr>
        <w:t xml:space="preserve">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w:t>
      </w:r>
      <w:r>
        <w:rPr>
          <w:rFonts w:ascii="Times New Roman" w:hAnsi="Times New Roman"/>
          <w:color w:val="000000"/>
          <w:sz w:val="22"/>
          <w:u w:val="single"/>
        </w:rPr>
        <w:t>clause (i)</w:t>
      </w:r>
      <w:r>
        <w:rPr>
          <w:rFonts w:ascii="Times New Roman" w:hAnsi="Times New Roman"/>
          <w:color w:val="000000"/>
          <w:sz w:val="22"/>
        </w:rPr>
        <w:t xml:space="preserve">, of notification that such notice or communication is available and identifying the website address therefor;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for both </w:t>
      </w:r>
      <w:r>
        <w:rPr>
          <w:rFonts w:ascii="Times New Roman" w:hAnsi="Times New Roman"/>
          <w:color w:val="000000"/>
          <w:sz w:val="22"/>
          <w:u w:val="single"/>
        </w:rPr>
        <w:t>clauses (i)</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(ii)</w:t>
      </w:r>
      <w:r>
        <w:rPr>
          <w:color w:val="000000"/>
        </w:rPr>
        <w:t xml:space="preserve"> </w:t>
      </w:r>
      <w:r>
        <w:rPr>
          <w:rFonts w:ascii="Times New Roman" w:hAnsi="Times New Roman"/>
          <w:color w:val="000000"/>
          <w:sz w:val="22"/>
        </w:rPr>
        <w:t>above, if such notice, email or other communication is not sent during the normal business hours of the recipient, such notice or communication shall be deemed to have been sent at the opening of business on the next business day for the recipient.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Any party hereto may change its address or telecopy number for notices and other communications hereunder by notice to the other parties hereto.</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Section 9.02</w:t>
      </w:r>
    </w:p>
    <w:p>
      <w:pPr>
        <w:pStyle w:val="TextBody"/>
        <w:bidi w:val="0"/>
        <w:spacing w:before="0" w:after="200"/>
        <w:jc w:val="both"/>
        <w:rPr/>
      </w:pPr>
      <w:r>
        <w:rPr>
          <w:rFonts w:ascii="Times New Roman" w:hAnsi="Times New Roman"/>
          <w:color w:val="000000"/>
          <w:sz w:val="22"/>
          <w:u w:val="single"/>
        </w:rPr>
        <w:t>Waivers; Amendments</w:t>
      </w:r>
      <w:r>
        <w:rPr>
          <w:rFonts w:ascii="Times New Roman" w:hAnsi="Times New Roman"/>
          <w:color w:val="000000"/>
          <w:sz w:val="22"/>
        </w:rPr>
        <w:t>.</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00"/>
        <w:jc w:val="both"/>
        <w:rPr/>
      </w:pPr>
      <w:r>
        <w:rPr>
          <w:rFonts w:ascii="Times New Roman" w:hAnsi="Times New Roman"/>
          <w:color w:val="000000"/>
          <w:sz w:val="22"/>
        </w:rPr>
        <w:t xml:space="preserve">No failure or delay by the Administrative Agent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and the Lenders hereunder and under the other Loan Documents are cumulative and are not exclusive of any rights or remedies that they would otherwise have. No waiver of any provision of this Agreement or consent to any departure by any Borrower therefrom shall in any event be effective unless the same shall be permitted by </w:t>
      </w:r>
      <w:r>
        <w:rPr>
          <w:rFonts w:ascii="Times New Roman" w:hAnsi="Times New Roman"/>
          <w:color w:val="000000"/>
          <w:sz w:val="22"/>
          <w:u w:val="single"/>
        </w:rPr>
        <w:t>clause ‎(b)</w:t>
      </w:r>
      <w:r>
        <w:rPr>
          <w:color w:val="000000"/>
        </w:rPr>
        <w:t xml:space="preserve"> </w:t>
      </w:r>
      <w:r>
        <w:rPr>
          <w:rFonts w:ascii="Times New Roman" w:hAnsi="Times New Roman"/>
          <w:color w:val="000000"/>
          <w:sz w:val="22"/>
        </w:rPr>
        <w:t>of this Section, and then such waiver or consent shall be effective only in the specific instance and for the purpose for which given. Without limiting the generality of the foregoing, the making of a Loan shall not be construed as a waiver of any Default, regardless of whether the Administrative Agent or any Lender may have had notice or knowledge of such Default at the time.</w:t>
      </w:r>
    </w:p>
    <w:p>
      <w:pPr>
        <w:pStyle w:val="TextBody"/>
        <w:bidi w:val="0"/>
        <w:jc w:val="center"/>
        <w:rPr>
          <w:rFonts w:ascii="Times New Roman" w:hAnsi="Times New Roman"/>
          <w:color w:val="000000"/>
          <w:sz w:val="22"/>
        </w:rPr>
      </w:pPr>
      <w:r>
        <w:rPr>
          <w:rFonts w:ascii="Times New Roman" w:hAnsi="Times New Roman"/>
          <w:color w:val="000000"/>
          <w:sz w:val="22"/>
        </w:rPr>
        <w:t>158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both"/>
        <w:rPr/>
      </w:pPr>
      <w:r>
        <w:rPr>
          <w:rFonts w:ascii="Times New Roman" w:hAnsi="Times New Roman"/>
          <w:color w:val="000000"/>
          <w:sz w:val="22"/>
        </w:rPr>
        <w:t xml:space="preserve">Except as provided in </w:t>
      </w:r>
      <w:r>
        <w:rPr>
          <w:rFonts w:ascii="Times New Roman" w:hAnsi="Times New Roman"/>
          <w:color w:val="000000"/>
          <w:sz w:val="22"/>
          <w:u w:val="single"/>
        </w:rPr>
        <w:t>Section 2.20</w:t>
      </w:r>
      <w:r>
        <w:rPr>
          <w:color w:val="000000"/>
        </w:rPr>
        <w:t xml:space="preserve"> </w:t>
      </w:r>
      <w:r>
        <w:rPr>
          <w:rFonts w:ascii="Times New Roman" w:hAnsi="Times New Roman"/>
          <w:color w:val="000000"/>
          <w:sz w:val="22"/>
        </w:rPr>
        <w:t xml:space="preserve">with respect to an Incremental Amendment, </w:t>
      </w:r>
      <w:r>
        <w:rPr>
          <w:rFonts w:ascii="Times New Roman" w:hAnsi="Times New Roman"/>
          <w:color w:val="000000"/>
          <w:sz w:val="22"/>
          <w:u w:val="single"/>
        </w:rPr>
        <w:t>Section 2.22</w:t>
      </w:r>
      <w:r>
        <w:rPr>
          <w:color w:val="000000"/>
        </w:rPr>
        <w:t xml:space="preserve"> </w:t>
      </w:r>
      <w:r>
        <w:rPr>
          <w:rFonts w:ascii="Times New Roman" w:hAnsi="Times New Roman"/>
          <w:color w:val="000000"/>
          <w:sz w:val="22"/>
        </w:rPr>
        <w:t xml:space="preserve">with respect to a Refinancing Facility Agreement, </w:t>
      </w:r>
      <w:r>
        <w:rPr>
          <w:rFonts w:ascii="Times New Roman" w:hAnsi="Times New Roman"/>
          <w:color w:val="000000"/>
          <w:sz w:val="22"/>
          <w:u w:val="single"/>
        </w:rPr>
        <w:t>Section 2.23</w:t>
      </w:r>
      <w:r>
        <w:rPr>
          <w:color w:val="000000"/>
        </w:rPr>
        <w:t xml:space="preserve"> </w:t>
      </w:r>
      <w:r>
        <w:rPr>
          <w:rFonts w:ascii="Times New Roman" w:hAnsi="Times New Roman"/>
          <w:color w:val="000000"/>
          <w:sz w:val="22"/>
        </w:rPr>
        <w:t xml:space="preserve">with respect to an Extension Amendment, </w:t>
      </w:r>
      <w:r>
        <w:rPr>
          <w:color w:val="000000"/>
          <w:u w:val="single"/>
        </w:rPr>
        <w:t>‎</w:t>
      </w:r>
      <w:r>
        <w:rPr>
          <w:rFonts w:ascii="Times New Roman" w:hAnsi="Times New Roman"/>
          <w:color w:val="000000"/>
          <w:sz w:val="22"/>
          <w:u w:val="single"/>
        </w:rPr>
        <w:t>Section 2.14(b)</w:t>
      </w:r>
      <w:r>
        <w:rPr>
          <w:rFonts w:ascii="Times New Roman" w:hAnsi="Times New Roman"/>
          <w:color w:val="000000"/>
          <w:sz w:val="22"/>
        </w:rPr>
        <w:t xml:space="preserve">, </w:t>
      </w:r>
      <w:r>
        <w:rPr>
          <w:color w:val="000000"/>
          <w:u w:val="single"/>
        </w:rPr>
        <w:t>‎</w:t>
      </w:r>
      <w:r>
        <w:rPr>
          <w:rFonts w:ascii="Times New Roman" w:hAnsi="Times New Roman"/>
          <w:color w:val="000000"/>
          <w:sz w:val="22"/>
          <w:u w:val="single"/>
        </w:rPr>
        <w:t>Section 2.14(c)</w:t>
      </w:r>
      <w:r>
        <w:rPr>
          <w:rFonts w:ascii="Times New Roman" w:hAnsi="Times New Roman"/>
          <w:color w:val="000000"/>
          <w:sz w:val="22"/>
        </w:rPr>
        <w:t xml:space="preserve">, </w:t>
      </w:r>
      <w:r>
        <w:rPr>
          <w:color w:val="000000"/>
          <w:u w:val="single"/>
        </w:rPr>
        <w:t>‎</w:t>
      </w:r>
      <w:r>
        <w:rPr>
          <w:rFonts w:ascii="Times New Roman" w:hAnsi="Times New Roman"/>
          <w:color w:val="000000"/>
          <w:sz w:val="22"/>
          <w:u w:val="single"/>
        </w:rPr>
        <w:t>Section 2.14(d)</w:t>
      </w:r>
      <w:r>
        <w:rPr>
          <w:color w:val="000000"/>
        </w:rPr>
        <w:t xml:space="preserve"> </w:t>
      </w:r>
      <w:r>
        <w:rPr>
          <w:rFonts w:ascii="Times New Roman" w:hAnsi="Times New Roman"/>
          <w:color w:val="000000"/>
          <w:sz w:val="22"/>
        </w:rPr>
        <w:t xml:space="preserve">or </w:t>
      </w:r>
      <w:r>
        <w:rPr>
          <w:color w:val="000000"/>
          <w:u w:val="single"/>
        </w:rPr>
        <w:t>‎</w:t>
      </w:r>
      <w:r>
        <w:rPr>
          <w:rFonts w:ascii="Times New Roman" w:hAnsi="Times New Roman"/>
          <w:color w:val="000000"/>
          <w:sz w:val="22"/>
          <w:u w:val="single"/>
        </w:rPr>
        <w:t>Section 6.03(c)</w:t>
      </w:r>
      <w:r>
        <w:rPr>
          <w:rFonts w:ascii="Times New Roman" w:hAnsi="Times New Roman"/>
          <w:color w:val="000000"/>
          <w:sz w:val="22"/>
        </w:rPr>
        <w:t xml:space="preserve">, neither this Agreement nor any provision hereof may be waived, amended or modified except pursuant to an agreement or agreements in writing entered into by the Borrowers and the Required Lenders or by the Borrowers and the Administrative Agent with the written consent of the Required Lenders;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no such agreement shall (i) increase the Commitment of any Lender without the written consent of such Lender (it being understood and agreed that a waiver of any condition precedent in </w:t>
      </w:r>
      <w:r>
        <w:rPr>
          <w:rFonts w:ascii="Times New Roman" w:hAnsi="Times New Roman"/>
          <w:color w:val="000000"/>
          <w:sz w:val="22"/>
          <w:u w:val="single"/>
        </w:rPr>
        <w:t>Section 4.01</w:t>
      </w:r>
      <w:r>
        <w:rPr>
          <w:color w:val="000000"/>
        </w:rPr>
        <w:t xml:space="preserve"> </w:t>
      </w:r>
      <w:r>
        <w:rPr>
          <w:rFonts w:ascii="Times New Roman" w:hAnsi="Times New Roman"/>
          <w:color w:val="000000"/>
          <w:sz w:val="22"/>
        </w:rPr>
        <w:t>or of any Default or Event of Default is not considered an extension or increase in Commitment of any Lender), (ii) reduce or forgive the principal amount of any Loan or reduce the rate of interest thereon, or reduce or forgive any interest, fees or other amounts payable hereunder, without the written consent of each Lender directly affected thereby (except that none of (A)</w:t>
      </w:r>
      <w:r>
        <w:rPr>
          <w:color w:val="000000"/>
        </w:rPr>
        <w:t xml:space="preserve"> </w:t>
      </w:r>
      <w:r>
        <w:rPr>
          <w:rFonts w:ascii="Times New Roman" w:hAnsi="Times New Roman"/>
          <w:color w:val="000000"/>
          <w:sz w:val="22"/>
        </w:rPr>
        <w:t xml:space="preserve">any amendment or modification of the Financial Covenants (or defined terms used in the Financial Covenants), </w:t>
      </w:r>
      <w:bookmarkStart w:id="482" w:name="docxtextref1144"/>
      <w:bookmarkEnd w:id="482"/>
      <w:r>
        <w:rPr>
          <w:rFonts w:ascii="Times New Roman" w:hAnsi="Times New Roman"/>
          <w:color w:val="000000"/>
          <w:sz w:val="22"/>
        </w:rPr>
        <w:t>(B)</w:t>
      </w:r>
      <w:r>
        <w:rPr>
          <w:color w:val="000000"/>
        </w:rPr>
        <w:t xml:space="preserve"> </w:t>
      </w:r>
      <w:r>
        <w:rPr>
          <w:rFonts w:ascii="Times New Roman" w:hAnsi="Times New Roman"/>
          <w:color w:val="000000"/>
          <w:sz w:val="22"/>
        </w:rPr>
        <w:t xml:space="preserve">the waiver or reduction of the obligation of the Borrowers to pay interest or fees at the applicable default rate set forth in </w:t>
      </w:r>
      <w:r>
        <w:rPr>
          <w:rFonts w:ascii="Times New Roman" w:hAnsi="Times New Roman"/>
          <w:color w:val="000000"/>
          <w:sz w:val="22"/>
          <w:u w:val="single"/>
        </w:rPr>
        <w:t>Section 2.13(d)</w:t>
      </w:r>
      <w:r>
        <w:rPr>
          <w:color w:val="000000"/>
        </w:rPr>
        <w:t xml:space="preserve"> </w:t>
      </w:r>
      <w:r>
        <w:rPr>
          <w:rFonts w:ascii="Times New Roman" w:hAnsi="Times New Roman"/>
          <w:color w:val="000000"/>
          <w:sz w:val="22"/>
        </w:rPr>
        <w:t xml:space="preserve">or (C) a waiver of (or amendment to the terms of) </w:t>
      </w:r>
      <w:r>
        <w:rPr>
          <w:rFonts w:ascii="Times New Roman" w:hAnsi="Times New Roman"/>
          <w:color w:val="000000"/>
          <w:sz w:val="22"/>
          <w:u w:val="single"/>
        </w:rPr>
        <w:t>Section 2.11(b)</w:t>
      </w:r>
      <w:r>
        <w:rPr>
          <w:color w:val="000000"/>
        </w:rPr>
        <w:t xml:space="preserve"> </w:t>
      </w:r>
      <w:r>
        <w:rPr>
          <w:rFonts w:ascii="Times New Roman" w:hAnsi="Times New Roman"/>
          <w:color w:val="000000"/>
          <w:sz w:val="22"/>
        </w:rPr>
        <w:t xml:space="preserve">shall constitute a reduction in the rate of interest, fees or other amounts for purposes of this </w:t>
      </w:r>
      <w:r>
        <w:rPr>
          <w:rFonts w:ascii="Times New Roman" w:hAnsi="Times New Roman"/>
          <w:color w:val="000000"/>
          <w:sz w:val="22"/>
          <w:u w:val="single"/>
        </w:rPr>
        <w:t>clause (ii)</w:t>
      </w:r>
      <w:r>
        <w:rPr>
          <w:rFonts w:ascii="Times New Roman" w:hAnsi="Times New Roman"/>
          <w:color w:val="000000"/>
          <w:sz w:val="22"/>
        </w:rPr>
        <w:t xml:space="preserve">)), (iii) postpone the </w:t>
      </w:r>
      <w:bookmarkStart w:id="483" w:name="docxtextref1135"/>
      <w:bookmarkEnd w:id="483"/>
      <w:r>
        <w:rPr>
          <w:rFonts w:ascii="Times New Roman" w:hAnsi="Times New Roman"/>
          <w:color w:val="000000"/>
          <w:sz w:val="22"/>
        </w:rPr>
        <w:t>scheduled</w:t>
      </w:r>
      <w:r>
        <w:rPr>
          <w:color w:val="000000"/>
        </w:rPr>
        <w:t xml:space="preserve"> </w:t>
      </w:r>
      <w:r>
        <w:rPr>
          <w:rFonts w:ascii="Times New Roman" w:hAnsi="Times New Roman"/>
          <w:color w:val="000000"/>
          <w:sz w:val="22"/>
        </w:rPr>
        <w:t xml:space="preserve">date of payment of the principal amount of any Loan, or any interest thereon (other than interest payable at the applicable default rate set forth in </w:t>
      </w:r>
      <w:r>
        <w:rPr>
          <w:rFonts w:ascii="Times New Roman" w:hAnsi="Times New Roman"/>
          <w:color w:val="000000"/>
          <w:sz w:val="22"/>
          <w:u w:val="single"/>
        </w:rPr>
        <w:t>Section 2.13(d)</w:t>
      </w:r>
      <w:r>
        <w:rPr>
          <w:rFonts w:ascii="Times New Roman" w:hAnsi="Times New Roman"/>
          <w:color w:val="000000"/>
          <w:sz w:val="22"/>
        </w:rPr>
        <w:t xml:space="preserve">), or any fees payable hereunder, or reduce the amount of, waive or excuse any such payment, or postpone the </w:t>
      </w:r>
      <w:bookmarkStart w:id="484" w:name="docxtextref1136"/>
      <w:bookmarkEnd w:id="484"/>
      <w:r>
        <w:rPr>
          <w:rFonts w:ascii="Times New Roman" w:hAnsi="Times New Roman"/>
          <w:color w:val="000000"/>
          <w:sz w:val="22"/>
        </w:rPr>
        <w:t>scheduled</w:t>
      </w:r>
      <w:r>
        <w:rPr>
          <w:color w:val="000000"/>
        </w:rPr>
        <w:t xml:space="preserve"> </w:t>
      </w:r>
      <w:r>
        <w:rPr>
          <w:rFonts w:ascii="Times New Roman" w:hAnsi="Times New Roman"/>
          <w:color w:val="000000"/>
          <w:sz w:val="22"/>
        </w:rPr>
        <w:t xml:space="preserve">date of expiration of any Commitment, without the written consent of each Lender directly affected thereby (it being understood that the waiver of (or amendment to the terms of) </w:t>
      </w:r>
      <w:r>
        <w:rPr>
          <w:rFonts w:ascii="Times New Roman" w:hAnsi="Times New Roman"/>
          <w:color w:val="000000"/>
          <w:sz w:val="22"/>
          <w:u w:val="single"/>
        </w:rPr>
        <w:t>Section 2.11(c)</w:t>
      </w:r>
      <w:r>
        <w:rPr>
          <w:color w:val="000000"/>
        </w:rPr>
        <w:t xml:space="preserve"> </w:t>
      </w:r>
      <w:r>
        <w:rPr>
          <w:rFonts w:ascii="Times New Roman" w:hAnsi="Times New Roman"/>
          <w:color w:val="000000"/>
          <w:sz w:val="22"/>
        </w:rPr>
        <w:t xml:space="preserve">and the application thereof shall not constitute a postponement of such scheduled payment), (iv) change </w:t>
      </w:r>
      <w:r>
        <w:rPr>
          <w:color w:val="000000"/>
          <w:u w:val="single"/>
        </w:rPr>
        <w:t>‎</w:t>
      </w:r>
      <w:r>
        <w:rPr>
          <w:rFonts w:ascii="Times New Roman" w:hAnsi="Times New Roman"/>
          <w:color w:val="000000"/>
          <w:sz w:val="22"/>
          <w:u w:val="single"/>
        </w:rPr>
        <w:t>Section 2.11(a)</w:t>
      </w:r>
      <w:r>
        <w:rPr>
          <w:rFonts w:ascii="Times New Roman" w:hAnsi="Times New Roman"/>
          <w:color w:val="000000"/>
          <w:sz w:val="22"/>
        </w:rPr>
        <w:t xml:space="preserve">, </w:t>
      </w:r>
      <w:r>
        <w:rPr>
          <w:rFonts w:ascii="Times New Roman" w:hAnsi="Times New Roman"/>
          <w:color w:val="000000"/>
          <w:sz w:val="22"/>
          <w:u w:val="single"/>
        </w:rPr>
        <w:t>2.11(e)</w:t>
      </w:r>
      <w:r>
        <w:rPr>
          <w:rFonts w:ascii="Times New Roman" w:hAnsi="Times New Roman"/>
          <w:color w:val="000000"/>
          <w:sz w:val="22"/>
        </w:rPr>
        <w:t xml:space="preserve">, </w:t>
      </w:r>
      <w:r>
        <w:rPr>
          <w:rFonts w:ascii="Times New Roman" w:hAnsi="Times New Roman"/>
          <w:color w:val="000000"/>
          <w:sz w:val="22"/>
          <w:u w:val="single"/>
        </w:rPr>
        <w:t>2.11(f),</w:t>
      </w:r>
      <w:r>
        <w:rPr>
          <w:color w:val="000000"/>
        </w:rPr>
        <w:t xml:space="preserve"> </w:t>
      </w:r>
      <w:r>
        <w:rPr>
          <w:color w:val="000000"/>
          <w:u w:val="single"/>
        </w:rPr>
        <w:t>‎</w:t>
      </w:r>
      <w:r>
        <w:rPr>
          <w:rFonts w:ascii="Times New Roman" w:hAnsi="Times New Roman"/>
          <w:color w:val="000000"/>
          <w:sz w:val="22"/>
          <w:u w:val="single"/>
        </w:rPr>
        <w:t>2.18(b)</w:t>
      </w:r>
      <w:r>
        <w:rPr>
          <w:rFonts w:ascii="Times New Roman" w:hAnsi="Times New Roman"/>
          <w:color w:val="000000"/>
          <w:sz w:val="22"/>
        </w:rPr>
        <w:t xml:space="preserve">, or </w:t>
      </w:r>
      <w:r>
        <w:rPr>
          <w:color w:val="000000"/>
          <w:u w:val="single"/>
        </w:rPr>
        <w:t>‎</w:t>
      </w:r>
      <w:r>
        <w:rPr>
          <w:rFonts w:ascii="Times New Roman" w:hAnsi="Times New Roman"/>
          <w:color w:val="000000"/>
          <w:sz w:val="22"/>
          <w:u w:val="single"/>
        </w:rPr>
        <w:t>2.18(d)</w:t>
      </w:r>
      <w:r>
        <w:rPr>
          <w:color w:val="000000"/>
        </w:rPr>
        <w:t xml:space="preserve"> </w:t>
      </w:r>
      <w:r>
        <w:rPr>
          <w:rFonts w:ascii="Times New Roman" w:hAnsi="Times New Roman"/>
          <w:color w:val="000000"/>
          <w:sz w:val="22"/>
        </w:rPr>
        <w:t xml:space="preserve">in a manner that would alter the </w:t>
      </w:r>
      <w:r>
        <w:rPr>
          <w:rFonts w:ascii="Times New Roman" w:hAnsi="Times New Roman"/>
          <w:i/>
          <w:color w:val="000000"/>
          <w:sz w:val="22"/>
        </w:rPr>
        <w:t>pro rata</w:t>
      </w:r>
      <w:r>
        <w:rPr>
          <w:color w:val="000000"/>
        </w:rPr>
        <w:t xml:space="preserve"> </w:t>
      </w:r>
      <w:r>
        <w:rPr>
          <w:rFonts w:ascii="Times New Roman" w:hAnsi="Times New Roman"/>
          <w:color w:val="000000"/>
          <w:sz w:val="22"/>
        </w:rPr>
        <w:t xml:space="preserve">sharing or application of payments required thereby, without the written consent of each Lender, (v) change the payment waterfall provisions of </w:t>
      </w:r>
      <w:r>
        <w:rPr>
          <w:rFonts w:ascii="Times New Roman" w:hAnsi="Times New Roman"/>
          <w:color w:val="000000"/>
          <w:sz w:val="22"/>
          <w:u w:val="single"/>
        </w:rPr>
        <w:t>Section 2.18(b)</w:t>
      </w:r>
      <w:r>
        <w:rPr>
          <w:color w:val="000000"/>
        </w:rPr>
        <w:t xml:space="preserve"> </w:t>
      </w:r>
      <w:r>
        <w:rPr>
          <w:rFonts w:ascii="Times New Roman" w:hAnsi="Times New Roman"/>
          <w:color w:val="000000"/>
          <w:sz w:val="22"/>
        </w:rPr>
        <w:t xml:space="preserve">or </w:t>
      </w:r>
      <w:r>
        <w:rPr>
          <w:color w:val="000000"/>
          <w:u w:val="single"/>
        </w:rPr>
        <w:t>‎</w:t>
      </w:r>
      <w:r>
        <w:rPr>
          <w:rFonts w:ascii="Times New Roman" w:hAnsi="Times New Roman"/>
          <w:color w:val="000000"/>
          <w:sz w:val="22"/>
          <w:u w:val="single"/>
        </w:rPr>
        <w:t>7.03</w:t>
      </w:r>
      <w:r>
        <w:rPr>
          <w:color w:val="000000"/>
        </w:rPr>
        <w:t xml:space="preserve"> </w:t>
      </w:r>
      <w:r>
        <w:rPr>
          <w:rFonts w:ascii="Times New Roman" w:hAnsi="Times New Roman"/>
          <w:color w:val="000000"/>
          <w:sz w:val="22"/>
        </w:rPr>
        <w:t xml:space="preserve">without the written consent of each Lender, (vi) (A) change any of the provisions of this Section or the definition of “Required Lenders” or any other provision hereof specifying the number or percentage of Lenders required to waive, amend or modify any rights hereunder or make any determination or grant any consent hereunder, without the written consent of each Lender (it being understood that, solely with the consent of the parties prescribed by </w:t>
      </w:r>
      <w:r>
        <w:rPr>
          <w:rFonts w:ascii="Times New Roman" w:hAnsi="Times New Roman"/>
          <w:color w:val="000000"/>
          <w:sz w:val="22"/>
          <w:u w:val="single"/>
        </w:rPr>
        <w:t>Section 2.20</w:t>
      </w:r>
      <w:r>
        <w:rPr>
          <w:color w:val="000000"/>
        </w:rPr>
        <w:t xml:space="preserve"> </w:t>
      </w:r>
      <w:r>
        <w:rPr>
          <w:rFonts w:ascii="Times New Roman" w:hAnsi="Times New Roman"/>
          <w:color w:val="000000"/>
          <w:sz w:val="22"/>
        </w:rPr>
        <w:t xml:space="preserve">to be parties to an Incremental Amendment, Incremental Term Loans may be included in the determination of Required Lenders on substantially the same basis as the Commitments and the Loans are included on the Closing Date and Incremental Revolving Commitments and Incremental Revolving Loans may be included in the determination of Required Lenders on a customary basis) or (B) change the definition of “Required Initial Tranche A Term Lenders” without the written consent of all Initial Tranche A Term Lenders, </w:t>
      </w:r>
      <w:bookmarkStart w:id="485" w:name="docxtextref1146"/>
      <w:bookmarkEnd w:id="485"/>
      <w:r>
        <w:rPr>
          <w:rFonts w:ascii="Times New Roman" w:hAnsi="Times New Roman"/>
          <w:color w:val="000000"/>
          <w:sz w:val="22"/>
        </w:rPr>
        <w:t>(vii) (A)</w:t>
      </w:r>
      <w:r>
        <w:rPr>
          <w:color w:val="000000"/>
        </w:rPr>
        <w:t xml:space="preserve"> </w:t>
      </w:r>
      <w:r>
        <w:rPr>
          <w:rFonts w:ascii="Times New Roman" w:hAnsi="Times New Roman"/>
          <w:color w:val="000000"/>
          <w:sz w:val="22"/>
        </w:rPr>
        <w:t xml:space="preserve">[reserved], </w:t>
      </w:r>
      <w:bookmarkStart w:id="486" w:name="docxtextref1147"/>
      <w:bookmarkEnd w:id="486"/>
      <w:r>
        <w:rPr>
          <w:rFonts w:ascii="Times New Roman" w:hAnsi="Times New Roman"/>
          <w:color w:val="000000"/>
          <w:sz w:val="22"/>
        </w:rPr>
        <w:t>(B)</w:t>
      </w:r>
      <w:r>
        <w:rPr>
          <w:color w:val="000000"/>
        </w:rPr>
        <w:t xml:space="preserve"> </w:t>
      </w:r>
      <w:r>
        <w:rPr>
          <w:rFonts w:ascii="Times New Roman" w:hAnsi="Times New Roman"/>
          <w:color w:val="000000"/>
          <w:sz w:val="22"/>
        </w:rPr>
        <w:t xml:space="preserve">release any Borrower from its obligations as a Loan Party or from its obligations under </w:t>
      </w:r>
      <w:r>
        <w:rPr>
          <w:rFonts w:ascii="Times New Roman" w:hAnsi="Times New Roman"/>
          <w:color w:val="000000"/>
          <w:sz w:val="22"/>
          <w:u w:val="single"/>
        </w:rPr>
        <w:t>Section 9.21</w:t>
      </w:r>
      <w:r>
        <w:rPr>
          <w:color w:val="000000"/>
        </w:rPr>
        <w:t xml:space="preserve"> </w:t>
      </w:r>
      <w:r>
        <w:rPr>
          <w:rFonts w:ascii="Times New Roman" w:hAnsi="Times New Roman"/>
          <w:color w:val="000000"/>
          <w:sz w:val="22"/>
        </w:rPr>
        <w:t xml:space="preserve">or </w:t>
      </w:r>
      <w:bookmarkStart w:id="487" w:name="docxtextref1148"/>
      <w:bookmarkEnd w:id="487"/>
      <w:r>
        <w:rPr>
          <w:rFonts w:ascii="Times New Roman" w:hAnsi="Times New Roman"/>
          <w:color w:val="000000"/>
          <w:sz w:val="22"/>
        </w:rPr>
        <w:t>(C)</w:t>
      </w:r>
      <w:r>
        <w:rPr>
          <w:color w:val="000000"/>
        </w:rPr>
        <w:t xml:space="preserve"> </w:t>
      </w:r>
      <w:r>
        <w:rPr>
          <w:rFonts w:ascii="Times New Roman" w:hAnsi="Times New Roman"/>
          <w:color w:val="000000"/>
          <w:sz w:val="22"/>
        </w:rPr>
        <w:t xml:space="preserve">release all or substantially all of the Subsidiary Guarantors from their obligations under the Guaranty, in each case, without the written consent of each Lender, (viii) except as provided in </w:t>
      </w:r>
      <w:r>
        <w:rPr>
          <w:rFonts w:ascii="Times New Roman" w:hAnsi="Times New Roman"/>
          <w:color w:val="000000"/>
          <w:sz w:val="22"/>
          <w:u w:val="single"/>
        </w:rPr>
        <w:t>clause (d)</w:t>
      </w:r>
      <w:r>
        <w:rPr>
          <w:color w:val="000000"/>
        </w:rPr>
        <w:t xml:space="preserve"> </w:t>
      </w:r>
      <w:r>
        <w:rPr>
          <w:rFonts w:ascii="Times New Roman" w:hAnsi="Times New Roman"/>
          <w:color w:val="000000"/>
          <w:sz w:val="22"/>
        </w:rPr>
        <w:t xml:space="preserve">of this Section or in any Collateral Document, release all or substantially all of the Collateral, without the written consent of each Lender, (ix) subordinate the Lien on a material portion of the Collateral, taken as a whole, securing the Secured Obligations to the Lien securing any other Indebtedness (other than any Lien permitted pursuant to </w:t>
      </w:r>
      <w:r>
        <w:rPr>
          <w:color w:val="000000"/>
          <w:u w:val="single"/>
        </w:rPr>
        <w:t>‎</w:t>
      </w:r>
      <w:r>
        <w:rPr>
          <w:rFonts w:ascii="Times New Roman" w:hAnsi="Times New Roman"/>
          <w:color w:val="000000"/>
          <w:sz w:val="22"/>
          <w:u w:val="single"/>
        </w:rPr>
        <w:t>Section 6.02(c)</w:t>
      </w:r>
      <w:r>
        <w:rPr>
          <w:color w:val="000000"/>
        </w:rPr>
        <w:t xml:space="preserve"> </w:t>
      </w:r>
      <w:r>
        <w:rPr>
          <w:rFonts w:ascii="Times New Roman" w:hAnsi="Times New Roman"/>
          <w:color w:val="000000"/>
          <w:sz w:val="22"/>
        </w:rPr>
        <w:t xml:space="preserve">or </w:t>
      </w:r>
      <w:bookmarkStart w:id="488" w:name="docxtextref1140"/>
      <w:bookmarkEnd w:id="488"/>
      <w:r>
        <w:rPr>
          <w:color w:val="000000"/>
          <w:u w:val="single"/>
        </w:rPr>
        <w:t>‎</w:t>
      </w:r>
      <w:r>
        <w:rPr>
          <w:rFonts w:ascii="Times New Roman" w:hAnsi="Times New Roman"/>
          <w:color w:val="000000"/>
          <w:sz w:val="22"/>
          <w:u w:val="single"/>
        </w:rPr>
        <w:t>6.02(e)</w:t>
      </w:r>
      <w:r>
        <w:rPr>
          <w:rFonts w:ascii="Times New Roman" w:hAnsi="Times New Roman"/>
          <w:color w:val="000000"/>
          <w:sz w:val="22"/>
        </w:rPr>
        <w:t xml:space="preserve">), without the written consent of each Lender directly affected thereby, (x) subordinate the Secured Obligations (or any Class thereof) in right of payment to any other Indebtedness, without the written consent of each Lender directly affected thereby, (xi) amend, waive or otherwise modify </w:t>
      </w:r>
      <w:r>
        <w:rPr>
          <w:rFonts w:ascii="Times New Roman" w:hAnsi="Times New Roman"/>
          <w:color w:val="000000"/>
          <w:sz w:val="22"/>
          <w:u w:val="single"/>
        </w:rPr>
        <w:t>Section 6.13</w:t>
      </w:r>
      <w:r>
        <w:rPr>
          <w:color w:val="000000"/>
        </w:rPr>
        <w:t xml:space="preserve"> </w:t>
      </w:r>
      <w:r>
        <w:rPr>
          <w:rFonts w:ascii="Times New Roman" w:hAnsi="Times New Roman"/>
          <w:color w:val="000000"/>
          <w:sz w:val="22"/>
        </w:rPr>
        <w:t>and any definition related thereto (as any such definition is used therein but not as otherwise used in this Agreement or any other Loan Document) or waive any Default or Event of Default resulting from a failure to perform or observe any Financial Covenant without the written consent of the Required Initial Tranche A Term Lenders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waivers described in this clause (xi) shall not require the consent of any Lenders other than the Required Initial Tranche A Term Lenders) or (xii) add additional foreign borrowers (other than entities that are incorporated or organized under the laws of Ireland) without the written consent of each Lender directly affected thereby; </w:t>
      </w:r>
      <w:r>
        <w:rPr>
          <w:rFonts w:ascii="Times New Roman" w:hAnsi="Times New Roman"/>
          <w:color w:val="000000"/>
          <w:sz w:val="22"/>
          <w:u w:val="single"/>
        </w:rPr>
        <w:t>provided</w:t>
      </w:r>
      <w:r>
        <w:rPr>
          <w:color w:val="000000"/>
        </w:rPr>
        <w:t xml:space="preserve"> </w:t>
      </w:r>
      <w:r>
        <w:rPr>
          <w:rFonts w:ascii="Times New Roman" w:hAnsi="Times New Roman"/>
          <w:color w:val="000000"/>
          <w:sz w:val="22"/>
          <w:u w:val="single"/>
        </w:rPr>
        <w:t>further</w:t>
      </w:r>
      <w:r>
        <w:rPr>
          <w:color w:val="000000"/>
        </w:rPr>
        <w:t xml:space="preserve"> </w:t>
      </w:r>
      <w:r>
        <w:rPr>
          <w:rFonts w:ascii="Times New Roman" w:hAnsi="Times New Roman"/>
          <w:color w:val="000000"/>
          <w:sz w:val="22"/>
        </w:rPr>
        <w:t xml:space="preserve">that (A) no such agreement shall amend, modify or otherwise affect the rights or duties of the Administrative Agent without the prior written consent of the Administrative Agent (it being understood that any change to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159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pPr>
      <w:r>
        <w:rPr>
          <w:color w:val="000000"/>
          <w:u w:val="single"/>
        </w:rPr>
        <w:t>‎</w:t>
      </w:r>
      <w:r>
        <w:rPr>
          <w:rFonts w:ascii="Times New Roman" w:hAnsi="Times New Roman"/>
          <w:color w:val="000000"/>
          <w:sz w:val="22"/>
          <w:u w:val="single"/>
        </w:rPr>
        <w:t>Section 2.21</w:t>
      </w:r>
      <w:r>
        <w:rPr>
          <w:color w:val="000000"/>
        </w:rPr>
        <w:t xml:space="preserve"> </w:t>
      </w:r>
      <w:r>
        <w:rPr>
          <w:rFonts w:ascii="Times New Roman" w:hAnsi="Times New Roman"/>
          <w:color w:val="000000"/>
          <w:sz w:val="22"/>
        </w:rPr>
        <w:t xml:space="preserve">shall require the consent of the Administrative Agent) and (B) any amendment or waiver that by its terms affects the rights or duties of Lenders holding Loans or Commitments of a particular Class (but not the Lenders holding Loans or Commitments of any other Class) will require only the requisite percentage in interest of the affected Class of Lenders that would be required to consent thereto if such Class of Lenders were the only Class of Lenders. Notwithstanding the foregoing, no consent with respect to any amendment, waiver or other modification of this Agreement shall be required of any Defaulting Lender, except with respect to any amendment, waiver or other modification referred to in </w:t>
      </w:r>
      <w:r>
        <w:rPr>
          <w:rFonts w:ascii="Times New Roman" w:hAnsi="Times New Roman"/>
          <w:color w:val="000000"/>
          <w:sz w:val="22"/>
          <w:u w:val="single"/>
        </w:rPr>
        <w:t>clause (i)</w:t>
      </w:r>
      <w:r>
        <w:rPr>
          <w:rFonts w:ascii="Times New Roman" w:hAnsi="Times New Roman"/>
          <w:color w:val="000000"/>
          <w:sz w:val="22"/>
        </w:rPr>
        <w:t xml:space="preserve">, </w:t>
      </w:r>
      <w:r>
        <w:rPr>
          <w:rFonts w:ascii="Times New Roman" w:hAnsi="Times New Roman"/>
          <w:color w:val="000000"/>
          <w:sz w:val="22"/>
          <w:u w:val="single"/>
        </w:rPr>
        <w:t>(ii)</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(iii)</w:t>
      </w:r>
      <w:r>
        <w:rPr>
          <w:color w:val="000000"/>
        </w:rPr>
        <w:t xml:space="preserve"> </w:t>
      </w:r>
      <w:r>
        <w:rPr>
          <w:rFonts w:ascii="Times New Roman" w:hAnsi="Times New Roman"/>
          <w:color w:val="000000"/>
          <w:sz w:val="22"/>
        </w:rPr>
        <w:t xml:space="preserve">of the first </w:t>
      </w:r>
      <w:r>
        <w:rPr>
          <w:rFonts w:ascii="Times New Roman" w:hAnsi="Times New Roman"/>
          <w:i/>
          <w:color w:val="000000"/>
          <w:sz w:val="22"/>
        </w:rPr>
        <w:t>proviso</w:t>
      </w:r>
      <w:r>
        <w:rPr>
          <w:color w:val="000000"/>
        </w:rPr>
        <w:t xml:space="preserve"> </w:t>
      </w:r>
      <w:r>
        <w:rPr>
          <w:rFonts w:ascii="Times New Roman" w:hAnsi="Times New Roman"/>
          <w:color w:val="000000"/>
          <w:sz w:val="22"/>
        </w:rPr>
        <w:t>of this paragraph and then only in the event such Defaulting Lender shall be directly affected by such amendment, waiver or other modification.</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00"/>
        <w:jc w:val="both"/>
        <w:rPr/>
      </w:pPr>
      <w:r>
        <w:rPr>
          <w:rFonts w:ascii="Times New Roman" w:hAnsi="Times New Roman"/>
          <w:color w:val="000000"/>
          <w:sz w:val="22"/>
        </w:rPr>
        <w:t>Notwithstanding the foregoing, this Agreement and any other Loan Document may be amended (or amended and restated) with the written consent of the Required Lenders, the Administrative Agent and each applicable Borrower (x) to add one or more credit facilities (in addition to Incremental Commitments and/or Incremental Loans pursuant to an Incremental Amendment) to this Agreement and to permit extensions of credit from time to time outstanding thereunder and the accrued interest and fees in respect thereof to share ratably in the benefits of this Agreement and the other Loan Documents with the Term Loans, Incremental Loans and the accrued interest and fees in respect thereof and (y) to include appropriately the Lenders holding such credit facilities in any determination of the Required Lenders and Lenders (it being understood and agreed that any such amendment in connection with Incremental Commitments or Incremental Loans in accordance with ‎</w:t>
      </w:r>
      <w:r>
        <w:rPr>
          <w:rFonts w:ascii="Times New Roman" w:hAnsi="Times New Roman"/>
          <w:color w:val="000000"/>
          <w:sz w:val="22"/>
          <w:u w:val="single"/>
        </w:rPr>
        <w:t>Section 2.20</w:t>
      </w:r>
      <w:r>
        <w:rPr>
          <w:color w:val="000000"/>
        </w:rPr>
        <w:t xml:space="preserve"> </w:t>
      </w:r>
      <w:r>
        <w:rPr>
          <w:rFonts w:ascii="Times New Roman" w:hAnsi="Times New Roman"/>
          <w:color w:val="000000"/>
          <w:sz w:val="22"/>
        </w:rPr>
        <w:t xml:space="preserve">or Refinancing Term Loan Commitments or Refinancing Term Loans in accordance with </w:t>
      </w:r>
      <w:r>
        <w:rPr>
          <w:color w:val="000000"/>
          <w:u w:val="single"/>
        </w:rPr>
        <w:t>‎</w:t>
      </w:r>
      <w:r>
        <w:rPr>
          <w:rFonts w:ascii="Times New Roman" w:hAnsi="Times New Roman"/>
          <w:color w:val="000000"/>
          <w:sz w:val="22"/>
          <w:u w:val="single"/>
        </w:rPr>
        <w:t>Section 2.22</w:t>
      </w:r>
      <w:r>
        <w:rPr>
          <w:color w:val="000000"/>
        </w:rPr>
        <w:t xml:space="preserve"> </w:t>
      </w:r>
      <w:r>
        <w:rPr>
          <w:rFonts w:ascii="Times New Roman" w:hAnsi="Times New Roman"/>
          <w:color w:val="000000"/>
          <w:sz w:val="22"/>
        </w:rPr>
        <w:t>shall require solely the consent of the parties prescribed by such Section and shall not require the consent of the Required Lenders).</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both"/>
        <w:rPr/>
      </w:pPr>
      <w:r>
        <w:rPr>
          <w:rFonts w:ascii="Times New Roman" w:hAnsi="Times New Roman"/>
          <w:color w:val="000000"/>
          <w:sz w:val="22"/>
        </w:rPr>
        <w:t>The Lenders hereby irrevocably authorize the Administrative Agent, and the Administrative Agent agrees, to release any Liens granted to the Administrative Agent by the Loan Parties on any Collateral (i)</w:t>
      </w:r>
      <w:r>
        <w:rPr>
          <w:color w:val="000000"/>
        </w:rPr>
        <w:t xml:space="preserve"> </w:t>
      </w:r>
      <w:r>
        <w:rPr>
          <w:rFonts w:ascii="Times New Roman" w:hAnsi="Times New Roman"/>
          <w:color w:val="000000"/>
          <w:sz w:val="22"/>
        </w:rPr>
        <w:t xml:space="preserve">upon the satisfaction of the Final Release Conditions, (ii) upon the termination of all the Commitments, payment and satisfaction in full in cash of all Secured Obligations (other than Swap Obligations not yet due and payable, Banking Services Obligations not yet due and payable, Unliquidated Obligations for which no claim has been made and other Obligations expressly stated to survive such payment and termination), (iii) constituting property being sold or disposed of to any Person other than a Loan Party or that becomes Excluded Assets if the U.S. Borrower certifies to the Administrative Agent that the sale or disposition is made in compliance with the terms of this Agreement or that such property constitutes Excluded Assets (and the Administrative Agent may rely conclusively on any such certificate, without further inquiry), (iv) constituting property leased to any Borrower or any Restricted Subsidiary under a lease which has expired or been terminated in a transaction permitted under this Agreement, or </w:t>
      </w:r>
      <w:bookmarkStart w:id="489" w:name="docxtextref1172"/>
      <w:bookmarkEnd w:id="489"/>
      <w:r>
        <w:rPr>
          <w:rFonts w:ascii="Times New Roman" w:hAnsi="Times New Roman"/>
          <w:color w:val="000000"/>
          <w:sz w:val="22"/>
        </w:rPr>
        <w:t>(v)</w:t>
      </w:r>
      <w:r>
        <w:rPr>
          <w:color w:val="000000"/>
        </w:rPr>
        <w:t xml:space="preserve"> </w:t>
      </w:r>
      <w:r>
        <w:rPr>
          <w:rFonts w:ascii="Times New Roman" w:hAnsi="Times New Roman"/>
          <w:color w:val="000000"/>
          <w:sz w:val="22"/>
        </w:rPr>
        <w:t xml:space="preserve">as required to effect any sale or other disposition of such Collateral in connection with any exercise of remedies of the Administrative Agent and the Lenders pursuant to </w:t>
      </w:r>
      <w:bookmarkStart w:id="490" w:name="docxtextref1170"/>
      <w:bookmarkEnd w:id="490"/>
      <w:r>
        <w:rPr>
          <w:color w:val="000000"/>
          <w:u w:val="single"/>
        </w:rPr>
        <w:t>‎</w:t>
      </w:r>
      <w:r>
        <w:rPr>
          <w:rFonts w:ascii="Times New Roman" w:hAnsi="Times New Roman"/>
          <w:color w:val="000000"/>
          <w:sz w:val="22"/>
          <w:u w:val="single"/>
        </w:rPr>
        <w:t>Article VII</w:t>
      </w:r>
      <w:r>
        <w:rPr>
          <w:rFonts w:ascii="Times New Roman" w:hAnsi="Times New Roman"/>
          <w:color w:val="000000"/>
          <w:sz w:val="22"/>
        </w:rPr>
        <w:t xml:space="preserve">. Any such release shall not in any manner discharge, affect, or impair the Secured Obligations or any Liens (other than those expressly being released) upon (or obligations of the Loan Parties in respect of) all interests retained by the Loan Parties, including the proceeds of any sale, all of which shall continue to constitute part of the Collateral (except to the extent any of the foregoing constitutes Excluded Assets). In addition, each of the Lenders, on behalf of itself and any of its Affiliates that are Secured Parties, irrevocably authorizes the Administrative Agent, and the Administrative Agent agrees, </w:t>
      </w:r>
      <w:bookmarkStart w:id="491" w:name="docxtextref1173"/>
      <w:bookmarkEnd w:id="491"/>
      <w:r>
        <w:rPr>
          <w:rFonts w:ascii="Times New Roman" w:hAnsi="Times New Roman"/>
          <w:color w:val="000000"/>
          <w:sz w:val="22"/>
        </w:rPr>
        <w:t>(i)</w:t>
      </w:r>
      <w:r>
        <w:rPr>
          <w:color w:val="000000"/>
        </w:rPr>
        <w:t xml:space="preserve"> </w:t>
      </w:r>
      <w:r>
        <w:rPr>
          <w:rFonts w:ascii="Times New Roman" w:hAnsi="Times New Roman"/>
          <w:color w:val="000000"/>
          <w:sz w:val="22"/>
        </w:rPr>
        <w:t xml:space="preserve">to subordinate any Lien on any assets granted to or held by the Administrative Agent under any Loan Document to the holder of any Lien on such property that is permitted by </w:t>
      </w:r>
      <w:r>
        <w:rPr>
          <w:color w:val="000000"/>
          <w:u w:val="single"/>
        </w:rPr>
        <w:t>‎</w:t>
      </w:r>
      <w:r>
        <w:rPr>
          <w:rFonts w:ascii="Times New Roman" w:hAnsi="Times New Roman"/>
          <w:color w:val="000000"/>
          <w:sz w:val="22"/>
          <w:u w:val="single"/>
        </w:rPr>
        <w:t>Section 6.02(d)</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Section 6.02‎(e)</w:t>
      </w:r>
      <w:r>
        <w:rPr>
          <w:color w:val="000000"/>
        </w:rPr>
        <w:t xml:space="preserve"> </w:t>
      </w:r>
      <w:r>
        <w:rPr>
          <w:rFonts w:ascii="Times New Roman" w:hAnsi="Times New Roman"/>
          <w:color w:val="000000"/>
          <w:sz w:val="22"/>
        </w:rPr>
        <w:t xml:space="preserve">or (to the extent constituting similar Liens on fixed or capital assets (including capital leases) that would otherwise be permitted by </w:t>
      </w:r>
      <w:r>
        <w:rPr>
          <w:rFonts w:ascii="Times New Roman" w:hAnsi="Times New Roman"/>
          <w:color w:val="000000"/>
          <w:sz w:val="22"/>
          <w:u w:val="single"/>
        </w:rPr>
        <w:t>Section 6.02(e)</w:t>
      </w:r>
      <w:r>
        <w:rPr>
          <w:color w:val="000000"/>
        </w:rPr>
        <w:t xml:space="preserve"> </w:t>
      </w:r>
      <w:r>
        <w:rPr>
          <w:rFonts w:ascii="Times New Roman" w:hAnsi="Times New Roman"/>
          <w:color w:val="000000"/>
          <w:sz w:val="22"/>
        </w:rPr>
        <w:t xml:space="preserve">save for the basket limitations of </w:t>
      </w:r>
      <w:r>
        <w:rPr>
          <w:rFonts w:ascii="Times New Roman" w:hAnsi="Times New Roman"/>
          <w:color w:val="000000"/>
          <w:sz w:val="22"/>
          <w:u w:val="single"/>
        </w:rPr>
        <w:t>Section 6.02(e)</w:t>
      </w:r>
      <w:r>
        <w:rPr>
          <w:rFonts w:ascii="Times New Roman" w:hAnsi="Times New Roman"/>
          <w:color w:val="000000"/>
          <w:sz w:val="22"/>
        </w:rPr>
        <w:t xml:space="preserve">), </w:t>
      </w:r>
      <w:r>
        <w:rPr>
          <w:rFonts w:ascii="Times New Roman" w:hAnsi="Times New Roman"/>
          <w:color w:val="000000"/>
          <w:sz w:val="22"/>
          <w:u w:val="single"/>
        </w:rPr>
        <w:t>Section 6.02(u)</w:t>
      </w:r>
      <w:r>
        <w:rPr>
          <w:rFonts w:ascii="Times New Roman" w:hAnsi="Times New Roman"/>
          <w:color w:val="000000"/>
          <w:sz w:val="22"/>
        </w:rPr>
        <w:t xml:space="preserve">, in each case, if the U.S. Borrower certifies that (A) such Lien is permitted by </w:t>
      </w:r>
      <w:r>
        <w:rPr>
          <w:rFonts w:ascii="Times New Roman" w:hAnsi="Times New Roman"/>
          <w:color w:val="000000"/>
          <w:sz w:val="22"/>
          <w:u w:val="single"/>
        </w:rPr>
        <w:t>Section 6.02(d)</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(e)</w:t>
      </w:r>
      <w:r>
        <w:rPr>
          <w:color w:val="000000"/>
        </w:rPr>
        <w:t xml:space="preserve"> </w:t>
      </w:r>
      <w:r>
        <w:rPr>
          <w:rFonts w:ascii="Times New Roman" w:hAnsi="Times New Roman"/>
          <w:color w:val="000000"/>
          <w:sz w:val="22"/>
        </w:rPr>
        <w:t xml:space="preserve">or (B) such Lien constitutes a Lien on fixed or capital assets (including capital leases) that would otherwise be permitted by </w:t>
      </w:r>
      <w:r>
        <w:rPr>
          <w:rFonts w:ascii="Times New Roman" w:hAnsi="Times New Roman"/>
          <w:color w:val="000000"/>
          <w:sz w:val="22"/>
          <w:u w:val="single"/>
        </w:rPr>
        <w:t>Section 6.02(e)</w:t>
      </w:r>
      <w:r>
        <w:rPr>
          <w:color w:val="000000"/>
        </w:rPr>
        <w:t xml:space="preserve"> </w:t>
      </w:r>
      <w:r>
        <w:rPr>
          <w:rFonts w:ascii="Times New Roman" w:hAnsi="Times New Roman"/>
          <w:color w:val="000000"/>
          <w:sz w:val="22"/>
        </w:rPr>
        <w:t xml:space="preserve">save for the basket limitations of </w:t>
      </w:r>
      <w:r>
        <w:rPr>
          <w:rFonts w:ascii="Times New Roman" w:hAnsi="Times New Roman"/>
          <w:color w:val="000000"/>
          <w:sz w:val="22"/>
          <w:u w:val="single"/>
        </w:rPr>
        <w:t>Section 6.02(e)</w:t>
      </w:r>
      <w:r>
        <w:rPr>
          <w:color w:val="000000"/>
        </w:rPr>
        <w:t xml:space="preserve"> </w:t>
      </w:r>
      <w:r>
        <w:rPr>
          <w:rFonts w:ascii="Times New Roman" w:hAnsi="Times New Roman"/>
          <w:color w:val="000000"/>
          <w:sz w:val="22"/>
        </w:rPr>
        <w:t xml:space="preserve">and is permitted by </w:t>
      </w:r>
      <w:r>
        <w:rPr>
          <w:rFonts w:ascii="Times New Roman" w:hAnsi="Times New Roman"/>
          <w:color w:val="000000"/>
          <w:sz w:val="22"/>
          <w:u w:val="single"/>
        </w:rPr>
        <w:t>Section 6.02(u)</w:t>
      </w:r>
      <w:r>
        <w:rPr>
          <w:rFonts w:ascii="Times New Roman" w:hAnsi="Times New Roman"/>
          <w:color w:val="000000"/>
          <w:sz w:val="22"/>
        </w:rPr>
        <w:t xml:space="preserve">, as applicable (and the Administrative Agent may rely conclusively on any such certificate, without further inquiry), (ii) in the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160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pPr>
      <w:r>
        <w:rPr>
          <w:rFonts w:ascii="Times New Roman" w:hAnsi="Times New Roman"/>
          <w:color w:val="000000"/>
          <w:sz w:val="22"/>
        </w:rPr>
        <w:t xml:space="preserve">event that the U.S. Borrower shall have advised the Administrative Agent that, notwithstanding the use by each Borrower of commercially reasonable efforts to obtain the consent of such holder (but without the requirement to pay any sums to obtain such consent) to permit the Administrative Agent to retain its liens (on a subordinated basis as contemplated by </w:t>
      </w:r>
      <w:r>
        <w:rPr>
          <w:rFonts w:ascii="Times New Roman" w:hAnsi="Times New Roman"/>
          <w:color w:val="000000"/>
          <w:sz w:val="22"/>
          <w:u w:val="single"/>
        </w:rPr>
        <w:t>clause (i)</w:t>
      </w:r>
      <w:r>
        <w:rPr>
          <w:color w:val="000000"/>
        </w:rPr>
        <w:t xml:space="preserve"> </w:t>
      </w:r>
      <w:r>
        <w:rPr>
          <w:rFonts w:ascii="Times New Roman" w:hAnsi="Times New Roman"/>
          <w:color w:val="000000"/>
          <w:sz w:val="22"/>
        </w:rPr>
        <w:t xml:space="preserve">above), the holder of such other Indebtedness that is to be subject to a Lien on property that is permitted by </w:t>
      </w:r>
      <w:r>
        <w:rPr>
          <w:color w:val="000000"/>
          <w:u w:val="single"/>
        </w:rPr>
        <w:t>‎</w:t>
      </w:r>
      <w:r>
        <w:rPr>
          <w:rFonts w:ascii="Times New Roman" w:hAnsi="Times New Roman"/>
          <w:color w:val="000000"/>
          <w:sz w:val="22"/>
          <w:u w:val="single"/>
        </w:rPr>
        <w:t>Section 6.02(e)</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Section 6.02(d)</w:t>
      </w:r>
      <w:r>
        <w:rPr>
          <w:color w:val="000000"/>
        </w:rPr>
        <w:t xml:space="preserve"> </w:t>
      </w:r>
      <w:r>
        <w:rPr>
          <w:rFonts w:ascii="Times New Roman" w:hAnsi="Times New Roman"/>
          <w:color w:val="000000"/>
          <w:sz w:val="22"/>
        </w:rPr>
        <w:t xml:space="preserve">or (to the extent constituting similar Liens on fixed or capital assets (including capital leases) that would otherwise be permitted by </w:t>
      </w:r>
      <w:r>
        <w:rPr>
          <w:rFonts w:ascii="Times New Roman" w:hAnsi="Times New Roman"/>
          <w:color w:val="000000"/>
          <w:sz w:val="22"/>
          <w:u w:val="single"/>
        </w:rPr>
        <w:t>Section 6.02(e)</w:t>
      </w:r>
      <w:r>
        <w:rPr>
          <w:color w:val="000000"/>
        </w:rPr>
        <w:t xml:space="preserve"> </w:t>
      </w:r>
      <w:r>
        <w:rPr>
          <w:rFonts w:ascii="Times New Roman" w:hAnsi="Times New Roman"/>
          <w:color w:val="000000"/>
          <w:sz w:val="22"/>
        </w:rPr>
        <w:t xml:space="preserve">save for the basket limitations of </w:t>
      </w:r>
      <w:r>
        <w:rPr>
          <w:rFonts w:ascii="Times New Roman" w:hAnsi="Times New Roman"/>
          <w:color w:val="000000"/>
          <w:sz w:val="22"/>
          <w:u w:val="single"/>
        </w:rPr>
        <w:t>Section 6.02(e)</w:t>
      </w:r>
      <w:r>
        <w:rPr>
          <w:rFonts w:ascii="Times New Roman" w:hAnsi="Times New Roman"/>
          <w:color w:val="000000"/>
          <w:sz w:val="22"/>
        </w:rPr>
        <w:t xml:space="preserve">), </w:t>
      </w:r>
      <w:r>
        <w:rPr>
          <w:rFonts w:ascii="Times New Roman" w:hAnsi="Times New Roman"/>
          <w:color w:val="000000"/>
          <w:sz w:val="22"/>
          <w:u w:val="single"/>
        </w:rPr>
        <w:t>Section 6.02(u)</w:t>
      </w:r>
      <w:r>
        <w:rPr>
          <w:rFonts w:ascii="Times New Roman" w:hAnsi="Times New Roman"/>
          <w:color w:val="000000"/>
          <w:sz w:val="22"/>
        </w:rPr>
        <w:t xml:space="preserve">, as applicable, requires, as a condition to the extension of such credit, that the Liens on such assets granted to or held by the Administrative Agent under any Loan Document be released, to release the Administrative Agent’s Liens on such assets or (iii) enter into any First Lien Intercreditor Agreement, Junior Lien Intercreditor Agreement, other intercreditor agreement, subordination agreement or arrangement expressly permitted under this Agreement, and any amendment, modification, supplement or joinder with respect thereto, and the Lenders acknowledge that any such First Lien Intercreditor Agreement, Junior Lien Intercreditor Agreement, other intercreditor agreement, subordination agreement or other arrangement is binding upon the Lenders. In each case as specified in this </w:t>
      </w:r>
      <w:r>
        <w:rPr>
          <w:rFonts w:ascii="Times New Roman" w:hAnsi="Times New Roman"/>
          <w:color w:val="000000"/>
          <w:sz w:val="22"/>
          <w:u w:val="single"/>
        </w:rPr>
        <w:t>Section 9.02(d)</w:t>
      </w:r>
      <w:r>
        <w:rPr>
          <w:rFonts w:ascii="Times New Roman" w:hAnsi="Times New Roman"/>
          <w:color w:val="000000"/>
          <w:sz w:val="22"/>
        </w:rPr>
        <w:t xml:space="preserve">, the Administrative Agent will, at the Borrowers’ expense, execute and deliver to the applicable Loan Party such documents as such Loan Party may reasonably request, and in form and substance reasonably satisfactory to the Administrative Agent, to evidence the (x) release of such item of Collateral from the assignment and security interest granted under the Loan Documents and deliver to the Borrowers, at the expense of the Borrowers, any portion of such Collateral so released that is in possession of the Administrative Agent or (y) subordination of its interest in such item, in each case in accordance with the terms of the Loan Documents and this </w:t>
      </w:r>
      <w:r>
        <w:rPr>
          <w:rFonts w:ascii="Times New Roman" w:hAnsi="Times New Roman"/>
          <w:color w:val="000000"/>
          <w:sz w:val="22"/>
          <w:u w:val="single"/>
        </w:rPr>
        <w:t>Section 9.02(d)</w:t>
      </w:r>
      <w:r>
        <w:rPr>
          <w:rFonts w:ascii="Times New Roman" w:hAnsi="Times New Roman"/>
          <w:color w:val="000000"/>
          <w:sz w:val="22"/>
        </w:rPr>
        <w:t>.</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both"/>
        <w:rPr/>
      </w:pPr>
      <w:r>
        <w:rPr>
          <w:rFonts w:ascii="Times New Roman" w:hAnsi="Times New Roman"/>
          <w:color w:val="000000"/>
          <w:sz w:val="22"/>
        </w:rPr>
        <w:t>If, in connection with any proposed amendment, waiver or consent requiring the consent of “each Lender” or “each Lender directly affected thereby,” the consent of the Required Lenders is obtained, but the consent of other necessary Lenders is not obtained (any such Lender whose consent is necessary but not obtained being referred to herein as a “</w:t>
      </w:r>
      <w:r>
        <w:rPr>
          <w:rFonts w:ascii="Times New Roman" w:hAnsi="Times New Roman"/>
          <w:color w:val="000000"/>
          <w:sz w:val="22"/>
          <w:u w:val="single"/>
        </w:rPr>
        <w:t>Non-Consenting Lender</w:t>
      </w:r>
      <w:r>
        <w:rPr>
          <w:color w:val="000000"/>
        </w:rPr>
        <w:t>”</w:t>
      </w:r>
      <w:r>
        <w:rPr>
          <w:rFonts w:ascii="Times New Roman" w:hAnsi="Times New Roman"/>
          <w:color w:val="000000"/>
          <w:sz w:val="22"/>
        </w:rPr>
        <w:t xml:space="preserve">), then the Borrowers may elect to replace a Non-Consenting Lender as a Lender party to this Agreement,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that, concurrently with such replacement, (i)</w:t>
      </w:r>
      <w:r>
        <w:rPr>
          <w:color w:val="000000"/>
        </w:rPr>
        <w:t xml:space="preserve"> </w:t>
      </w:r>
      <w:r>
        <w:rPr>
          <w:rFonts w:ascii="Times New Roman" w:hAnsi="Times New Roman"/>
          <w:color w:val="000000"/>
          <w:sz w:val="22"/>
        </w:rPr>
        <w:t xml:space="preserve">another bank or other entity which is reasonably satisfactory to the Borrowers and the Administrative Agent shall agree, as of such date, to purchase for cash the Loans and other Obligations due to the Non-Consenting Lender pursuant to an Assignment and Assumption and to become a Lender for all purposes under this Agreement and to assume all obligations of the Non-Consenting Lender to be terminated as of such date and to comply with the requirements of </w:t>
      </w:r>
      <w:r>
        <w:rPr>
          <w:rFonts w:ascii="Times New Roman" w:hAnsi="Times New Roman"/>
          <w:color w:val="000000"/>
          <w:sz w:val="22"/>
          <w:u w:val="single"/>
        </w:rPr>
        <w:t>clause ‎(b)</w:t>
      </w:r>
      <w:r>
        <w:rPr>
          <w:color w:val="000000"/>
        </w:rPr>
        <w:t xml:space="preserve"> </w:t>
      </w:r>
      <w:r>
        <w:rPr>
          <w:rFonts w:ascii="Times New Roman" w:hAnsi="Times New Roman"/>
          <w:color w:val="000000"/>
          <w:sz w:val="22"/>
        </w:rPr>
        <w:t xml:space="preserve">of </w:t>
      </w:r>
      <w:r>
        <w:rPr>
          <w:color w:val="000000"/>
          <w:u w:val="single"/>
        </w:rPr>
        <w:t>‎</w:t>
      </w:r>
      <w:r>
        <w:rPr>
          <w:rFonts w:ascii="Times New Roman" w:hAnsi="Times New Roman"/>
          <w:color w:val="000000"/>
          <w:sz w:val="22"/>
          <w:u w:val="single"/>
        </w:rPr>
        <w:t>Section 9.04</w:t>
      </w:r>
      <w:r>
        <w:rPr>
          <w:rFonts w:ascii="Times New Roman" w:hAnsi="Times New Roman"/>
          <w:color w:val="000000"/>
          <w:sz w:val="22"/>
        </w:rPr>
        <w:t xml:space="preserve">, (ii) the Borrowers shall pay to such Non-Consenting Lender in same day funds on the day of such replacement </w:t>
      </w:r>
      <w:bookmarkStart w:id="492" w:name="docxtextref1176"/>
      <w:bookmarkEnd w:id="492"/>
      <w:r>
        <w:rPr>
          <w:rFonts w:ascii="Times New Roman" w:hAnsi="Times New Roman"/>
          <w:color w:val="000000"/>
          <w:sz w:val="22"/>
        </w:rPr>
        <w:t>(1)</w:t>
      </w:r>
      <w:r>
        <w:rPr>
          <w:color w:val="000000"/>
        </w:rPr>
        <w:t xml:space="preserve"> </w:t>
      </w:r>
      <w:r>
        <w:rPr>
          <w:rFonts w:ascii="Times New Roman" w:hAnsi="Times New Roman"/>
          <w:color w:val="000000"/>
          <w:sz w:val="22"/>
        </w:rPr>
        <w:t xml:space="preserve">all interest, fees and other amounts then accrued but unpaid to such Non-Consenting Lender by the Borrowers hereunder to and including the date of termination, including without limitation payments due to such Non-Consenting Lender under </w:t>
      </w:r>
      <w:r>
        <w:rPr>
          <w:color w:val="000000"/>
          <w:u w:val="single"/>
        </w:rPr>
        <w:t>‎</w:t>
      </w:r>
      <w:r>
        <w:rPr>
          <w:rFonts w:ascii="Times New Roman" w:hAnsi="Times New Roman"/>
          <w:color w:val="000000"/>
          <w:sz w:val="22"/>
          <w:u w:val="single"/>
        </w:rPr>
        <w:t xml:space="preserve">Section 2.15 </w:t>
      </w:r>
      <w:r>
        <w:rPr>
          <w:rFonts w:ascii="Times New Roman" w:hAnsi="Times New Roman"/>
          <w:color w:val="000000"/>
          <w:sz w:val="22"/>
        </w:rPr>
        <w:t xml:space="preserve">and </w:t>
      </w:r>
      <w:r>
        <w:rPr>
          <w:color w:val="000000"/>
          <w:u w:val="single"/>
        </w:rPr>
        <w:t>‎</w:t>
      </w:r>
      <w:r>
        <w:rPr>
          <w:rFonts w:ascii="Times New Roman" w:hAnsi="Times New Roman"/>
          <w:color w:val="000000"/>
          <w:sz w:val="22"/>
          <w:u w:val="single"/>
        </w:rPr>
        <w:t>2.17</w:t>
      </w:r>
      <w:r>
        <w:rPr>
          <w:rFonts w:ascii="Times New Roman" w:hAnsi="Times New Roman"/>
          <w:color w:val="000000"/>
          <w:sz w:val="22"/>
        </w:rPr>
        <w:t xml:space="preserve">, and (2) an amount, if any, equal to the payment which would have been due to such Lender on the day of such replacement under </w:t>
      </w:r>
      <w:r>
        <w:rPr>
          <w:color w:val="000000"/>
          <w:u w:val="single"/>
        </w:rPr>
        <w:t>‎</w:t>
      </w:r>
      <w:r>
        <w:rPr>
          <w:rFonts w:ascii="Times New Roman" w:hAnsi="Times New Roman"/>
          <w:color w:val="000000"/>
          <w:sz w:val="22"/>
          <w:u w:val="single"/>
        </w:rPr>
        <w:t>Section 2.16</w:t>
      </w:r>
      <w:r>
        <w:rPr>
          <w:color w:val="000000"/>
        </w:rPr>
        <w:t xml:space="preserve"> </w:t>
      </w:r>
      <w:r>
        <w:rPr>
          <w:rFonts w:ascii="Times New Roman" w:hAnsi="Times New Roman"/>
          <w:color w:val="000000"/>
          <w:sz w:val="22"/>
        </w:rPr>
        <w:t xml:space="preserve">had the Loans of such Non-Consenting Lender been prepaid on such date rather than sold to the replacement Lender, (iii) such Non-Consenting Lender shall have received the outstanding principal amount of its Loans and (iv) such other bank or other entity consents to such proposed amendment, waiver or consent. Each party hereto agrees that </w:t>
      </w:r>
      <w:bookmarkStart w:id="493" w:name="docxtextref1178"/>
      <w:bookmarkEnd w:id="493"/>
      <w:r>
        <w:rPr>
          <w:rFonts w:ascii="Times New Roman" w:hAnsi="Times New Roman"/>
          <w:color w:val="000000"/>
          <w:sz w:val="22"/>
        </w:rPr>
        <w:t>(i)</w:t>
      </w:r>
      <w:r>
        <w:rPr>
          <w:color w:val="000000"/>
        </w:rPr>
        <w:t xml:space="preserve"> </w:t>
      </w:r>
      <w:r>
        <w:rPr>
          <w:rFonts w:ascii="Times New Roman" w:hAnsi="Times New Roman"/>
          <w:color w:val="000000"/>
          <w:sz w:val="22"/>
        </w:rPr>
        <w:t xml:space="preserve">an assignment required pursuant to this paragraph may be effected pursuant to an Assignment and Assumption executed by the Borrowers, the Administrative Agent and the assignee (or, to the extent applicable, an agreement incorporating an Assignment and Assumption by reference pursuant to an Approved Electronic Platform as to which the Administrative Agent and such parties are participants), and (ii) the Lender required to make such assignment need not be a party thereto in order for such assignment to be effective and shall be deemed to have consented to and be bound by the terms thereof;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following the effectiveness of any such assignment, the other parties to such assignment agree to execute and deliver such documents necessary to evidence such assignment as reasonably requested by the applicable Lender,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that any such documents shall be without recourse to or warranty by the parties thereto.</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161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both"/>
        <w:rPr/>
      </w:pPr>
      <w:r>
        <w:rPr>
          <w:rFonts w:ascii="Times New Roman" w:hAnsi="Times New Roman"/>
          <w:color w:val="000000"/>
          <w:sz w:val="22"/>
        </w:rPr>
        <w:t>Notwithstanding anything to the contrary herein the Administrative Agent may, with the consent of the Borrowers or other applicable Loan Parties only, amend, modify or supplement this Agreement or any of the other Loan Documents (i)</w:t>
      </w:r>
      <w:r>
        <w:rPr>
          <w:color w:val="000000"/>
        </w:rPr>
        <w:t xml:space="preserve"> </w:t>
      </w:r>
      <w:r>
        <w:rPr>
          <w:rFonts w:ascii="Times New Roman" w:hAnsi="Times New Roman"/>
          <w:color w:val="000000"/>
          <w:sz w:val="22"/>
        </w:rPr>
        <w:t>to cure any ambiguity, omission, mistake, defect or inconsistency or correct any typographical error or other manifest error in any Loan Document, (ii) to comply with local law or advice of local counsel in any jurisdiction the laws of which govern any Collateral Document or that are relevant to the creation, perfection, protection and/or priority of any Lien in favor of the Administrative Agent or (iii) to effect the granting, perfection, protection, expansion or enhancement of any security interest in any Collateral or additional property to become Collateral for the benefit of the Secured Parties.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(g)</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Notwithstanding the foregoing, no Lender consent is required to effect any amendment, modification or supplement to any First Lien Intercreditor Agreement, any Junior Lien Intercreditor Agreement or other intercreditor agreement or arrangement permitted under this Agreement that is expressly contemplated by any First Lien Intercreditor Agreement, any Junior Lien Intercreditor Agreement or other intercreditor agreement or arrangement permitted under this Agreement; provided, further, that no such agreement shall amend, modify or otherwise adversely affect the rights or duties of the Administrative Agent hereunder or under any other Loan Document without the prior written consent of the Administrative Agent.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Section 9.03</w:t>
      </w:r>
    </w:p>
    <w:p>
      <w:pPr>
        <w:pStyle w:val="TextBody"/>
        <w:bidi w:val="0"/>
        <w:spacing w:before="0" w:after="240"/>
        <w:jc w:val="both"/>
        <w:rPr/>
      </w:pPr>
      <w:r>
        <w:rPr>
          <w:rFonts w:ascii="Times New Roman" w:hAnsi="Times New Roman"/>
          <w:color w:val="000000"/>
          <w:sz w:val="22"/>
          <w:u w:val="single"/>
        </w:rPr>
        <w:t>Expenses; Limitation of Liability; Indemnity, etc</w:t>
      </w:r>
      <w:r>
        <w:rPr>
          <w:rFonts w:ascii="Times New Roman" w:hAnsi="Times New Roman"/>
          <w:color w:val="000000"/>
          <w:sz w:val="22"/>
        </w:rPr>
        <w: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u w:val="single"/>
        </w:rPr>
        <w:t>Expenses</w:t>
      </w:r>
      <w:r>
        <w:rPr>
          <w:rFonts w:ascii="Times New Roman" w:hAnsi="Times New Roman"/>
          <w:color w:val="000000"/>
          <w:sz w:val="22"/>
        </w:rPr>
        <w:t>. The Borrowers shall pay (i)</w:t>
      </w:r>
      <w:r>
        <w:rPr>
          <w:color w:val="000000"/>
        </w:rPr>
        <w:t xml:space="preserve"> </w:t>
      </w:r>
      <w:r>
        <w:rPr>
          <w:rFonts w:ascii="Times New Roman" w:hAnsi="Times New Roman"/>
          <w:color w:val="000000"/>
          <w:sz w:val="22"/>
        </w:rPr>
        <w:t>all reasonable and documented out-of-pocket expenses incurred by the Administrative Agent, the Arrangers, the Syndication Agent, the Co-Documentation Agents and their respective Affiliates (which shall be limited, in the case of legal fees and expenses, to the reasonable and documented fees, disbursements and other charges of a single firm as primary counsel, along with a single firm of local counsel in each applicable jurisdiction), in connection with the syndication and distribution (including, without limitation, via the Internet or through a service such as Intralinks and any virtual data room fees) of the credit facilities provided for herein, the preparation, execution, delivery and administration of this Agreement and the other Loan Documents or any amendments, modifications or waivers of the provisions hereof or thereof (whether or not the transactions contemplated hereby or thereby shall be consummated), (ii) [reserved] and (iii) all reasonable and documented out-of-pocket expenses incurred by the Administrative Agent or any Lender (which shall be limited, in the case of legal fees and expenses, to the reasonable and documented fees, disbursements and other charges of a single firm as primary counsel, along with a single firm of local counsel in each applicable jurisdiction, for the Administrative Agent, and, in the event of an actual or reasonably perceived conflict of interest (as reasonably determined by the Administrative Agent or the applicable Lender), after consultation with the U.S. Borrower, one additional firm of primary counsel for each group of similarly affected persons, and to the extent required, one firm of local counsel in each relevant jurisdiction (which may include a single special counsel acting in multiple jurisdictions)) in connection with the enforcement or protection of its rights in connection with this Agreement and any other Loan Document, including its rights under this Section, or in connection with the Loans made hereunder, including all such out-of-pocket expenses (subject to the foregoing limitations with respect to legal fees and expenses) incurred during any workout, restructuring or negotiations in respect of such Loans.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u w:val="single"/>
        </w:rPr>
        <w:t>Limitation of Liability</w:t>
      </w:r>
      <w:r>
        <w:rPr>
          <w:rFonts w:ascii="Times New Roman" w:hAnsi="Times New Roman"/>
          <w:color w:val="000000"/>
          <w:sz w:val="22"/>
        </w:rPr>
        <w:t>. To the extent permitted by applicable law (i)</w:t>
      </w:r>
      <w:r>
        <w:rPr>
          <w:color w:val="000000"/>
        </w:rPr>
        <w:t xml:space="preserve"> </w:t>
      </w:r>
      <w:r>
        <w:rPr>
          <w:rFonts w:ascii="Times New Roman" w:hAnsi="Times New Roman"/>
          <w:color w:val="000000"/>
          <w:sz w:val="22"/>
        </w:rPr>
        <w:t>each Borrower and each other Loan Party shall not assert, and each Borrower and each other Loan Party hereby waives, any claim against the Administrative Agent, any Arranger, the Syndication Agent, any Co-Documentation Agent, any Lender, and any Related Party of any of the foregoing Persons (each such Person being called a “</w:t>
      </w:r>
      <w:r>
        <w:rPr>
          <w:rFonts w:ascii="Times New Roman" w:hAnsi="Times New Roman"/>
          <w:color w:val="000000"/>
          <w:sz w:val="22"/>
          <w:u w:val="single"/>
        </w:rPr>
        <w:t>Lender-Related Person</w:t>
      </w:r>
      <w:r>
        <w:rPr>
          <w:color w:val="000000"/>
        </w:rPr>
        <w:t>”</w:t>
      </w:r>
      <w:r>
        <w:rPr>
          <w:rFonts w:ascii="Times New Roman" w:hAnsi="Times New Roman"/>
          <w:color w:val="000000"/>
          <w:sz w:val="22"/>
        </w:rPr>
        <w:t xml:space="preserve">) for any Liabilities arising from the use by others of information or other materials (including, without limitation, any personal data) obtained through telecommunications, electronic or other information transmission systems (including the Internet), (ii) in no event shall any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162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Borrower or any of its affiliates or any of its or their respective officers, directors, employees, advisors or agents (each a “</w:t>
      </w:r>
      <w:r>
        <w:rPr>
          <w:rFonts w:ascii="Times New Roman" w:hAnsi="Times New Roman"/>
          <w:color w:val="000000"/>
          <w:sz w:val="22"/>
          <w:u w:val="single"/>
        </w:rPr>
        <w:t>Borrower-Related Person</w:t>
      </w:r>
      <w:r>
        <w:rPr>
          <w:color w:val="000000"/>
        </w:rPr>
        <w:t>”</w:t>
      </w:r>
      <w:r>
        <w:rPr>
          <w:rFonts w:ascii="Times New Roman" w:hAnsi="Times New Roman"/>
          <w:color w:val="000000"/>
          <w:sz w:val="22"/>
        </w:rPr>
        <w:t xml:space="preserve">) have any Liabilities, on any theory of liability, for any special, indirect, consequential or punitive damages incurred by us, our affiliates or our respective equity holders arising out of, in connection with, or as a result of, this Agreement, any other Loan Document or any other agreement or instrument contemplated hereby or thereby and (iii) no party hereto shall assert, and each such party hereby waives, any Liabilities against any other party hereto,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the use of the proceeds thereof;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nothing in this </w:t>
      </w:r>
      <w:r>
        <w:rPr>
          <w:color w:val="000000"/>
          <w:u w:val="single"/>
        </w:rPr>
        <w:t>‎</w:t>
      </w:r>
      <w:r>
        <w:rPr>
          <w:rFonts w:ascii="Times New Roman" w:hAnsi="Times New Roman"/>
          <w:color w:val="000000"/>
          <w:sz w:val="22"/>
          <w:u w:val="single"/>
        </w:rPr>
        <w:t>Section 9.03(b)</w:t>
      </w:r>
      <w:r>
        <w:rPr>
          <w:color w:val="000000"/>
        </w:rPr>
        <w:t xml:space="preserve"> </w:t>
      </w:r>
      <w:r>
        <w:rPr>
          <w:rFonts w:ascii="Times New Roman" w:hAnsi="Times New Roman"/>
          <w:color w:val="000000"/>
          <w:sz w:val="22"/>
        </w:rPr>
        <w:t xml:space="preserve">shall relieve any Borrower or any other Loan Party of any obligation it may have to indemnify an Indemnitee, as provided in </w:t>
      </w:r>
      <w:r>
        <w:rPr>
          <w:color w:val="000000"/>
          <w:u w:val="single"/>
        </w:rPr>
        <w:t>‎</w:t>
      </w:r>
      <w:r>
        <w:rPr>
          <w:rFonts w:ascii="Times New Roman" w:hAnsi="Times New Roman"/>
          <w:color w:val="000000"/>
          <w:sz w:val="22"/>
          <w:u w:val="single"/>
        </w:rPr>
        <w:t>Section 9.03(c)</w:t>
      </w:r>
      <w:r>
        <w:rPr>
          <w:rFonts w:ascii="Times New Roman" w:hAnsi="Times New Roman"/>
          <w:color w:val="000000"/>
          <w:sz w:val="22"/>
        </w:rPr>
        <w:t>, against any special, indirect, consequential or punitive damages asserted against such Indemnitee by a third party.</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both"/>
        <w:rPr/>
      </w:pPr>
      <w:r>
        <w:rPr>
          <w:rFonts w:ascii="Times New Roman" w:hAnsi="Times New Roman"/>
          <w:color w:val="000000"/>
          <w:sz w:val="22"/>
          <w:u w:val="single"/>
        </w:rPr>
        <w:t>Indemnity</w:t>
      </w:r>
      <w:r>
        <w:rPr>
          <w:rFonts w:ascii="Times New Roman" w:hAnsi="Times New Roman"/>
          <w:color w:val="000000"/>
          <w:sz w:val="22"/>
        </w:rPr>
        <w:t>. The Borrowers shall indemnify the Administrative Agent, each Arranger, the Syndication Agent, each Co-Documentation Agent and each Lender, and each Related Party of any of the foregoing Persons (each such Person being called an “</w:t>
      </w:r>
      <w:r>
        <w:rPr>
          <w:rFonts w:ascii="Times New Roman" w:hAnsi="Times New Roman"/>
          <w:color w:val="000000"/>
          <w:sz w:val="22"/>
          <w:u w:val="single"/>
        </w:rPr>
        <w:t>Indemnitee</w:t>
      </w:r>
      <w:r>
        <w:rPr>
          <w:color w:val="000000"/>
        </w:rPr>
        <w:t>”</w:t>
      </w:r>
      <w:r>
        <w:rPr>
          <w:rFonts w:ascii="Times New Roman" w:hAnsi="Times New Roman"/>
          <w:color w:val="000000"/>
          <w:sz w:val="22"/>
        </w:rPr>
        <w:t>) against, and hold each Indemnitee harmless from, any and all Liabilities and related expenses (which shall be limited, in the case of legal fees and expenses, to the reasonable and documented fees, disbursements and other charges of a single firm of primary counsel, along with such specialist counsel as may reasonably be required by the Administrative Agent, and a single firm of local counsel in each applicable jurisdiction for all Indemnitees and, in the event of an actual or reasonably perceived conflict of interest (as reasonably determined by the applicable Indemnitee), one additional firm of counsel to each group of similarly affected Indemnitees and to the extent required, one firm or local counsel in each relevant jurisdiction (which may include a single special counsel acting in multiple jurisdictions), but no third party advisors without prior written consent of the U.S. Borrower, incurred by or asserted against any Indemnitee arising out of, in connection with, or as a result of (i)</w:t>
      </w:r>
      <w:r>
        <w:rPr>
          <w:color w:val="000000"/>
        </w:rPr>
        <w:t xml:space="preserve"> </w:t>
      </w:r>
      <w:r>
        <w:rPr>
          <w:rFonts w:ascii="Times New Roman" w:hAnsi="Times New Roman"/>
          <w:color w:val="000000"/>
          <w:sz w:val="22"/>
        </w:rPr>
        <w:t xml:space="preserve">the execution or delivery of this Agreement, any other Loan Document, or any agreement or instrument contemplated hereby or thereby, (ii) the performance by the parties hereto of their respective obligations hereunder or thereunder or the consummation of the Transactions or any other transactions contemplated hereby, (iii) any action taken in connection with this Agreement, including, but not limited to, the payment of principal, interest and fees, (iv) any Loan or the use of the proceeds therefrom, </w:t>
      </w:r>
      <w:bookmarkStart w:id="494" w:name="docxtextref1192"/>
      <w:bookmarkEnd w:id="494"/>
      <w:r>
        <w:rPr>
          <w:rFonts w:ascii="Times New Roman" w:hAnsi="Times New Roman"/>
          <w:color w:val="000000"/>
          <w:sz w:val="22"/>
        </w:rPr>
        <w:t>(v)</w:t>
      </w:r>
      <w:r>
        <w:rPr>
          <w:color w:val="000000"/>
        </w:rPr>
        <w:t xml:space="preserve"> </w:t>
      </w:r>
      <w:r>
        <w:rPr>
          <w:rFonts w:ascii="Times New Roman" w:hAnsi="Times New Roman"/>
          <w:color w:val="000000"/>
          <w:sz w:val="22"/>
        </w:rPr>
        <w:t xml:space="preserve">any act or omission of the Administrative Agent in connection with the administration of this Agreement, any other Loan Document, or any agreement or instrument contemplated hereby or thereby, (vi) any release of Hazardous Materials on or from any property owned or operated by the TopCo Borrower or any of its Restricted Subsidiaries, or any Environmental Liability incurred by, or to the extent relating to, the TopCo Borrower or any of its Restricted Subsidiaries, or (vii) any actual or prospective Proceeding in any jurisdiction relating to any of the foregoing (including in relation to enforcing the terms of the limitation of liability and indemnification referred to above), whether or not such Proceeding is brought by any Borrower or any other Loan Party or its or their respective equity holders, Affiliates, creditors or any other third Person and whether based on contract, tort or any other theory and regardless of whether any Indemnitee is a party thereto;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such indemnity shall not, as to any Indemnitee, be available to the extent that such Liabilities or related expenses are determined by a court of competent jurisdiction by final and nonappealable judgment to have resulted primarily from </w:t>
      </w:r>
      <w:bookmarkStart w:id="495" w:name="docxtextref1193"/>
      <w:bookmarkEnd w:id="495"/>
      <w:r>
        <w:rPr>
          <w:rFonts w:ascii="Times New Roman" w:hAnsi="Times New Roman"/>
          <w:color w:val="000000"/>
          <w:sz w:val="22"/>
        </w:rPr>
        <w:t>(i)</w:t>
      </w:r>
      <w:r>
        <w:rPr>
          <w:color w:val="000000"/>
        </w:rPr>
        <w:t xml:space="preserve"> </w:t>
      </w:r>
      <w:r>
        <w:rPr>
          <w:rFonts w:ascii="Times New Roman" w:hAnsi="Times New Roman"/>
          <w:color w:val="000000"/>
          <w:sz w:val="22"/>
        </w:rPr>
        <w:t>the gross negligence, bad faith or willful misconduct of such Indemnitee or any of its Controlled Related Parties in performing its activities or in furnishing its commitments or services under this Agreement or the other Loan Documents, (ii) a breach by such Indemnitee or any of its Controlled Related Parties of its material obligations under this Agreement or the other Loan Documents or (iii) any dispute solely among Indemnitees (not arising from any act or omission of any Borrower or any of its Affiliates) other than claims against an Indemnitee acting in its capacity as, or in fulfilling its role as, the Administrative Agent, an Arranger, the Syndication Agent, or a Co-Documentation Agent under this Agreement or the other Loan Documents). As used above, a “</w:t>
      </w:r>
      <w:r>
        <w:rPr>
          <w:rFonts w:ascii="Times New Roman" w:hAnsi="Times New Roman"/>
          <w:color w:val="000000"/>
          <w:sz w:val="22"/>
          <w:u w:val="single"/>
        </w:rPr>
        <w:t>Controlled Related Party</w:t>
      </w:r>
      <w:r>
        <w:rPr>
          <w:color w:val="000000"/>
        </w:rPr>
        <w:t xml:space="preserve">” </w:t>
      </w:r>
      <w:r>
        <w:rPr>
          <w:rFonts w:ascii="Times New Roman" w:hAnsi="Times New Roman"/>
          <w:color w:val="000000"/>
          <w:sz w:val="22"/>
        </w:rPr>
        <w:t xml:space="preserve">of an Indemnitee means </w:t>
      </w:r>
      <w:bookmarkStart w:id="496" w:name="docxtextref1188"/>
      <w:bookmarkEnd w:id="496"/>
      <w:r>
        <w:rPr>
          <w:rFonts w:ascii="Times New Roman" w:hAnsi="Times New Roman"/>
          <w:color w:val="000000"/>
          <w:sz w:val="22"/>
        </w:rPr>
        <w:t>(1)</w:t>
      </w:r>
      <w:r>
        <w:rPr>
          <w:color w:val="000000"/>
        </w:rPr>
        <w:t xml:space="preserve"> </w:t>
      </w:r>
      <w:r>
        <w:rPr>
          <w:rFonts w:ascii="Times New Roman" w:hAnsi="Times New Roman"/>
          <w:color w:val="000000"/>
          <w:sz w:val="22"/>
        </w:rPr>
        <w:t xml:space="preserve">any Controlling Person or Controlled Affiliate of such Indemnitee, </w:t>
      </w:r>
      <w:bookmarkStart w:id="497" w:name="docxtextref1189"/>
      <w:bookmarkEnd w:id="497"/>
      <w:r>
        <w:rPr>
          <w:rFonts w:ascii="Times New Roman" w:hAnsi="Times New Roman"/>
          <w:color w:val="000000"/>
          <w:sz w:val="22"/>
        </w:rPr>
        <w:t>(2)</w:t>
      </w:r>
      <w:r>
        <w:rPr>
          <w:color w:val="000000"/>
        </w:rPr>
        <w:t xml:space="preserve"> </w:t>
      </w:r>
      <w:r>
        <w:rPr>
          <w:rFonts w:ascii="Times New Roman" w:hAnsi="Times New Roman"/>
          <w:color w:val="000000"/>
          <w:sz w:val="22"/>
        </w:rPr>
        <w:t xml:space="preserve">the respective directors, officers, or employees of such Indemnitee or any of its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163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Fonts w:ascii="Times New Roman" w:hAnsi="Times New Roman"/>
          <w:color w:val="000000"/>
          <w:sz w:val="22"/>
        </w:rPr>
        <w:t xml:space="preserve">Controlling Persons or Controlled Affiliates and (3) the respective agents or representatives of such Indemnitee or any of its Controlling Persons or Controlled Affiliates, in the case of this </w:t>
      </w:r>
      <w:r>
        <w:rPr>
          <w:rFonts w:ascii="Times New Roman" w:hAnsi="Times New Roman"/>
          <w:color w:val="000000"/>
          <w:sz w:val="22"/>
          <w:u w:val="single"/>
        </w:rPr>
        <w:t>clause (3)</w:t>
      </w:r>
      <w:r>
        <w:rPr>
          <w:rFonts w:ascii="Times New Roman" w:hAnsi="Times New Roman"/>
          <w:color w:val="000000"/>
          <w:sz w:val="22"/>
        </w:rPr>
        <w:t xml:space="preserve">, acting at the instructions of such Indemnitee, Controlling Person or Controlled Affiliate;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each reference to a Controlling Person, Controlled Affiliate, director, officer or employee in this sentence pertains to a Controlling Person, Controlled Affiliate, director, officer or employee involved in the arrangement, negotiation or syndication of the credit facilities evidenced by this Agreement. This </w:t>
      </w:r>
      <w:r>
        <w:rPr>
          <w:color w:val="000000"/>
          <w:u w:val="single"/>
        </w:rPr>
        <w:t>‎</w:t>
      </w:r>
      <w:r>
        <w:rPr>
          <w:rFonts w:ascii="Times New Roman" w:hAnsi="Times New Roman"/>
          <w:color w:val="000000"/>
          <w:sz w:val="22"/>
          <w:u w:val="single"/>
        </w:rPr>
        <w:t>Section 9.03(c)</w:t>
      </w:r>
      <w:r>
        <w:rPr>
          <w:color w:val="000000"/>
        </w:rPr>
        <w:t xml:space="preserve"> </w:t>
      </w:r>
      <w:r>
        <w:rPr>
          <w:rFonts w:ascii="Times New Roman" w:hAnsi="Times New Roman"/>
          <w:color w:val="000000"/>
          <w:sz w:val="22"/>
        </w:rPr>
        <w:t xml:space="preserve">shall not apply with respect to Taxes other than any Taxes that represent losses, claims or damages arising from any non-Tax claim;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further that, the Borrowers shall not be liable for any settlement of any claim, litigation, investigation, arbitration or administrative, judicial or regulatory action or proceeding effected without the U.S. Borrower’s prior written consent (such consent not to be unreasonably withheld or delayed). The Borrowers shall not, without the prior written consent of each affected Indemnitee (which consent shall not be unreasonably withheld, conditioned or delayed), effect any settlement of any pending or threatened Proceedings in respect of which indemnity could have been sought hereunder by such Indemnitee unless (i) such settlement includes an unconditional release of such Indemnitee in form and substance reasonably satisfactory to such Indemnitee from all liability on claims that are the subject matter of such Proceedings and (ii) does not include any statement as to or any admission of fault, culpability or a failure to act by or on behalf of such Indemnitee or any injunctive relief or other non-monetary remedy binding on such Indemnitee.</w:t>
      </w:r>
      <w:r>
        <w:rPr>
          <w:color w:val="000000"/>
        </w:rPr>
        <w:t xml:space="preserv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both"/>
        <w:rPr/>
      </w:pPr>
      <w:r>
        <w:rPr>
          <w:rFonts w:ascii="Times New Roman" w:hAnsi="Times New Roman"/>
          <w:color w:val="000000"/>
          <w:sz w:val="22"/>
          <w:u w:val="single"/>
        </w:rPr>
        <w:t>Lender Reimbursement</w:t>
      </w:r>
      <w:r>
        <w:rPr>
          <w:rFonts w:ascii="Times New Roman" w:hAnsi="Times New Roman"/>
          <w:color w:val="000000"/>
          <w:sz w:val="22"/>
        </w:rPr>
        <w:t xml:space="preserve">. To the extent that the Borrowers fail to pay any amount required to be paid by them under </w:t>
      </w:r>
      <w:r>
        <w:rPr>
          <w:rFonts w:ascii="Times New Roman" w:hAnsi="Times New Roman"/>
          <w:color w:val="000000"/>
          <w:sz w:val="22"/>
          <w:u w:val="single"/>
        </w:rPr>
        <w:t>clause ‎(a)</w:t>
      </w:r>
      <w:r>
        <w:rPr>
          <w:color w:val="000000"/>
        </w:rPr>
        <w:t xml:space="preserve"> </w:t>
      </w:r>
      <w:r>
        <w:rPr>
          <w:rFonts w:ascii="Times New Roman" w:hAnsi="Times New Roman"/>
          <w:color w:val="000000"/>
          <w:sz w:val="22"/>
        </w:rPr>
        <w:t xml:space="preserve">or </w:t>
      </w:r>
      <w:r>
        <w:rPr>
          <w:color w:val="000000"/>
          <w:u w:val="single"/>
        </w:rPr>
        <w:t>‎</w:t>
      </w:r>
      <w:r>
        <w:rPr>
          <w:rFonts w:ascii="Times New Roman" w:hAnsi="Times New Roman"/>
          <w:color w:val="000000"/>
          <w:sz w:val="22"/>
          <w:u w:val="single"/>
        </w:rPr>
        <w:t>(c)</w:t>
      </w:r>
      <w:r>
        <w:rPr>
          <w:color w:val="000000"/>
        </w:rPr>
        <w:t xml:space="preserve"> </w:t>
      </w:r>
      <w:r>
        <w:rPr>
          <w:rFonts w:ascii="Times New Roman" w:hAnsi="Times New Roman"/>
          <w:color w:val="000000"/>
          <w:sz w:val="22"/>
        </w:rPr>
        <w:t xml:space="preserve">of this </w:t>
      </w:r>
      <w:r>
        <w:rPr>
          <w:color w:val="000000"/>
          <w:u w:val="single"/>
        </w:rPr>
        <w:t>‎</w:t>
      </w:r>
      <w:r>
        <w:rPr>
          <w:rFonts w:ascii="Times New Roman" w:hAnsi="Times New Roman"/>
          <w:color w:val="000000"/>
          <w:sz w:val="22"/>
          <w:u w:val="single"/>
        </w:rPr>
        <w:t>Section 9.03</w:t>
      </w:r>
      <w:r>
        <w:rPr>
          <w:rFonts w:ascii="Times New Roman" w:hAnsi="Times New Roman"/>
          <w:color w:val="000000"/>
          <w:sz w:val="22"/>
        </w:rPr>
        <w:t>, each Lender severally agrees to pay to the Administrative Agent and each Related Party of any of the foregoing Persons (each, an “</w:t>
      </w:r>
      <w:r>
        <w:rPr>
          <w:rFonts w:ascii="Times New Roman" w:hAnsi="Times New Roman"/>
          <w:color w:val="000000"/>
          <w:sz w:val="22"/>
          <w:u w:val="single"/>
        </w:rPr>
        <w:t>Agent-Related Person</w:t>
      </w:r>
      <w:r>
        <w:rPr>
          <w:color w:val="000000"/>
        </w:rPr>
        <w:t>”</w:t>
      </w:r>
      <w:r>
        <w:rPr>
          <w:rFonts w:ascii="Times New Roman" w:hAnsi="Times New Roman"/>
          <w:color w:val="000000"/>
          <w:sz w:val="22"/>
        </w:rPr>
        <w:t xml:space="preserve">), as the case may be, such Lender’s Applicable Facilities Percentage (determined as of the time that the applicable payment is sought) of such unpaid amount (it being understood that the Borrowers’ failure to pay any such amount shall not relieve the Borrowers of any default in the payment thereof);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that the unreimbursed expense or Liability or related expense, as the case may be, was incurred by or asserted against such Agent-Related Person in its capacity as such.</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00"/>
        <w:jc w:val="both"/>
        <w:rPr/>
      </w:pPr>
      <w:r>
        <w:rPr>
          <w:rFonts w:ascii="Times New Roman" w:hAnsi="Times New Roman"/>
          <w:color w:val="000000"/>
          <w:sz w:val="22"/>
          <w:u w:val="single"/>
        </w:rPr>
        <w:t>Payments</w:t>
      </w:r>
      <w:r>
        <w:rPr>
          <w:rFonts w:ascii="Times New Roman" w:hAnsi="Times New Roman"/>
          <w:color w:val="000000"/>
          <w:sz w:val="22"/>
        </w:rPr>
        <w:t xml:space="preserve">. All amounts due under this </w:t>
      </w:r>
      <w:r>
        <w:rPr>
          <w:color w:val="000000"/>
          <w:u w:val="single"/>
        </w:rPr>
        <w:t>‎</w:t>
      </w:r>
      <w:r>
        <w:rPr>
          <w:rFonts w:ascii="Times New Roman" w:hAnsi="Times New Roman"/>
          <w:color w:val="000000"/>
          <w:sz w:val="22"/>
          <w:u w:val="single"/>
        </w:rPr>
        <w:t>Section 9.03</w:t>
      </w:r>
      <w:r>
        <w:rPr>
          <w:color w:val="000000"/>
        </w:rPr>
        <w:t xml:space="preserve"> </w:t>
      </w:r>
      <w:r>
        <w:rPr>
          <w:rFonts w:ascii="Times New Roman" w:hAnsi="Times New Roman"/>
          <w:color w:val="000000"/>
          <w:sz w:val="22"/>
        </w:rPr>
        <w:t>shall be payable not later than thirty (30) days after written demand therefor.</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Section 9.04</w:t>
      </w:r>
    </w:p>
    <w:p>
      <w:pPr>
        <w:pStyle w:val="TextBody"/>
        <w:bidi w:val="0"/>
        <w:spacing w:before="0" w:after="200"/>
        <w:jc w:val="both"/>
        <w:rPr/>
      </w:pPr>
      <w:r>
        <w:rPr>
          <w:rFonts w:ascii="Times New Roman" w:hAnsi="Times New Roman"/>
          <w:color w:val="000000"/>
          <w:sz w:val="22"/>
          <w:u w:val="single"/>
        </w:rPr>
        <w:t>Successors and Assigns</w:t>
      </w:r>
      <w:r>
        <w:rPr>
          <w:rFonts w:ascii="Times New Roman" w:hAnsi="Times New Roman"/>
          <w:color w:val="000000"/>
          <w:sz w:val="22"/>
        </w:rPr>
        <w:t>.</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both"/>
        <w:rPr/>
      </w:pPr>
      <w:r>
        <w:rPr>
          <w:rFonts w:ascii="Times New Roman" w:hAnsi="Times New Roman"/>
          <w:color w:val="000000"/>
          <w:sz w:val="22"/>
        </w:rPr>
        <w:t>The provisions of this Agreement shall be binding upon and inure to the benefit of the parties hereto and their respective successors and assigns permitted hereby, except that (i)</w:t>
      </w:r>
      <w:r>
        <w:rPr>
          <w:color w:val="000000"/>
        </w:rPr>
        <w:t xml:space="preserve"> </w:t>
      </w:r>
      <w:r>
        <w:rPr>
          <w:rFonts w:ascii="Times New Roman" w:hAnsi="Times New Roman"/>
          <w:color w:val="000000"/>
          <w:sz w:val="22"/>
        </w:rPr>
        <w:t xml:space="preserve">no Borrower may assign or otherwise transfer any of its rights or obligations hereunder without the prior written consent of each Lender (and any attempted assignment or transfer by any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Participants (to the extent provided in </w:t>
      </w:r>
      <w:r>
        <w:rPr>
          <w:rFonts w:ascii="Times New Roman" w:hAnsi="Times New Roman"/>
          <w:color w:val="000000"/>
          <w:sz w:val="22"/>
          <w:u w:val="single"/>
        </w:rPr>
        <w:t>clause ‎(c)</w:t>
      </w:r>
      <w:r>
        <w:rPr>
          <w:color w:val="000000"/>
        </w:rPr>
        <w:t xml:space="preserve"> </w:t>
      </w:r>
      <w:r>
        <w:rPr>
          <w:rFonts w:ascii="Times New Roman" w:hAnsi="Times New Roman"/>
          <w:color w:val="000000"/>
          <w:sz w:val="22"/>
        </w:rPr>
        <w:t>of this Section) and, to the extent expressly contemplated hereby, the Related Parties of each of the Administrative Agent and the Lenders) any legal or equitable right, remedy or claim under or by reason of this Agreement.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00"/>
        <w:jc w:val="both"/>
        <w:rPr/>
      </w:pPr>
      <w:r>
        <w:rPr>
          <w:rFonts w:ascii="Times New Roman" w:hAnsi="Times New Roman"/>
          <w:color w:val="000000"/>
          <w:sz w:val="22"/>
        </w:rPr>
        <w:t xml:space="preserve">Subject to the conditions set forth in </w:t>
      </w:r>
      <w:r>
        <w:rPr>
          <w:rFonts w:ascii="Times New Roman" w:hAnsi="Times New Roman"/>
          <w:color w:val="000000"/>
          <w:sz w:val="22"/>
          <w:u w:val="single"/>
        </w:rPr>
        <w:t>clause (b)(ii)</w:t>
      </w:r>
      <w:r>
        <w:rPr>
          <w:color w:val="000000"/>
        </w:rPr>
        <w:t xml:space="preserve"> </w:t>
      </w:r>
      <w:r>
        <w:rPr>
          <w:rFonts w:ascii="Times New Roman" w:hAnsi="Times New Roman"/>
          <w:color w:val="000000"/>
          <w:sz w:val="22"/>
        </w:rPr>
        <w:t>below, any Lender may assign to one or more Persons (other than an Ineligible Institution) all or a portion of its rights and obligations under this Agreement (including all or a portion of its Commitments and the Loans at the time owing to it) with the prior written consent (such consent not to be unreasonably withheld, conditioned or delayed) of:</w:t>
      </w:r>
    </w:p>
    <w:p>
      <w:pPr>
        <w:pStyle w:val="TextBody"/>
        <w:bidi w:val="0"/>
        <w:spacing w:before="0" w:after="200"/>
        <w:ind w:left="720" w:right="0" w:firstLine="72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00"/>
        <w:jc w:val="both"/>
        <w:rPr/>
      </w:pPr>
      <w:r>
        <w:rPr>
          <w:rFonts w:ascii="Times New Roman" w:hAnsi="Times New Roman"/>
          <w:color w:val="000000"/>
          <w:sz w:val="22"/>
        </w:rPr>
        <w:t>(A) the U.S. Borrower (x) during the Certain Funds Period, in the U.S. Borrower’s sole discretion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no consent of the U.S. Borrower shall be required for an assignment to a Lender (other than an assignment of an Initial Tranche A Term Commitment to an Initial </w:t>
      </w:r>
    </w:p>
    <w:p>
      <w:pPr>
        <w:pStyle w:val="TextBody"/>
        <w:bidi w:val="0"/>
        <w:jc w:val="center"/>
        <w:rPr>
          <w:rFonts w:ascii="Times New Roman" w:hAnsi="Times New Roman"/>
          <w:color w:val="000000"/>
          <w:sz w:val="22"/>
        </w:rPr>
      </w:pPr>
      <w:r>
        <w:rPr>
          <w:rFonts w:ascii="Times New Roman" w:hAnsi="Times New Roman"/>
          <w:color w:val="000000"/>
          <w:sz w:val="22"/>
        </w:rPr>
        <w:t>164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ind w:left="720" w:right="0" w:hanging="0"/>
        <w:jc w:val="both"/>
        <w:rPr/>
      </w:pPr>
      <w:r>
        <w:rPr>
          <w:rFonts w:ascii="Times New Roman" w:hAnsi="Times New Roman"/>
          <w:color w:val="000000"/>
          <w:sz w:val="22"/>
        </w:rPr>
        <w:t>Tranche B Term Lender that is not also an Initial Tranche A Term Lender) and (y) after the Certain Funds Period, such consent not to be unreasonably withheld, conditioned or delayed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solely in the case of this clause (y) (I) the U.S. Borrower shall be deemed to have consented to any such assignment unless it shall object thereto by written notice to the Administrative Agent within 10 Business Days after having received written notice thereof and (II) no consent of the U.S. Borrower shall be required for an assignment to a Lender, an Affiliate of a Lender or an Approved Fund (in each case, other than an assignment of an Initial Tranche A Term Loan to </w:t>
      </w:r>
      <w:r>
        <w:rPr>
          <w:rFonts w:ascii="Times New Roman" w:hAnsi="Times New Roman"/>
          <w:strike/>
          <w:color w:val="FF0000"/>
          <w:sz w:val="22"/>
        </w:rPr>
        <w:t>an Initial</w:t>
      </w:r>
      <w:r>
        <w:rPr>
          <w:rFonts w:ascii="Times New Roman" w:hAnsi="Times New Roman"/>
          <w:color w:val="0000FF"/>
          <w:sz w:val="22"/>
          <w:u w:val="single"/>
        </w:rPr>
        <w:t>a 2026 Refinancing</w:t>
      </w:r>
      <w:r>
        <w:rPr>
          <w:color w:val="000000"/>
        </w:rPr>
        <w:t xml:space="preserve"> </w:t>
      </w:r>
      <w:r>
        <w:rPr>
          <w:rFonts w:ascii="Times New Roman" w:hAnsi="Times New Roman"/>
          <w:color w:val="000000"/>
          <w:sz w:val="22"/>
        </w:rPr>
        <w:t>Tranche B Term Lender that is not also an Initial Tranche A Term Lender) or, if a Specified Event of Default has occurred and is continuing, any other assignee);</w:t>
      </w:r>
      <w:r>
        <w:rPr>
          <w:color w:val="000000"/>
        </w:rPr>
        <w:t xml:space="preserve"> </w:t>
      </w:r>
    </w:p>
    <w:p>
      <w:pPr>
        <w:pStyle w:val="TextBody"/>
        <w:bidi w:val="0"/>
        <w:spacing w:before="0" w:after="200"/>
        <w:ind w:left="1440" w:right="0" w:firstLine="72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00"/>
        <w:jc w:val="both"/>
        <w:rPr/>
      </w:pPr>
      <w:r>
        <w:rPr>
          <w:rFonts w:ascii="Times New Roman" w:hAnsi="Times New Roman"/>
          <w:color w:val="000000"/>
          <w:sz w:val="22"/>
        </w:rPr>
        <w:t xml:space="preserve">the Administrative Agent;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that no consent of the Administrative Agent shall be required for an assignment to a Lender, an Affiliate of a Lender, an Approved Fund; and</w:t>
      </w:r>
    </w:p>
    <w:p>
      <w:pPr>
        <w:pStyle w:val="TextBody"/>
        <w:bidi w:val="0"/>
        <w:spacing w:before="0" w:after="200"/>
        <w:ind w:left="1440" w:right="0" w:firstLine="72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 xml:space="preserve">[reserved]. </w:t>
      </w:r>
    </w:p>
    <w:p>
      <w:pPr>
        <w:pStyle w:val="TextBody"/>
        <w:bidi w:val="0"/>
        <w:spacing w:before="0" w:after="200"/>
        <w:ind w:left="720" w:right="0" w:firstLine="72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Assignments shall be subject to the following additional conditions:</w:t>
      </w:r>
    </w:p>
    <w:p>
      <w:pPr>
        <w:pStyle w:val="TextBody"/>
        <w:bidi w:val="0"/>
        <w:spacing w:before="0" w:after="200"/>
        <w:ind w:left="1440" w:right="0" w:firstLine="7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00"/>
        <w:jc w:val="both"/>
        <w:rPr/>
      </w:pPr>
      <w:r>
        <w:rPr>
          <w:rFonts w:ascii="Times New Roman" w:hAnsi="Times New Roman"/>
          <w:color w:val="000000"/>
          <w:sz w:val="22"/>
        </w:rPr>
        <w:t xml:space="preserve">except in the case of an assignment to a Lender or an Affiliate of a Lender or an Approved Fund or an assignment of the entire remaining amount of the assigning Lender’s Commitment or Loans of any Class, the amount of the Commitment or Loans of the assigning Lender subject to each such assignment (determined as of the date the Assignment and Assumption with respect to such assignment is delivered to the Administrative Agent) shall not be less than $1,000,000, in each case unless each of the U.S. Borrower and the Administrative Agent otherwise consent;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no such consent of the U.S. Borrower shall be required if a Specified Event of Default has occurred and is continuing;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further</w:t>
      </w:r>
      <w:r>
        <w:rPr>
          <w:rFonts w:ascii="Times New Roman" w:hAnsi="Times New Roman"/>
          <w:color w:val="000000"/>
          <w:sz w:val="22"/>
        </w:rPr>
        <w:t>, that concurrent assignments to or from Affiliates and groups of funds will be aggregated and treated as a single assignment for purposes of determining whether such minimum amount has been met;</w:t>
      </w:r>
    </w:p>
    <w:p>
      <w:pPr>
        <w:pStyle w:val="TextBody"/>
        <w:bidi w:val="0"/>
        <w:spacing w:before="0" w:after="200"/>
        <w:ind w:left="1440" w:right="0" w:firstLine="72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00"/>
        <w:jc w:val="both"/>
        <w:rPr/>
      </w:pPr>
      <w:r>
        <w:rPr>
          <w:rFonts w:ascii="Times New Roman" w:hAnsi="Times New Roman"/>
          <w:color w:val="000000"/>
          <w:sz w:val="22"/>
        </w:rPr>
        <w:t xml:space="preserve">each partial assignment shall be made as an assignment of a proportionate part of all the assigning Lender’s rights and obligations under this Agreement;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that this clause shall not be construed to prohibit the assignment of a proportionate part of all the assigning Lender’s rights and obligations in respect of one Class of Commitments or Loans;</w:t>
      </w:r>
    </w:p>
    <w:p>
      <w:pPr>
        <w:pStyle w:val="TextBody"/>
        <w:bidi w:val="0"/>
        <w:spacing w:before="0" w:after="200"/>
        <w:ind w:left="1440" w:right="0" w:firstLine="720"/>
        <w:jc w:val="both"/>
        <w:rPr>
          <w:rFonts w:ascii="Times New Roman" w:hAnsi="Times New Roman"/>
          <w:color w:val="000000"/>
          <w:sz w:val="22"/>
        </w:rPr>
      </w:pPr>
      <w:r>
        <w:rPr>
          <w:rFonts w:ascii="Times New Roman" w:hAnsi="Times New Roman"/>
          <w:color w:val="000000"/>
          <w:sz w:val="22"/>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both"/>
        <w:rPr/>
      </w:pPr>
      <w:r>
        <w:rPr>
          <w:rFonts w:ascii="Times New Roman" w:hAnsi="Times New Roman"/>
          <w:color w:val="000000"/>
          <w:sz w:val="22"/>
        </w:rPr>
        <w:t>the parties to each assignment shall execute and deliver to the Administrative Agent (x)</w:t>
      </w:r>
      <w:r>
        <w:rPr>
          <w:color w:val="000000"/>
        </w:rPr>
        <w:t xml:space="preserve"> </w:t>
      </w:r>
      <w:r>
        <w:rPr>
          <w:rFonts w:ascii="Times New Roman" w:hAnsi="Times New Roman"/>
          <w:color w:val="000000"/>
          <w:sz w:val="22"/>
        </w:rPr>
        <w:t xml:space="preserve">an Assignment and Assumption or </w:t>
      </w:r>
      <w:bookmarkStart w:id="498" w:name="docxtextref1200"/>
      <w:bookmarkEnd w:id="498"/>
      <w:r>
        <w:rPr>
          <w:rFonts w:ascii="Times New Roman" w:hAnsi="Times New Roman"/>
          <w:color w:val="000000"/>
          <w:sz w:val="22"/>
        </w:rPr>
        <w:t>(y)</w:t>
      </w:r>
      <w:r>
        <w:rPr>
          <w:color w:val="000000"/>
        </w:rPr>
        <w:t xml:space="preserve"> </w:t>
      </w:r>
      <w:r>
        <w:rPr>
          <w:rFonts w:ascii="Times New Roman" w:hAnsi="Times New Roman"/>
          <w:color w:val="000000"/>
          <w:sz w:val="22"/>
        </w:rPr>
        <w:t>to the extent applicable, an agreement incorporating an Assignment and Assumption by reference pursuant to an Approved Electronic Platform as to which the Administrative Agent and the parties to the Assignment and Assumption are participants, together with a processing and recordation fee of $3,500, such fee to be paid by either the assigning Lender or the assignee Lender or shared between such Lenders; and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ind w:left="1440" w:right="0" w:firstLine="72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the assignee, if it shall not be a Lender, shall deliver to the Administrative Agent an Administrative Questionnaire in which the assignee designates one or more credit contacts to whom all syndicate-level information (which may contain material non-public information about the Borrowers and their respective Affiliates and their Related Parties and the respective securities of each of the foregoing) will be made available and who may receive such information in accordance with the assignee’s compliance procedures and applicable laws, including federal and state securities laws.</w:t>
      </w:r>
    </w:p>
    <w:p>
      <w:pPr>
        <w:pStyle w:val="TextBody"/>
        <w:bidi w:val="0"/>
        <w:jc w:val="center"/>
        <w:rPr>
          <w:rFonts w:ascii="Times New Roman" w:hAnsi="Times New Roman"/>
          <w:color w:val="000000"/>
          <w:sz w:val="22"/>
        </w:rPr>
      </w:pPr>
      <w:r>
        <w:rPr>
          <w:rFonts w:ascii="Times New Roman" w:hAnsi="Times New Roman"/>
          <w:color w:val="000000"/>
          <w:sz w:val="22"/>
        </w:rPr>
        <w:t>165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For the purposes of this </w:t>
      </w:r>
      <w:r>
        <w:rPr>
          <w:rFonts w:ascii="Times New Roman" w:hAnsi="Times New Roman"/>
          <w:color w:val="000000"/>
          <w:sz w:val="20"/>
          <w:u w:val="single"/>
        </w:rPr>
        <w:t>‎</w:t>
      </w:r>
      <w:r>
        <w:rPr>
          <w:rFonts w:ascii="Times New Roman" w:hAnsi="Times New Roman"/>
          <w:color w:val="000000"/>
          <w:sz w:val="22"/>
          <w:u w:val="single"/>
        </w:rPr>
        <w:t>Section 9.04(b)</w:t>
      </w:r>
      <w:r>
        <w:rPr>
          <w:rFonts w:ascii="Times New Roman" w:hAnsi="Times New Roman"/>
          <w:color w:val="000000"/>
          <w:sz w:val="22"/>
        </w:rPr>
        <w:t>, the terms “Approved Fund” and “Ineligible Institution” have the following meanings:</w:t>
      </w:r>
    </w:p>
    <w:p>
      <w:pPr>
        <w:pStyle w:val="TextBody"/>
        <w:bidi w:val="0"/>
        <w:spacing w:before="0" w:after="240"/>
        <w:ind w:left="0" w:right="0" w:firstLine="720"/>
        <w:jc w:val="both"/>
        <w:rPr/>
      </w:pPr>
      <w:bookmarkStart w:id="499" w:name="docxtextref1202"/>
      <w:bookmarkEnd w:id="499"/>
      <w:r>
        <w:rPr>
          <w:color w:val="000000"/>
        </w:rPr>
        <w:t>“</w:t>
      </w:r>
      <w:r>
        <w:rPr>
          <w:rFonts w:ascii="Times New Roman" w:hAnsi="Times New Roman"/>
          <w:color w:val="000000"/>
          <w:sz w:val="22"/>
          <w:u w:val="single"/>
        </w:rPr>
        <w:t>Approved Fund</w:t>
      </w:r>
      <w:r>
        <w:rPr>
          <w:rFonts w:ascii="Times New Roman" w:hAnsi="Times New Roman"/>
          <w:color w:val="000000"/>
          <w:sz w:val="20"/>
        </w:rPr>
        <w:t xml:space="preserve">” </w:t>
      </w:r>
      <w:r>
        <w:rPr>
          <w:rFonts w:ascii="Times New Roman" w:hAnsi="Times New Roman"/>
          <w:color w:val="000000"/>
          <w:sz w:val="22"/>
        </w:rPr>
        <w:t>means any Person (other than a natural person or a Disqualified Institution) that is engaged in making, purchasing, holding or investing in bank loans and similar extensions of credit in the ordinary course of its business and that is administered or managed by (a)</w:t>
      </w:r>
      <w:r>
        <w:rPr>
          <w:rFonts w:ascii="Times New Roman" w:hAnsi="Times New Roman"/>
          <w:color w:val="000000"/>
          <w:sz w:val="20"/>
        </w:rPr>
        <w:t xml:space="preserve"> </w:t>
      </w:r>
      <w:r>
        <w:rPr>
          <w:rFonts w:ascii="Times New Roman" w:hAnsi="Times New Roman"/>
          <w:color w:val="000000"/>
          <w:sz w:val="22"/>
        </w:rPr>
        <w:t xml:space="preserve">a Lender, </w:t>
      </w:r>
      <w:bookmarkStart w:id="500" w:name="docxtextref1203"/>
      <w:bookmarkEnd w:id="500"/>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 xml:space="preserve">an Affiliate of a Lender or </w:t>
      </w:r>
      <w:bookmarkStart w:id="501" w:name="docxtextref1204"/>
      <w:bookmarkEnd w:id="501"/>
      <w:r>
        <w:rPr>
          <w:rFonts w:ascii="Times New Roman" w:hAnsi="Times New Roman"/>
          <w:color w:val="000000"/>
          <w:sz w:val="22"/>
        </w:rPr>
        <w:t>(c)</w:t>
      </w:r>
      <w:r>
        <w:rPr>
          <w:rFonts w:ascii="Times New Roman" w:hAnsi="Times New Roman"/>
          <w:color w:val="000000"/>
          <w:sz w:val="20"/>
        </w:rPr>
        <w:t xml:space="preserve"> </w:t>
      </w:r>
      <w:r>
        <w:rPr>
          <w:rFonts w:ascii="Times New Roman" w:hAnsi="Times New Roman"/>
          <w:color w:val="000000"/>
          <w:sz w:val="22"/>
        </w:rPr>
        <w:t>an entity or an Affiliate of an entity that administers or manages a Lender.</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Ineligible Institution</w:t>
      </w:r>
      <w:r>
        <w:rPr>
          <w:rFonts w:ascii="Times New Roman" w:hAnsi="Times New Roman"/>
          <w:color w:val="000000"/>
          <w:sz w:val="20"/>
        </w:rPr>
        <w:t xml:space="preserve">” </w:t>
      </w:r>
      <w:r>
        <w:rPr>
          <w:rFonts w:ascii="Times New Roman" w:hAnsi="Times New Roman"/>
          <w:color w:val="000000"/>
          <w:sz w:val="22"/>
        </w:rPr>
        <w:t>means (a) a natural person, (b) any Borrower, any Subsidiary of any Borrower or any Affiliate of any Borrower, (c) a Defaulting Lender or its Lender Parent, (d) a company, investment vehicle or trust for, or owned and operated for the primary benefit of, a natural person or relative(s) thereof or (e) a Disqualified Institution.</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 xml:space="preserve">Subject to acceptance and recording thereof pursuant to </w:t>
      </w:r>
      <w:r>
        <w:rPr>
          <w:rFonts w:ascii="Times New Roman" w:hAnsi="Times New Roman"/>
          <w:color w:val="000000"/>
          <w:sz w:val="22"/>
          <w:u w:val="single"/>
        </w:rPr>
        <w:t>clause ‎(b)‎(ii)</w:t>
      </w:r>
      <w:r>
        <w:rPr>
          <w:color w:val="000000"/>
        </w:rPr>
        <w:t xml:space="preserve"> </w:t>
      </w:r>
      <w:r>
        <w:rPr>
          <w:rFonts w:ascii="Times New Roman" w:hAnsi="Times New Roman"/>
          <w:color w:val="000000"/>
          <w:sz w:val="22"/>
        </w:rPr>
        <w:t xml:space="preserve">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hAnsi="Times New Roman"/>
          <w:color w:val="000000"/>
          <w:sz w:val="22"/>
          <w:u w:val="single"/>
        </w:rPr>
        <w:t xml:space="preserve">Sections </w:t>
      </w:r>
      <w:r>
        <w:rPr>
          <w:color w:val="000000"/>
          <w:u w:val="single"/>
        </w:rPr>
        <w:t>‎</w:t>
      </w:r>
      <w:r>
        <w:rPr>
          <w:rFonts w:ascii="Times New Roman" w:hAnsi="Times New Roman"/>
          <w:color w:val="000000"/>
          <w:sz w:val="22"/>
          <w:u w:val="single"/>
        </w:rPr>
        <w:t>2.15</w:t>
      </w:r>
      <w:r>
        <w:rPr>
          <w:rFonts w:ascii="Times New Roman" w:hAnsi="Times New Roman"/>
          <w:color w:val="000000"/>
          <w:sz w:val="22"/>
        </w:rPr>
        <w:t xml:space="preserve">, </w:t>
      </w:r>
      <w:r>
        <w:rPr>
          <w:color w:val="000000"/>
          <w:u w:val="single"/>
        </w:rPr>
        <w:t>‎</w:t>
      </w:r>
      <w:r>
        <w:rPr>
          <w:rFonts w:ascii="Times New Roman" w:hAnsi="Times New Roman"/>
          <w:color w:val="000000"/>
          <w:sz w:val="22"/>
          <w:u w:val="single"/>
        </w:rPr>
        <w:t>2.16</w:t>
      </w:r>
      <w:r>
        <w:rPr>
          <w:rFonts w:ascii="Times New Roman" w:hAnsi="Times New Roman"/>
          <w:color w:val="000000"/>
          <w:sz w:val="22"/>
        </w:rPr>
        <w:t xml:space="preserve">, </w:t>
      </w:r>
      <w:r>
        <w:rPr>
          <w:color w:val="000000"/>
          <w:u w:val="single"/>
        </w:rPr>
        <w:t>‎</w:t>
      </w:r>
      <w:r>
        <w:rPr>
          <w:rFonts w:ascii="Times New Roman" w:hAnsi="Times New Roman"/>
          <w:color w:val="000000"/>
          <w:sz w:val="22"/>
          <w:u w:val="single"/>
        </w:rPr>
        <w:t>2.17</w:t>
      </w:r>
      <w:r>
        <w:rPr>
          <w:color w:val="000000"/>
        </w:rPr>
        <w:t xml:space="preserve"> </w:t>
      </w:r>
      <w:r>
        <w:rPr>
          <w:rFonts w:ascii="Times New Roman" w:hAnsi="Times New Roman"/>
          <w:color w:val="000000"/>
          <w:sz w:val="22"/>
        </w:rPr>
        <w:t xml:space="preserve">and </w:t>
      </w:r>
      <w:r>
        <w:rPr>
          <w:color w:val="000000"/>
          <w:u w:val="single"/>
        </w:rPr>
        <w:t>‎</w:t>
      </w:r>
      <w:r>
        <w:rPr>
          <w:rFonts w:ascii="Times New Roman" w:hAnsi="Times New Roman"/>
          <w:color w:val="000000"/>
          <w:sz w:val="22"/>
          <w:u w:val="single"/>
        </w:rPr>
        <w:t>9.03</w:t>
      </w:r>
      <w:r>
        <w:rPr>
          <w:rFonts w:ascii="Times New Roman" w:hAnsi="Times New Roman"/>
          <w:color w:val="000000"/>
          <w:sz w:val="22"/>
        </w:rPr>
        <w:t xml:space="preserve">). Any assignment or transfer by a Lender of rights or obligations under this Agreement that does not comply with this </w:t>
      </w:r>
      <w:r>
        <w:rPr>
          <w:color w:val="000000"/>
          <w:u w:val="single"/>
        </w:rPr>
        <w:t>‎</w:t>
      </w:r>
      <w:r>
        <w:rPr>
          <w:rFonts w:ascii="Times New Roman" w:hAnsi="Times New Roman"/>
          <w:color w:val="000000"/>
          <w:sz w:val="22"/>
          <w:u w:val="single"/>
        </w:rPr>
        <w:t>Section 9.04</w:t>
      </w:r>
      <w:r>
        <w:rPr>
          <w:color w:val="000000"/>
        </w:rPr>
        <w:t xml:space="preserve"> </w:t>
      </w:r>
      <w:r>
        <w:rPr>
          <w:rFonts w:ascii="Times New Roman" w:hAnsi="Times New Roman"/>
          <w:color w:val="000000"/>
          <w:sz w:val="22"/>
        </w:rPr>
        <w:t xml:space="preserve">shall be treated for purposes of this Agreement as a sale by such Lender of a participation in such rights and obligations in accordance with </w:t>
      </w:r>
      <w:r>
        <w:rPr>
          <w:rFonts w:ascii="Times New Roman" w:hAnsi="Times New Roman"/>
          <w:color w:val="000000"/>
          <w:sz w:val="22"/>
          <w:u w:val="single"/>
        </w:rPr>
        <w:t>clause ‎(c)</w:t>
      </w:r>
      <w:r>
        <w:rPr>
          <w:color w:val="000000"/>
        </w:rPr>
        <w:t xml:space="preserve"> </w:t>
      </w:r>
      <w:r>
        <w:rPr>
          <w:rFonts w:ascii="Times New Roman" w:hAnsi="Times New Roman"/>
          <w:color w:val="000000"/>
          <w:sz w:val="22"/>
        </w:rPr>
        <w:t>of this Section.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The Administrative Agent, acting for this purpose as a non-fiduciary agent of the Borrowers, shall maintain at one of its offices a copy of each Assignment and Assumption delivered to it and a register for the recordation of the names and addresses of the Lenders, and the Commitment of, and principal amount (and stated interest) of the Loans owing to, each Lender pursuant to the terms hereof from time to time (the “</w:t>
      </w:r>
      <w:r>
        <w:rPr>
          <w:rFonts w:ascii="Times New Roman" w:hAnsi="Times New Roman"/>
          <w:color w:val="000000"/>
          <w:sz w:val="22"/>
          <w:u w:val="single"/>
        </w:rPr>
        <w:t>Register</w:t>
      </w:r>
      <w:r>
        <w:rPr>
          <w:color w:val="000000"/>
        </w:rPr>
        <w:t>”</w:t>
      </w:r>
      <w:r>
        <w:rPr>
          <w:rFonts w:ascii="Times New Roman" w:hAnsi="Times New Roman"/>
          <w:color w:val="000000"/>
          <w:sz w:val="22"/>
        </w:rPr>
        <w:t xml:space="preserve">). The entries in the Register shall be conclusive (absent manifest error), and the Borrowers,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any Borrower and any Lender, at any reasonable time and from time to time upon reasonable prior notice. This Agreement shall be construed so that the Loans and the Commitments are at all times maintained in “registered form” within the meaning of the Code and Treasury Regulations, including without limitation Sections 163(f), </w:t>
      </w:r>
      <w:bookmarkStart w:id="502" w:name="docxtextref1215"/>
      <w:bookmarkEnd w:id="502"/>
      <w:r>
        <w:rPr>
          <w:rFonts w:ascii="Times New Roman" w:hAnsi="Times New Roman"/>
          <w:color w:val="000000"/>
          <w:sz w:val="22"/>
        </w:rPr>
        <w:t xml:space="preserve">165(j), 871(h)(2), 881(c)(2) and </w:t>
      </w:r>
      <w:bookmarkStart w:id="503" w:name="docxtextref1218"/>
      <w:bookmarkEnd w:id="503"/>
      <w:r>
        <w:rPr>
          <w:rFonts w:ascii="Times New Roman" w:hAnsi="Times New Roman"/>
          <w:color w:val="000000"/>
          <w:sz w:val="22"/>
        </w:rPr>
        <w:t>4701</w:t>
      </w:r>
      <w:r>
        <w:rPr>
          <w:color w:val="000000"/>
        </w:rPr>
        <w:t xml:space="preserve"> </w:t>
      </w:r>
      <w:r>
        <w:rPr>
          <w:rFonts w:ascii="Times New Roman" w:hAnsi="Times New Roman"/>
          <w:color w:val="000000"/>
          <w:sz w:val="22"/>
        </w:rPr>
        <w:t>of the Code.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Upon its receipt of (x)</w:t>
      </w:r>
      <w:r>
        <w:rPr>
          <w:color w:val="000000"/>
        </w:rPr>
        <w:t xml:space="preserve"> </w:t>
      </w:r>
      <w:r>
        <w:rPr>
          <w:rFonts w:ascii="Times New Roman" w:hAnsi="Times New Roman"/>
          <w:color w:val="000000"/>
          <w:sz w:val="22"/>
        </w:rPr>
        <w:t xml:space="preserve">a duly completed Assignment and Assumption executed by an assigning Lender and an assignee or </w:t>
      </w:r>
      <w:bookmarkStart w:id="504" w:name="docxtextref1222"/>
      <w:bookmarkEnd w:id="504"/>
      <w:r>
        <w:rPr>
          <w:rFonts w:ascii="Times New Roman" w:hAnsi="Times New Roman"/>
          <w:color w:val="000000"/>
          <w:sz w:val="22"/>
        </w:rPr>
        <w:t>(y)</w:t>
      </w:r>
      <w:r>
        <w:rPr>
          <w:color w:val="000000"/>
        </w:rPr>
        <w:t xml:space="preserve"> </w:t>
      </w:r>
      <w:r>
        <w:rPr>
          <w:rFonts w:ascii="Times New Roman" w:hAnsi="Times New Roman"/>
          <w:color w:val="000000"/>
          <w:sz w:val="22"/>
        </w:rPr>
        <w:t xml:space="preserve">to the extent applicable, an agreement incorporating an Assignment and Assumption by reference pursuant to an Approved Electronic Platform as to which the Administrative Agent and the parties to the Assignment and Assumption are participants, the assignee’s completed Administrative Questionnaire (unless the assignee shall already be a Lender hereunder), the processing and recordation fee referred to in </w:t>
      </w:r>
      <w:r>
        <w:rPr>
          <w:rFonts w:ascii="Times New Roman" w:hAnsi="Times New Roman"/>
          <w:color w:val="000000"/>
          <w:sz w:val="22"/>
          <w:u w:val="single"/>
        </w:rPr>
        <w:t>clause ‎(b)</w:t>
      </w:r>
      <w:r>
        <w:rPr>
          <w:color w:val="000000"/>
        </w:rPr>
        <w:t xml:space="preserve"> </w:t>
      </w:r>
      <w:r>
        <w:rPr>
          <w:rFonts w:ascii="Times New Roman" w:hAnsi="Times New Roman"/>
          <w:color w:val="000000"/>
          <w:sz w:val="22"/>
        </w:rPr>
        <w:t xml:space="preserve">of this Section and any written consent to such assignment required by </w:t>
      </w:r>
      <w:r>
        <w:rPr>
          <w:rFonts w:ascii="Times New Roman" w:hAnsi="Times New Roman"/>
          <w:color w:val="000000"/>
          <w:sz w:val="22"/>
          <w:u w:val="single"/>
        </w:rPr>
        <w:t>clause ‎(b)</w:t>
      </w:r>
      <w:r>
        <w:rPr>
          <w:color w:val="000000"/>
        </w:rPr>
        <w:t xml:space="preserve"> </w:t>
      </w:r>
      <w:r>
        <w:rPr>
          <w:rFonts w:ascii="Times New Roman" w:hAnsi="Times New Roman"/>
          <w:color w:val="000000"/>
          <w:sz w:val="22"/>
        </w:rPr>
        <w:t xml:space="preserve">of this Section, the Administrative Agent shall accept such Assignment and Assumption and record the information contained therein in the Register;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if either the assigning Lender or the assignee shall have failed to make any payment required to be made by it pursuant to </w:t>
      </w:r>
      <w:r>
        <w:rPr>
          <w:rFonts w:ascii="Times New Roman" w:hAnsi="Times New Roman"/>
          <w:color w:val="000000"/>
          <w:sz w:val="22"/>
          <w:u w:val="single"/>
        </w:rPr>
        <w:t>Section 2.06(d)</w:t>
      </w:r>
      <w:r>
        <w:rPr>
          <w:color w:val="000000"/>
        </w:rPr>
        <w:t xml:space="preserve"> </w:t>
      </w:r>
      <w:r>
        <w:rPr>
          <w:color w:val="000000"/>
          <w:u w:val="single"/>
        </w:rPr>
        <w:t>‎</w:t>
      </w:r>
      <w:r>
        <w:rPr>
          <w:rFonts w:ascii="Times New Roman" w:hAnsi="Times New Roman"/>
          <w:color w:val="000000"/>
          <w:sz w:val="22"/>
          <w:u w:val="single"/>
        </w:rPr>
        <w:t>Section 2.07(b)</w:t>
      </w:r>
      <w:r>
        <w:rPr>
          <w:rFonts w:ascii="Times New Roman" w:hAnsi="Times New Roman"/>
          <w:color w:val="000000"/>
          <w:sz w:val="22"/>
        </w:rPr>
        <w:t xml:space="preserve">, </w:t>
      </w:r>
      <w:r>
        <w:rPr>
          <w:rFonts w:ascii="Times New Roman" w:hAnsi="Times New Roman"/>
          <w:color w:val="000000"/>
          <w:sz w:val="22"/>
          <w:u w:val="single"/>
        </w:rPr>
        <w:t xml:space="preserve">Section </w:t>
      </w:r>
      <w:bookmarkStart w:id="505" w:name="docxtextref1219"/>
      <w:bookmarkEnd w:id="505"/>
      <w:r>
        <w:rPr>
          <w:color w:val="000000"/>
          <w:u w:val="single"/>
        </w:rPr>
        <w:t>‎</w:t>
      </w:r>
      <w:r>
        <w:rPr>
          <w:rFonts w:ascii="Times New Roman" w:hAnsi="Times New Roman"/>
          <w:color w:val="000000"/>
          <w:sz w:val="22"/>
          <w:u w:val="single"/>
        </w:rPr>
        <w:t>2.18‎(e)</w:t>
      </w:r>
      <w:r>
        <w:rPr>
          <w:color w:val="000000"/>
        </w:rPr>
        <w:t xml:space="preserve"> </w:t>
      </w:r>
      <w:r>
        <w:rPr>
          <w:rFonts w:ascii="Times New Roman" w:hAnsi="Times New Roman"/>
          <w:color w:val="000000"/>
          <w:sz w:val="22"/>
        </w:rPr>
        <w:t>or</w:t>
      </w:r>
      <w:bookmarkStart w:id="506" w:name="docxtextref1220"/>
      <w:bookmarkEnd w:id="506"/>
      <w:r>
        <w:rPr>
          <w:color w:val="000000"/>
        </w:rPr>
        <w:t xml:space="preserve"> </w:t>
      </w:r>
      <w:r>
        <w:rPr>
          <w:rFonts w:ascii="Times New Roman" w:hAnsi="Times New Roman"/>
          <w:color w:val="000000"/>
          <w:sz w:val="22"/>
          <w:u w:val="single"/>
        </w:rPr>
        <w:t>Section ‎9.03(d)</w:t>
      </w:r>
      <w:r>
        <w:rPr>
          <w:rFonts w:ascii="Times New Roman" w:hAnsi="Times New Roman"/>
          <w:color w:val="000000"/>
          <w:sz w:val="22"/>
        </w:rPr>
        <w:t xml:space="preserve">, the Administrative Agent shall have no obligation to accept such Assignment and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166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hanging="0"/>
        <w:jc w:val="both"/>
        <w:rPr>
          <w:rFonts w:ascii="Times New Roman" w:hAnsi="Times New Roman"/>
          <w:color w:val="000000"/>
          <w:sz w:val="22"/>
        </w:rPr>
      </w:pPr>
      <w:r>
        <w:rPr>
          <w:rFonts w:ascii="Times New Roman" w:hAnsi="Times New Roman"/>
          <w:color w:val="000000"/>
          <w:sz w:val="22"/>
        </w:rPr>
        <w:t>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rPr>
        <w:t>Any Lender may, without the consent of, or notice to, the Borrowers or the Administrative Agent, sell participations to one or more banks or other entities (a “</w:t>
      </w:r>
      <w:r>
        <w:rPr>
          <w:rFonts w:ascii="Times New Roman" w:hAnsi="Times New Roman"/>
          <w:color w:val="000000"/>
          <w:sz w:val="22"/>
          <w:u w:val="single"/>
        </w:rPr>
        <w:t>Participant</w:t>
      </w:r>
      <w:r>
        <w:rPr>
          <w:color w:val="000000"/>
        </w:rPr>
        <w:t>”</w:t>
      </w:r>
      <w:r>
        <w:rPr>
          <w:rFonts w:ascii="Times New Roman" w:hAnsi="Times New Roman"/>
          <w:color w:val="000000"/>
          <w:sz w:val="22"/>
        </w:rPr>
        <w:t xml:space="preserve">), other than an Ineligible Institution, in all or a portion of such Lender’s rights and/or obligations under this Agreement (including all or a portion of its Commitment and/or the Loans owing to it);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that (A)</w:t>
      </w:r>
      <w:r>
        <w:rPr>
          <w:color w:val="000000"/>
        </w:rPr>
        <w:t xml:space="preserve"> </w:t>
      </w:r>
      <w:r>
        <w:rPr>
          <w:rFonts w:ascii="Times New Roman" w:hAnsi="Times New Roman"/>
          <w:color w:val="000000"/>
          <w:sz w:val="22"/>
        </w:rPr>
        <w:t xml:space="preserve">such Lender’s obligations under this Agreement shall remain unchanged; </w:t>
      </w:r>
      <w:bookmarkStart w:id="507" w:name="docxtextref1227"/>
      <w:bookmarkEnd w:id="507"/>
      <w:r>
        <w:rPr>
          <w:rFonts w:ascii="Times New Roman" w:hAnsi="Times New Roman"/>
          <w:color w:val="000000"/>
          <w:sz w:val="22"/>
        </w:rPr>
        <w:t>(B)</w:t>
      </w:r>
      <w:r>
        <w:rPr>
          <w:color w:val="000000"/>
        </w:rPr>
        <w:t xml:space="preserve"> </w:t>
      </w:r>
      <w:r>
        <w:rPr>
          <w:rFonts w:ascii="Times New Roman" w:hAnsi="Times New Roman"/>
          <w:color w:val="000000"/>
          <w:sz w:val="22"/>
        </w:rPr>
        <w:t xml:space="preserve">such Lender shall remain solely responsible to the other parties hereto for the performance of such obligations; and </w:t>
      </w:r>
      <w:bookmarkStart w:id="508" w:name="docxtextref1228"/>
      <w:bookmarkEnd w:id="508"/>
      <w:r>
        <w:rPr>
          <w:rFonts w:ascii="Times New Roman" w:hAnsi="Times New Roman"/>
          <w:color w:val="000000"/>
          <w:sz w:val="22"/>
        </w:rPr>
        <w:t>(C)</w:t>
      </w:r>
      <w:r>
        <w:rPr>
          <w:color w:val="000000"/>
        </w:rPr>
        <w:t xml:space="preserve"> </w:t>
      </w:r>
      <w:r>
        <w:rPr>
          <w:rFonts w:ascii="Times New Roman" w:hAnsi="Times New Roman"/>
          <w:color w:val="000000"/>
          <w:sz w:val="22"/>
        </w:rPr>
        <w:t xml:space="preserve">the Borrowers, the Administrative Agent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such agreement or instrument may provide that such Lender will not, without the consent of the Participant, agree to any amendment, modification or waiver described in the first </w:t>
      </w:r>
      <w:r>
        <w:rPr>
          <w:rFonts w:ascii="Times New Roman" w:hAnsi="Times New Roman"/>
          <w:i/>
          <w:color w:val="000000"/>
          <w:sz w:val="22"/>
        </w:rPr>
        <w:t>proviso</w:t>
      </w:r>
      <w:r>
        <w:rPr>
          <w:color w:val="000000"/>
        </w:rPr>
        <w:t xml:space="preserve"> </w:t>
      </w:r>
      <w:r>
        <w:rPr>
          <w:rFonts w:ascii="Times New Roman" w:hAnsi="Times New Roman"/>
          <w:color w:val="000000"/>
          <w:sz w:val="22"/>
        </w:rPr>
        <w:t xml:space="preserve">to </w:t>
      </w:r>
      <w:r>
        <w:rPr>
          <w:color w:val="000000"/>
          <w:u w:val="single"/>
        </w:rPr>
        <w:t>‎</w:t>
      </w:r>
      <w:r>
        <w:rPr>
          <w:rFonts w:ascii="Times New Roman" w:hAnsi="Times New Roman"/>
          <w:color w:val="000000"/>
          <w:sz w:val="22"/>
          <w:u w:val="single"/>
        </w:rPr>
        <w:t>Section 9.02(b)</w:t>
      </w:r>
      <w:r>
        <w:rPr>
          <w:color w:val="000000"/>
        </w:rPr>
        <w:t xml:space="preserve"> </w:t>
      </w:r>
      <w:r>
        <w:rPr>
          <w:rFonts w:ascii="Times New Roman" w:hAnsi="Times New Roman"/>
          <w:color w:val="000000"/>
          <w:sz w:val="22"/>
        </w:rPr>
        <w:t xml:space="preserve">that affects such Participant. The Borrowers agree that each Participant shall be entitled to the benefits of </w:t>
      </w:r>
      <w:r>
        <w:rPr>
          <w:color w:val="000000"/>
          <w:u w:val="single"/>
        </w:rPr>
        <w:t>‎</w:t>
      </w:r>
      <w:r>
        <w:rPr>
          <w:rFonts w:ascii="Times New Roman" w:hAnsi="Times New Roman"/>
          <w:color w:val="000000"/>
          <w:sz w:val="22"/>
          <w:u w:val="single"/>
        </w:rPr>
        <w:t>Section 2.15</w:t>
      </w:r>
      <w:r>
        <w:rPr>
          <w:rFonts w:ascii="Times New Roman" w:hAnsi="Times New Roman"/>
          <w:color w:val="000000"/>
          <w:sz w:val="22"/>
        </w:rPr>
        <w:t xml:space="preserve">, </w:t>
      </w:r>
      <w:r>
        <w:rPr>
          <w:rFonts w:ascii="Times New Roman" w:hAnsi="Times New Roman"/>
          <w:color w:val="000000"/>
          <w:sz w:val="22"/>
          <w:u w:val="single"/>
        </w:rPr>
        <w:t>Section ‎2.16</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Section ‎2.17</w:t>
      </w:r>
      <w:r>
        <w:rPr>
          <w:color w:val="000000"/>
        </w:rPr>
        <w:t xml:space="preserve"> </w:t>
      </w:r>
      <w:r>
        <w:rPr>
          <w:rFonts w:ascii="Times New Roman" w:hAnsi="Times New Roman"/>
          <w:color w:val="000000"/>
          <w:sz w:val="22"/>
        </w:rPr>
        <w:t xml:space="preserve">(subject to the requirements and limitations therein, including the requirements under </w:t>
      </w:r>
      <w:r>
        <w:rPr>
          <w:color w:val="000000"/>
          <w:u w:val="single"/>
        </w:rPr>
        <w:t>‎</w:t>
      </w:r>
      <w:r>
        <w:rPr>
          <w:rFonts w:ascii="Times New Roman" w:hAnsi="Times New Roman"/>
          <w:color w:val="000000"/>
          <w:sz w:val="22"/>
          <w:u w:val="single"/>
        </w:rPr>
        <w:t>Section 2.17(f)</w:t>
      </w:r>
      <w:r>
        <w:rPr>
          <w:color w:val="000000"/>
        </w:rPr>
        <w:t xml:space="preserve"> </w:t>
      </w:r>
      <w:r>
        <w:rPr>
          <w:rFonts w:ascii="Times New Roman" w:hAnsi="Times New Roman"/>
          <w:color w:val="000000"/>
          <w:sz w:val="22"/>
        </w:rPr>
        <w:t xml:space="preserve">(it being understood that the documentation and confirmations required under </w:t>
      </w:r>
      <w:r>
        <w:rPr>
          <w:color w:val="000000"/>
          <w:u w:val="single"/>
        </w:rPr>
        <w:t>‎</w:t>
      </w:r>
      <w:r>
        <w:rPr>
          <w:rFonts w:ascii="Times New Roman" w:hAnsi="Times New Roman"/>
          <w:color w:val="000000"/>
          <w:sz w:val="22"/>
          <w:u w:val="single"/>
        </w:rPr>
        <w:t>Section 2.17(f)</w:t>
      </w:r>
      <w:r>
        <w:rPr>
          <w:color w:val="000000"/>
        </w:rPr>
        <w:t xml:space="preserve"> </w:t>
      </w:r>
      <w:r>
        <w:rPr>
          <w:rFonts w:ascii="Times New Roman" w:hAnsi="Times New Roman"/>
          <w:color w:val="000000"/>
          <w:sz w:val="22"/>
        </w:rPr>
        <w:t xml:space="preserve">shall be delivered to the participating Lender) to the same extent as if it were a Lender and had acquired its interest by assignment pursuant to </w:t>
      </w:r>
      <w:r>
        <w:rPr>
          <w:rFonts w:ascii="Times New Roman" w:hAnsi="Times New Roman"/>
          <w:color w:val="000000"/>
          <w:sz w:val="22"/>
          <w:u w:val="single"/>
        </w:rPr>
        <w:t xml:space="preserve">clause ‎(b) </w:t>
      </w:r>
      <w:r>
        <w:rPr>
          <w:rFonts w:ascii="Times New Roman" w:hAnsi="Times New Roman"/>
          <w:color w:val="000000"/>
          <w:sz w:val="22"/>
        </w:rPr>
        <w:t xml:space="preserve">of this Section;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such Participant </w:t>
      </w:r>
      <w:bookmarkStart w:id="509" w:name="docxtextref1229"/>
      <w:bookmarkEnd w:id="509"/>
      <w:r>
        <w:rPr>
          <w:rFonts w:ascii="Times New Roman" w:hAnsi="Times New Roman"/>
          <w:color w:val="000000"/>
          <w:sz w:val="22"/>
        </w:rPr>
        <w:t>(A)</w:t>
      </w:r>
      <w:r>
        <w:rPr>
          <w:color w:val="000000"/>
        </w:rPr>
        <w:t xml:space="preserve"> </w:t>
      </w:r>
      <w:r>
        <w:rPr>
          <w:rFonts w:ascii="Times New Roman" w:hAnsi="Times New Roman"/>
          <w:color w:val="000000"/>
          <w:sz w:val="22"/>
        </w:rPr>
        <w:t xml:space="preserve">agrees to be subject to the provisions of </w:t>
      </w:r>
      <w:bookmarkStart w:id="510" w:name="docxtextref1232"/>
      <w:bookmarkEnd w:id="510"/>
      <w:r>
        <w:rPr>
          <w:rFonts w:ascii="Times New Roman" w:hAnsi="Times New Roman"/>
          <w:color w:val="000000"/>
          <w:sz w:val="22"/>
          <w:u w:val="single"/>
        </w:rPr>
        <w:t>Sections</w:t>
      </w:r>
      <w:r>
        <w:rPr>
          <w:color w:val="000000"/>
          <w:u w:val="single"/>
        </w:rPr>
        <w:t xml:space="preserve"> ‎</w:t>
      </w:r>
      <w:r>
        <w:rPr>
          <w:rFonts w:ascii="Times New Roman" w:hAnsi="Times New Roman"/>
          <w:color w:val="000000"/>
          <w:sz w:val="22"/>
          <w:u w:val="single"/>
        </w:rPr>
        <w:t>2.18</w:t>
      </w:r>
      <w:r>
        <w:rPr>
          <w:color w:val="000000"/>
        </w:rPr>
        <w:t xml:space="preserve"> </w:t>
      </w:r>
      <w:r>
        <w:rPr>
          <w:rFonts w:ascii="Times New Roman" w:hAnsi="Times New Roman"/>
          <w:color w:val="000000"/>
          <w:sz w:val="22"/>
        </w:rPr>
        <w:t xml:space="preserve">and </w:t>
      </w:r>
      <w:bookmarkStart w:id="511" w:name="docxtextref1242"/>
      <w:bookmarkEnd w:id="511"/>
      <w:r>
        <w:rPr>
          <w:color w:val="000000"/>
          <w:u w:val="single"/>
        </w:rPr>
        <w:t>‎</w:t>
      </w:r>
      <w:r>
        <w:rPr>
          <w:rFonts w:ascii="Times New Roman" w:hAnsi="Times New Roman"/>
          <w:color w:val="000000"/>
          <w:sz w:val="22"/>
          <w:u w:val="single"/>
        </w:rPr>
        <w:t>2.19</w:t>
      </w:r>
      <w:r>
        <w:rPr>
          <w:color w:val="000000"/>
        </w:rPr>
        <w:t xml:space="preserve"> </w:t>
      </w:r>
      <w:r>
        <w:rPr>
          <w:rFonts w:ascii="Times New Roman" w:hAnsi="Times New Roman"/>
          <w:color w:val="000000"/>
          <w:sz w:val="22"/>
        </w:rPr>
        <w:t xml:space="preserve">as if it were an assignee under </w:t>
      </w:r>
      <w:r>
        <w:rPr>
          <w:rFonts w:ascii="Times New Roman" w:hAnsi="Times New Roman"/>
          <w:color w:val="000000"/>
          <w:sz w:val="22"/>
          <w:u w:val="single"/>
        </w:rPr>
        <w:t>clause ‎(b)</w:t>
      </w:r>
      <w:r>
        <w:rPr>
          <w:color w:val="000000"/>
        </w:rPr>
        <w:t xml:space="preserve"> </w:t>
      </w:r>
      <w:r>
        <w:rPr>
          <w:rFonts w:ascii="Times New Roman" w:hAnsi="Times New Roman"/>
          <w:color w:val="000000"/>
          <w:sz w:val="22"/>
        </w:rPr>
        <w:t xml:space="preserve">of this Section; and shall not be entitled to receive any greater payment under </w:t>
      </w:r>
      <w:r>
        <w:rPr>
          <w:color w:val="000000"/>
          <w:u w:val="single"/>
        </w:rPr>
        <w:t>‎</w:t>
      </w:r>
      <w:r>
        <w:rPr>
          <w:rFonts w:ascii="Times New Roman" w:hAnsi="Times New Roman"/>
          <w:color w:val="000000"/>
          <w:sz w:val="22"/>
          <w:u w:val="single"/>
        </w:rPr>
        <w:t>Section 2.15</w:t>
      </w:r>
      <w:r>
        <w:rPr>
          <w:color w:val="000000"/>
        </w:rPr>
        <w:t xml:space="preserve"> </w:t>
      </w:r>
      <w:r>
        <w:rPr>
          <w:rFonts w:ascii="Times New Roman" w:hAnsi="Times New Roman"/>
          <w:color w:val="000000"/>
          <w:sz w:val="22"/>
        </w:rPr>
        <w:t xml:space="preserve">or </w:t>
      </w:r>
      <w:r>
        <w:rPr>
          <w:color w:val="000000"/>
          <w:u w:val="single"/>
        </w:rPr>
        <w:t>‎</w:t>
      </w:r>
      <w:r>
        <w:rPr>
          <w:rFonts w:ascii="Times New Roman" w:hAnsi="Times New Roman"/>
          <w:color w:val="000000"/>
          <w:sz w:val="22"/>
          <w:u w:val="single"/>
        </w:rPr>
        <w:t>2.17</w:t>
      </w:r>
      <w:r>
        <w:rPr>
          <w:rFonts w:ascii="Times New Roman" w:hAnsi="Times New Roman"/>
          <w:color w:val="000000"/>
          <w:sz w:val="22"/>
        </w:rPr>
        <w:t xml:space="preserve">, with respect to any participation, than its participating Lender would have been entitled to receive, except to the extent such entitlement to receive a greater payment results from a Change in Law that occurs after the Participant acquired the applicable participation. Each Lender that sells a participation agrees, at any Borrower’s request and expense, to use reasonable efforts to cooperate with the Borrowers to effectuate the provisions of </w:t>
      </w:r>
      <w:r>
        <w:rPr>
          <w:color w:val="000000"/>
          <w:u w:val="single"/>
        </w:rPr>
        <w:t>‎</w:t>
      </w:r>
      <w:r>
        <w:rPr>
          <w:rFonts w:ascii="Times New Roman" w:hAnsi="Times New Roman"/>
          <w:color w:val="000000"/>
          <w:sz w:val="22"/>
          <w:u w:val="single"/>
        </w:rPr>
        <w:t>Section 2.19(b)</w:t>
      </w:r>
      <w:r>
        <w:rPr>
          <w:color w:val="000000"/>
        </w:rPr>
        <w:t xml:space="preserve"> </w:t>
      </w:r>
      <w:r>
        <w:rPr>
          <w:rFonts w:ascii="Times New Roman" w:hAnsi="Times New Roman"/>
          <w:color w:val="000000"/>
          <w:sz w:val="22"/>
        </w:rPr>
        <w:t xml:space="preserve">with respect to any Participant. To the extent permitted by law, each Participant also shall be entitled to the benefits of </w:t>
      </w:r>
      <w:r>
        <w:rPr>
          <w:color w:val="000000"/>
          <w:u w:val="single"/>
        </w:rPr>
        <w:t>‎</w:t>
      </w:r>
      <w:r>
        <w:rPr>
          <w:rFonts w:ascii="Times New Roman" w:hAnsi="Times New Roman"/>
          <w:color w:val="000000"/>
          <w:sz w:val="22"/>
          <w:u w:val="single"/>
        </w:rPr>
        <w:t>Section 9.08</w:t>
      </w:r>
      <w:r>
        <w:rPr>
          <w:color w:val="000000"/>
        </w:rPr>
        <w:t xml:space="preserve"> </w:t>
      </w:r>
      <w:r>
        <w:rPr>
          <w:rFonts w:ascii="Times New Roman" w:hAnsi="Times New Roman"/>
          <w:color w:val="000000"/>
          <w:sz w:val="22"/>
        </w:rPr>
        <w:t xml:space="preserve">as though it were a Lender;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such Participant agrees to be subject to </w:t>
      </w:r>
      <w:r>
        <w:rPr>
          <w:color w:val="000000"/>
          <w:u w:val="single"/>
        </w:rPr>
        <w:t>‎</w:t>
      </w:r>
      <w:r>
        <w:rPr>
          <w:rFonts w:ascii="Times New Roman" w:hAnsi="Times New Roman"/>
          <w:color w:val="000000"/>
          <w:sz w:val="22"/>
          <w:u w:val="single"/>
        </w:rPr>
        <w:t>Section 2.18(d)</w:t>
      </w:r>
      <w:r>
        <w:rPr>
          <w:color w:val="000000"/>
        </w:rPr>
        <w:t xml:space="preserve"> </w:t>
      </w:r>
      <w:r>
        <w:rPr>
          <w:rFonts w:ascii="Times New Roman" w:hAnsi="Times New Roman"/>
          <w:color w:val="000000"/>
          <w:sz w:val="22"/>
        </w:rPr>
        <w:t>as though it were a Lender. Each Lender that sells a participation shall, acting solely for this purpose as a non-fiduciary agent of the Borrowers, maintain a register on which it enters the name and address of each Participant and the principal amounts (and stated interest) of each Participant’s interest in the Loans or other obligations under the Loan Documents (the “</w:t>
      </w:r>
      <w:r>
        <w:rPr>
          <w:rFonts w:ascii="Times New Roman" w:hAnsi="Times New Roman"/>
          <w:color w:val="000000"/>
          <w:sz w:val="22"/>
          <w:u w:val="single"/>
        </w:rPr>
        <w:t>Participant Register</w:t>
      </w:r>
      <w:r>
        <w:rPr>
          <w:color w:val="000000"/>
        </w:rPr>
        <w:t>”</w:t>
      </w:r>
      <w:r>
        <w:rPr>
          <w:rFonts w:ascii="Times New Roman" w:hAnsi="Times New Roman"/>
          <w:color w:val="000000"/>
          <w:sz w:val="22"/>
        </w:rPr>
        <w:t xml:space="preserve">);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no Lender shall have any obligation to disclose all or any portion of the Participant Register (including the identity of any Participant or any information relating to a Participant’s interest in any Commitments, Loans or its other obligations under any Loan Document) to any Person except to the extent that such disclosure is necessary to establish that such Commitment, Loan or other obligation is in registered form under </w:t>
      </w:r>
      <w:bookmarkStart w:id="512" w:name="docxtextref1230"/>
      <w:bookmarkEnd w:id="512"/>
      <w:r>
        <w:rPr>
          <w:rFonts w:ascii="Times New Roman" w:hAnsi="Times New Roman"/>
          <w:color w:val="000000"/>
          <w:sz w:val="22"/>
        </w:rPr>
        <w:t xml:space="preserve">the Code and Treasury Regulations, including without limitation Section 5f.103-1(c) of the United States Treasury Regulations or </w:t>
      </w:r>
      <w:bookmarkStart w:id="513" w:name="docxtextref1235"/>
      <w:bookmarkEnd w:id="513"/>
      <w:r>
        <w:rPr>
          <w:rFonts w:ascii="Times New Roman" w:hAnsi="Times New Roman"/>
          <w:color w:val="000000"/>
          <w:sz w:val="22"/>
        </w:rPr>
        <w:t>Section 1.163-5(b) of the Proposed United States Treasury Regulations (or, in each case, any amended or successor version).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Any Lender may at any time pledge or assign a security interest in all or any portion of its rights under this Agreement to secure obligations of such Lender, including any pledge or assignment to secure obligations to a Federal Reserve Bank or other central banking authority having jurisdiction over such Lender, and this Section shall not apply to any such pledge or assignment of a security interest; </w:t>
      </w:r>
    </w:p>
    <w:p>
      <w:pPr>
        <w:pStyle w:val="TextBody"/>
        <w:bidi w:val="0"/>
        <w:jc w:val="center"/>
        <w:rPr>
          <w:rFonts w:ascii="Times New Roman" w:hAnsi="Times New Roman"/>
          <w:color w:val="000000"/>
          <w:sz w:val="22"/>
        </w:rPr>
      </w:pPr>
      <w:r>
        <w:rPr>
          <w:rFonts w:ascii="Times New Roman" w:hAnsi="Times New Roman"/>
          <w:color w:val="000000"/>
          <w:sz w:val="22"/>
        </w:rPr>
        <w:t>167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u w:val="single"/>
        </w:rPr>
        <w:t>provided</w:t>
      </w:r>
      <w:r>
        <w:rPr>
          <w:color w:val="000000"/>
        </w:rPr>
        <w:t xml:space="preserve"> </w:t>
      </w:r>
      <w:r>
        <w:rPr>
          <w:rFonts w:ascii="Times New Roman" w:hAnsi="Times New Roman"/>
          <w:color w:val="000000"/>
          <w:sz w:val="22"/>
        </w:rPr>
        <w:t>that no such pledge or assignment of a security interest shall release a Lender from any of its obligations hereunder or substitute any such pledgee or assignee for such Lender as a party hereto.</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pPr>
      <w:r>
        <w:rPr>
          <w:rFonts w:ascii="Times New Roman" w:hAnsi="Times New Roman"/>
          <w:color w:val="000000"/>
          <w:sz w:val="22"/>
          <w:u w:val="single"/>
        </w:rPr>
        <w:t>Disqualified Institutions</w:t>
      </w:r>
      <w:r>
        <w:rPr>
          <w:rFonts w:ascii="Times New Roman" w:hAnsi="Times New Roman"/>
          <w:color w:val="000000"/>
          <w:sz w:val="22"/>
        </w:rPr>
        <w:t>.</w:t>
      </w:r>
    </w:p>
    <w:p>
      <w:pPr>
        <w:pStyle w:val="TextBody"/>
        <w:bidi w:val="0"/>
        <w:spacing w:before="0" w:after="200"/>
        <w:ind w:left="720" w:right="0" w:firstLine="720"/>
        <w:jc w:val="both"/>
        <w:rPr>
          <w:rFonts w:ascii="Times New Roman" w:hAnsi="Times New Roman"/>
          <w:color w:val="000000"/>
          <w:sz w:val="22"/>
        </w:rPr>
      </w:pPr>
      <w:r>
        <w:rPr>
          <w:rFonts w:ascii="Times New Roman" w:hAnsi="Times New Roman"/>
          <w:color w:val="000000"/>
          <w:sz w:val="22"/>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both"/>
        <w:rPr/>
      </w:pPr>
      <w:r>
        <w:rPr>
          <w:rFonts w:ascii="Times New Roman" w:hAnsi="Times New Roman"/>
          <w:color w:val="000000"/>
          <w:sz w:val="22"/>
        </w:rPr>
        <w:t>No assignment or participation shall be made to any Person that was a Disqualified Institution as of the date (the “</w:t>
      </w:r>
      <w:r>
        <w:rPr>
          <w:rFonts w:ascii="Times New Roman" w:hAnsi="Times New Roman"/>
          <w:color w:val="000000"/>
          <w:sz w:val="22"/>
          <w:u w:val="single"/>
        </w:rPr>
        <w:t>Trade Date</w:t>
      </w:r>
      <w:r>
        <w:rPr>
          <w:color w:val="000000"/>
        </w:rPr>
        <w:t>”</w:t>
      </w:r>
      <w:r>
        <w:rPr>
          <w:rFonts w:ascii="Times New Roman" w:hAnsi="Times New Roman"/>
          <w:color w:val="000000"/>
          <w:sz w:val="22"/>
        </w:rPr>
        <w:t>) on which the assigning Lender entered into a binding agreement to sell and assign or grant a participation in all or a portion of its rights and obligations under this Agreement to such Person (unless the U.S. Borrower has consented to such assignment or participation in writing in its sole and absolute discretion, in which case such Person will not be considered a Disqualified Institution for the purpose of such assignment or participation). For the avoidance of doubt, with respect to any assignee or Participant that becomes a Disqualified Institution after the applicable Trade Date (including as a result of the delivery of a written supplement to the list of “Disqualified Institutions” referred to in, the definition of “Disqualified Institution”), (x)</w:t>
      </w:r>
      <w:r>
        <w:rPr>
          <w:color w:val="000000"/>
        </w:rPr>
        <w:t xml:space="preserve"> </w:t>
      </w:r>
      <w:r>
        <w:rPr>
          <w:rFonts w:ascii="Times New Roman" w:hAnsi="Times New Roman"/>
          <w:color w:val="000000"/>
          <w:sz w:val="22"/>
        </w:rPr>
        <w:t xml:space="preserve">such assignee or Participant shall not retroactively be disqualified from becoming a Lender or Participant and </w:t>
      </w:r>
      <w:bookmarkStart w:id="514" w:name="docxtextref1244"/>
      <w:bookmarkEnd w:id="514"/>
      <w:r>
        <w:rPr>
          <w:rFonts w:ascii="Times New Roman" w:hAnsi="Times New Roman"/>
          <w:color w:val="000000"/>
          <w:sz w:val="22"/>
        </w:rPr>
        <w:t>(y)</w:t>
      </w:r>
      <w:r>
        <w:rPr>
          <w:color w:val="000000"/>
        </w:rPr>
        <w:t xml:space="preserve"> </w:t>
      </w:r>
      <w:r>
        <w:rPr>
          <w:rFonts w:ascii="Times New Roman" w:hAnsi="Times New Roman"/>
          <w:color w:val="000000"/>
          <w:sz w:val="22"/>
        </w:rPr>
        <w:t xml:space="preserve">the execution by the U.S. Borrower of an Assignment and Assumption with respect to such assignee will not by itself result in such assignee no longer being considered a Disqualified Institution. Any assignment or participation in violation of this </w:t>
      </w:r>
      <w:r>
        <w:rPr>
          <w:rFonts w:ascii="Times New Roman" w:hAnsi="Times New Roman"/>
          <w:color w:val="000000"/>
          <w:sz w:val="22"/>
          <w:u w:val="single"/>
        </w:rPr>
        <w:t>clause ‎(e)‎(i)</w:t>
      </w:r>
      <w:r>
        <w:rPr>
          <w:color w:val="000000"/>
        </w:rPr>
        <w:t xml:space="preserve"> </w:t>
      </w:r>
      <w:r>
        <w:rPr>
          <w:rFonts w:ascii="Times New Roman" w:hAnsi="Times New Roman"/>
          <w:color w:val="000000"/>
          <w:sz w:val="22"/>
        </w:rPr>
        <w:t xml:space="preserve">shall not be void, but the other provisions of this </w:t>
      </w:r>
      <w:r>
        <w:rPr>
          <w:rFonts w:ascii="Times New Roman" w:hAnsi="Times New Roman"/>
          <w:color w:val="000000"/>
          <w:sz w:val="22"/>
          <w:u w:val="single"/>
        </w:rPr>
        <w:t>clause ‎(e)</w:t>
      </w:r>
      <w:r>
        <w:rPr>
          <w:color w:val="000000"/>
        </w:rPr>
        <w:t xml:space="preserve"> </w:t>
      </w:r>
      <w:r>
        <w:rPr>
          <w:rFonts w:ascii="Times New Roman" w:hAnsi="Times New Roman"/>
          <w:color w:val="000000"/>
          <w:sz w:val="22"/>
        </w:rPr>
        <w:t>shall apply.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ind w:left="720" w:right="0" w:firstLine="720"/>
        <w:jc w:val="both"/>
        <w:rPr>
          <w:rFonts w:ascii="Times New Roman" w:hAnsi="Times New Roman"/>
          <w:color w:val="000000"/>
          <w:sz w:val="22"/>
        </w:rPr>
      </w:pPr>
      <w:r>
        <w:rPr>
          <w:rFonts w:ascii="Times New Roman" w:hAnsi="Times New Roman"/>
          <w:color w:val="000000"/>
          <w:sz w:val="22"/>
        </w:rPr>
        <w:t>(ii)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both"/>
        <w:rPr/>
      </w:pPr>
      <w:r>
        <w:rPr>
          <w:rFonts w:ascii="Times New Roman" w:hAnsi="Times New Roman"/>
          <w:color w:val="000000"/>
          <w:sz w:val="22"/>
        </w:rPr>
        <w:t xml:space="preserve">If any assignment or participation is made to any Disqualified Institution without the U.S. Borrower’s prior written consent in violation of </w:t>
      </w:r>
      <w:r>
        <w:rPr>
          <w:rFonts w:ascii="Times New Roman" w:hAnsi="Times New Roman"/>
          <w:color w:val="000000"/>
          <w:sz w:val="22"/>
          <w:u w:val="single"/>
        </w:rPr>
        <w:t>clause ‎(i)</w:t>
      </w:r>
      <w:r>
        <w:rPr>
          <w:color w:val="000000"/>
        </w:rPr>
        <w:t xml:space="preserve"> </w:t>
      </w:r>
      <w:r>
        <w:rPr>
          <w:rFonts w:ascii="Times New Roman" w:hAnsi="Times New Roman"/>
          <w:color w:val="000000"/>
          <w:sz w:val="22"/>
        </w:rPr>
        <w:t xml:space="preserve">above, or if any Person becomes a Disqualified Institution after the applicable Trade Date, the Borrowers may, at their sole expense and effort, upon notice to the applicable Disqualified Institution and the Administrative Agent, require such Disqualified Institution to assign, without recourse (in accordance with and subject to the restrictions contained in this </w:t>
      </w:r>
      <w:r>
        <w:rPr>
          <w:color w:val="000000"/>
          <w:u w:val="single"/>
        </w:rPr>
        <w:t>‎</w:t>
      </w:r>
      <w:r>
        <w:rPr>
          <w:rFonts w:ascii="Times New Roman" w:hAnsi="Times New Roman"/>
          <w:color w:val="000000"/>
          <w:sz w:val="22"/>
          <w:u w:val="single"/>
        </w:rPr>
        <w:t>Section 9.04</w:t>
      </w:r>
      <w:r>
        <w:rPr>
          <w:rFonts w:ascii="Times New Roman" w:hAnsi="Times New Roman"/>
          <w:color w:val="000000"/>
          <w:sz w:val="22"/>
        </w:rPr>
        <w:t>), all of its interest, rights and obligations under this Agreement to one or more Persons (other than an Ineligible Institution, any Borrower, any Subsidiary of any Borrower or any of Affiliate of any Borrower) at the lesser of (x)</w:t>
      </w:r>
      <w:r>
        <w:rPr>
          <w:color w:val="000000"/>
        </w:rPr>
        <w:t xml:space="preserve"> </w:t>
      </w:r>
      <w:r>
        <w:rPr>
          <w:rFonts w:ascii="Times New Roman" w:hAnsi="Times New Roman"/>
          <w:color w:val="000000"/>
          <w:sz w:val="22"/>
        </w:rPr>
        <w:t xml:space="preserve">the principal amount thereof and </w:t>
      </w:r>
      <w:bookmarkStart w:id="515" w:name="docxtextref1246"/>
      <w:bookmarkEnd w:id="515"/>
      <w:r>
        <w:rPr>
          <w:rFonts w:ascii="Times New Roman" w:hAnsi="Times New Roman"/>
          <w:color w:val="000000"/>
          <w:sz w:val="22"/>
        </w:rPr>
        <w:t>(y)</w:t>
      </w:r>
      <w:r>
        <w:rPr>
          <w:color w:val="000000"/>
        </w:rPr>
        <w:t xml:space="preserve"> </w:t>
      </w:r>
      <w:r>
        <w:rPr>
          <w:rFonts w:ascii="Times New Roman" w:hAnsi="Times New Roman"/>
          <w:color w:val="000000"/>
          <w:sz w:val="22"/>
        </w:rPr>
        <w:t xml:space="preserve">the amount that such Disqualified Institution paid to acquire such interests, rights and obligations in each case </w:t>
      </w:r>
      <w:r>
        <w:rPr>
          <w:rFonts w:ascii="Times New Roman" w:hAnsi="Times New Roman"/>
          <w:color w:val="000000"/>
          <w:sz w:val="22"/>
          <w:u w:val="single"/>
        </w:rPr>
        <w:t>plus</w:t>
      </w:r>
      <w:r>
        <w:rPr>
          <w:color w:val="000000"/>
        </w:rPr>
        <w:t xml:space="preserve"> </w:t>
      </w:r>
      <w:r>
        <w:rPr>
          <w:rFonts w:ascii="Times New Roman" w:hAnsi="Times New Roman"/>
          <w:color w:val="000000"/>
          <w:sz w:val="22"/>
        </w:rPr>
        <w:t>accrued interest, accrued fees and all other amounts (other than principal amounts) payable to it hereunder.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ind w:left="720" w:right="0" w:firstLine="720"/>
        <w:jc w:val="both"/>
        <w:rPr>
          <w:rFonts w:ascii="Times New Roman" w:hAnsi="Times New Roman"/>
          <w:color w:val="000000"/>
          <w:sz w:val="22"/>
        </w:rPr>
      </w:pPr>
      <w:r>
        <w:rPr>
          <w:rFonts w:ascii="Times New Roman" w:hAnsi="Times New Roman"/>
          <w:color w:val="000000"/>
          <w:sz w:val="22"/>
        </w:rPr>
        <w:t>(iii)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both"/>
        <w:rPr/>
      </w:pPr>
      <w:r>
        <w:rPr>
          <w:rFonts w:ascii="Times New Roman" w:hAnsi="Times New Roman"/>
          <w:color w:val="000000"/>
          <w:sz w:val="22"/>
        </w:rPr>
        <w:t xml:space="preserve">Notwithstanding anything to the contrary contained in this Agreement, Disqualified Institutions to whom an assignment or participation is made in violation of </w:t>
      </w:r>
      <w:r>
        <w:rPr>
          <w:rFonts w:ascii="Times New Roman" w:hAnsi="Times New Roman"/>
          <w:color w:val="000000"/>
          <w:sz w:val="22"/>
          <w:u w:val="single"/>
        </w:rPr>
        <w:t>clause ‎(i)</w:t>
      </w:r>
      <w:r>
        <w:rPr>
          <w:color w:val="000000"/>
        </w:rPr>
        <w:t xml:space="preserve"> </w:t>
      </w:r>
      <w:r>
        <w:rPr>
          <w:rFonts w:ascii="Times New Roman" w:hAnsi="Times New Roman"/>
          <w:color w:val="000000"/>
          <w:sz w:val="22"/>
        </w:rPr>
        <w:t>above (A)</w:t>
      </w:r>
      <w:r>
        <w:rPr>
          <w:color w:val="000000"/>
        </w:rPr>
        <w:t xml:space="preserve"> </w:t>
      </w:r>
      <w:r>
        <w:rPr>
          <w:rFonts w:ascii="Times New Roman" w:hAnsi="Times New Roman"/>
          <w:color w:val="000000"/>
          <w:sz w:val="22"/>
        </w:rPr>
        <w:t xml:space="preserve">will not have the right to </w:t>
      </w:r>
      <w:bookmarkStart w:id="516" w:name="docxtextref1957"/>
      <w:bookmarkEnd w:id="516"/>
      <w:r>
        <w:rPr>
          <w:rFonts w:ascii="Times New Roman" w:hAnsi="Times New Roman"/>
          <w:color w:val="000000"/>
          <w:sz w:val="22"/>
        </w:rPr>
        <w:t>(x)</w:t>
      </w:r>
      <w:r>
        <w:rPr>
          <w:color w:val="000000"/>
        </w:rPr>
        <w:t xml:space="preserve"> </w:t>
      </w:r>
      <w:r>
        <w:rPr>
          <w:rFonts w:ascii="Times New Roman" w:hAnsi="Times New Roman"/>
          <w:color w:val="000000"/>
          <w:sz w:val="22"/>
        </w:rPr>
        <w:t xml:space="preserve">receive information, reports or other materials provided to Lenders by the Borrowers, the Administrative Agent or any other Lender, </w:t>
      </w:r>
      <w:bookmarkStart w:id="517" w:name="docxtextref1253"/>
      <w:bookmarkEnd w:id="517"/>
      <w:r>
        <w:rPr>
          <w:rFonts w:ascii="Times New Roman" w:hAnsi="Times New Roman"/>
          <w:color w:val="000000"/>
          <w:sz w:val="22"/>
        </w:rPr>
        <w:t>(y)</w:t>
      </w:r>
      <w:r>
        <w:rPr>
          <w:color w:val="000000"/>
        </w:rPr>
        <w:t xml:space="preserve"> </w:t>
      </w:r>
      <w:r>
        <w:rPr>
          <w:rFonts w:ascii="Times New Roman" w:hAnsi="Times New Roman"/>
          <w:color w:val="000000"/>
          <w:sz w:val="22"/>
        </w:rPr>
        <w:t xml:space="preserve">attend or participate in meetings attended by the Lenders and the Administrative Agent, or </w:t>
      </w:r>
      <w:bookmarkStart w:id="518" w:name="docxtextref1254"/>
      <w:bookmarkEnd w:id="518"/>
      <w:r>
        <w:rPr>
          <w:rFonts w:ascii="Times New Roman" w:hAnsi="Times New Roman"/>
          <w:color w:val="000000"/>
          <w:sz w:val="22"/>
        </w:rPr>
        <w:t>(z)</w:t>
      </w:r>
      <w:r>
        <w:rPr>
          <w:color w:val="000000"/>
        </w:rPr>
        <w:t xml:space="preserve"> </w:t>
      </w:r>
      <w:r>
        <w:rPr>
          <w:rFonts w:ascii="Times New Roman" w:hAnsi="Times New Roman"/>
          <w:color w:val="000000"/>
          <w:sz w:val="22"/>
        </w:rPr>
        <w:t xml:space="preserve">access any electronic site established for the Lenders or confidential communications from counsel to or financial advisors of the Administrative Agent or the Lenders and </w:t>
      </w:r>
      <w:bookmarkStart w:id="519" w:name="docxtextref1255"/>
      <w:bookmarkEnd w:id="519"/>
      <w:r>
        <w:rPr>
          <w:rFonts w:ascii="Times New Roman" w:hAnsi="Times New Roman"/>
          <w:color w:val="000000"/>
          <w:sz w:val="22"/>
        </w:rPr>
        <w:t>(B)</w:t>
      </w:r>
      <w:r>
        <w:rPr>
          <w:color w:val="000000"/>
        </w:rPr>
        <w:t xml:space="preserve"> </w:t>
      </w:r>
      <w:bookmarkStart w:id="520" w:name="docxtextref1956"/>
      <w:bookmarkEnd w:id="520"/>
      <w:r>
        <w:rPr>
          <w:rFonts w:ascii="Times New Roman" w:hAnsi="Times New Roman"/>
          <w:color w:val="000000"/>
          <w:sz w:val="22"/>
        </w:rPr>
        <w:t>(x)</w:t>
      </w:r>
      <w:r>
        <w:rPr>
          <w:color w:val="000000"/>
        </w:rPr>
        <w:t xml:space="preserve"> </w:t>
      </w:r>
      <w:r>
        <w:rPr>
          <w:rFonts w:ascii="Times New Roman" w:hAnsi="Times New Roman"/>
          <w:color w:val="000000"/>
          <w:sz w:val="22"/>
        </w:rPr>
        <w:t xml:space="preserve">for purposes of any consent to any amendment, waiver or modification of, or any action under, and for the purpose of any direction to the Administrative Agent or any Lender to undertake any action (or refrain from taking any action) under this Agreement or any other Loan Document, each Disqualified Institution will be deemed to have consented in the same proportion as the Lenders that are not Disqualified Institutions consented to such matter and </w:t>
      </w:r>
      <w:bookmarkStart w:id="521" w:name="docxtextref1257"/>
      <w:bookmarkEnd w:id="521"/>
      <w:r>
        <w:rPr>
          <w:rFonts w:ascii="Times New Roman" w:hAnsi="Times New Roman"/>
          <w:color w:val="000000"/>
          <w:sz w:val="22"/>
        </w:rPr>
        <w:t>(y)</w:t>
      </w:r>
      <w:r>
        <w:rPr>
          <w:color w:val="000000"/>
        </w:rPr>
        <w:t xml:space="preserve"> </w:t>
      </w:r>
      <w:r>
        <w:rPr>
          <w:rFonts w:ascii="Times New Roman" w:hAnsi="Times New Roman"/>
          <w:color w:val="000000"/>
          <w:sz w:val="22"/>
        </w:rPr>
        <w:t xml:space="preserve">for purposes of voting on any plan of reorganization, each Disqualified Institution party hereto hereby agrees </w:t>
      </w:r>
      <w:bookmarkStart w:id="522" w:name="docxtextref1248"/>
      <w:bookmarkEnd w:id="522"/>
      <w:r>
        <w:rPr>
          <w:rFonts w:ascii="Times New Roman" w:hAnsi="Times New Roman"/>
          <w:color w:val="000000"/>
          <w:sz w:val="22"/>
        </w:rPr>
        <w:t>(1)</w:t>
      </w:r>
      <w:r>
        <w:rPr>
          <w:color w:val="000000"/>
        </w:rPr>
        <w:t xml:space="preserve"> </w:t>
      </w:r>
      <w:r>
        <w:rPr>
          <w:rFonts w:ascii="Times New Roman" w:hAnsi="Times New Roman"/>
          <w:color w:val="000000"/>
          <w:sz w:val="22"/>
        </w:rPr>
        <w:t xml:space="preserve">not to vote on such plan of reorganization, if such Disqualified Institution does vote on such plan of reorganization notwithstanding the restriction in the foregoing </w:t>
      </w:r>
      <w:r>
        <w:rPr>
          <w:rFonts w:ascii="Times New Roman" w:hAnsi="Times New Roman"/>
          <w:color w:val="000000"/>
          <w:sz w:val="22"/>
          <w:u w:val="single"/>
        </w:rPr>
        <w:t xml:space="preserve">clause </w:t>
      </w:r>
      <w:bookmarkStart w:id="523" w:name="docxtextref1249"/>
      <w:bookmarkEnd w:id="523"/>
      <w:r>
        <w:rPr>
          <w:rFonts w:ascii="Times New Roman" w:hAnsi="Times New Roman"/>
          <w:color w:val="000000"/>
          <w:sz w:val="22"/>
          <w:u w:val="single"/>
        </w:rPr>
        <w:t>(1)</w:t>
      </w:r>
      <w:r>
        <w:rPr>
          <w:rFonts w:ascii="Times New Roman" w:hAnsi="Times New Roman"/>
          <w:color w:val="000000"/>
          <w:sz w:val="22"/>
        </w:rPr>
        <w:t xml:space="preserve">, such vote will be deemed not to be in good faith and shall be “designated” pursuant to Section 1126(e) of the Bankruptcy Code (or any similar provision in any other applicable laws), and such vote shall not be counted in determining whether the applicable class has accepted or rejected such plan of reorganization in accordance with Section 1126(c) of the Bankruptcy Code (or any similar provision in any other applicable laws) and (2) not to contest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168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Fonts w:ascii="Times New Roman" w:hAnsi="Times New Roman"/>
          <w:color w:val="000000"/>
          <w:sz w:val="22"/>
        </w:rPr>
        <w:t xml:space="preserve">any request by any party for a determination by the Bankruptcy Court (or other applicable court of competent jurisdiction) effectuating the foregoing </w:t>
      </w:r>
      <w:r>
        <w:rPr>
          <w:rFonts w:ascii="Times New Roman" w:hAnsi="Times New Roman"/>
          <w:color w:val="000000"/>
          <w:sz w:val="22"/>
          <w:u w:val="single"/>
        </w:rPr>
        <w:t>clause (2)</w:t>
      </w:r>
      <w:r>
        <w:rPr>
          <w:rFonts w:ascii="Times New Roman" w:hAnsi="Times New Roman"/>
          <w:color w:val="000000"/>
          <w:sz w:val="22"/>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ind w:left="720" w:right="0" w:firstLine="720"/>
        <w:jc w:val="both"/>
        <w:rPr>
          <w:rFonts w:ascii="Times New Roman" w:hAnsi="Times New Roman"/>
          <w:color w:val="000000"/>
          <w:sz w:val="22"/>
        </w:rPr>
      </w:pPr>
      <w:r>
        <w:rPr>
          <w:rFonts w:ascii="Times New Roman" w:hAnsi="Times New Roman"/>
          <w:color w:val="000000"/>
          <w:sz w:val="22"/>
        </w:rPr>
        <w:t>(iv)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both"/>
        <w:rPr/>
      </w:pPr>
      <w:r>
        <w:rPr>
          <w:rFonts w:ascii="Times New Roman" w:hAnsi="Times New Roman"/>
          <w:color w:val="000000"/>
          <w:sz w:val="22"/>
        </w:rPr>
        <w:t>The Administrative Agent shall have the right, and each Borrower hereby expressly authorizes the Administrative Agent, to (A)</w:t>
      </w:r>
      <w:r>
        <w:rPr>
          <w:color w:val="000000"/>
        </w:rPr>
        <w:t xml:space="preserve"> </w:t>
      </w:r>
      <w:r>
        <w:rPr>
          <w:rFonts w:ascii="Times New Roman" w:hAnsi="Times New Roman"/>
          <w:color w:val="000000"/>
          <w:sz w:val="22"/>
        </w:rPr>
        <w:t>post the list of Disqualified Institutions provided by the Borrowers and any updates thereto from time to time (collectively, the “</w:t>
      </w:r>
      <w:r>
        <w:rPr>
          <w:rFonts w:ascii="Times New Roman" w:hAnsi="Times New Roman"/>
          <w:color w:val="000000"/>
          <w:sz w:val="22"/>
          <w:u w:val="single"/>
        </w:rPr>
        <w:t>DQ List</w:t>
      </w:r>
      <w:r>
        <w:rPr>
          <w:color w:val="000000"/>
        </w:rPr>
        <w:t>”</w:t>
      </w:r>
      <w:r>
        <w:rPr>
          <w:rFonts w:ascii="Times New Roman" w:hAnsi="Times New Roman"/>
          <w:color w:val="000000"/>
          <w:sz w:val="22"/>
        </w:rPr>
        <w:t xml:space="preserve">) on an Approved Electronic Platform, including that portion of such Approved Electronic Platform that is designated for “public side” Lenders and/or </w:t>
      </w:r>
      <w:bookmarkStart w:id="524" w:name="docxtextref1259"/>
      <w:bookmarkEnd w:id="524"/>
      <w:r>
        <w:rPr>
          <w:rFonts w:ascii="Times New Roman" w:hAnsi="Times New Roman"/>
          <w:color w:val="000000"/>
          <w:sz w:val="22"/>
        </w:rPr>
        <w:t>(B)</w:t>
      </w:r>
      <w:r>
        <w:rPr>
          <w:color w:val="000000"/>
        </w:rPr>
        <w:t xml:space="preserve"> </w:t>
      </w:r>
      <w:r>
        <w:rPr>
          <w:rFonts w:ascii="Times New Roman" w:hAnsi="Times New Roman"/>
          <w:color w:val="000000"/>
          <w:sz w:val="22"/>
        </w:rPr>
        <w:t>provide the DQ List to each Lender or potential Lender requesting the same.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ind w:left="720" w:right="0" w:firstLine="720"/>
        <w:jc w:val="both"/>
        <w:rPr>
          <w:rFonts w:ascii="Times New Roman" w:hAnsi="Times New Roman"/>
          <w:color w:val="000000"/>
          <w:sz w:val="22"/>
        </w:rPr>
      </w:pPr>
      <w:r>
        <w:rPr>
          <w:rFonts w:ascii="Times New Roman" w:hAnsi="Times New Roman"/>
          <w:color w:val="000000"/>
          <w:sz w:val="22"/>
        </w:rPr>
        <w:t>(v)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both"/>
        <w:rPr/>
      </w:pPr>
      <w:r>
        <w:rPr>
          <w:rFonts w:ascii="Times New Roman" w:hAnsi="Times New Roman"/>
          <w:color w:val="000000"/>
          <w:sz w:val="22"/>
        </w:rPr>
        <w:t>The Administrative Agent and the Lenders shall not be responsible or have any liability for, or have any duty to ascertain, inquire into, monitor or enforce, compliance with the provisions hereof relating to Disqualified Institutions. Without limiting the generality of the foregoing, neither the Administrative Agent nor any Lender shall (x)</w:t>
      </w:r>
      <w:r>
        <w:rPr>
          <w:color w:val="000000"/>
        </w:rPr>
        <w:t xml:space="preserve"> </w:t>
      </w:r>
      <w:r>
        <w:rPr>
          <w:rFonts w:ascii="Times New Roman" w:hAnsi="Times New Roman"/>
          <w:color w:val="000000"/>
          <w:sz w:val="22"/>
        </w:rPr>
        <w:t xml:space="preserve">be obligated to ascertain, monitor or inquire as to whether any other Lender or Participant or prospective Lender or Participant is a Disqualified Institution or </w:t>
      </w:r>
      <w:bookmarkStart w:id="525" w:name="docxtextref1261"/>
      <w:bookmarkEnd w:id="525"/>
      <w:r>
        <w:rPr>
          <w:rFonts w:ascii="Times New Roman" w:hAnsi="Times New Roman"/>
          <w:color w:val="000000"/>
          <w:sz w:val="22"/>
        </w:rPr>
        <w:t>(y)</w:t>
      </w:r>
      <w:r>
        <w:rPr>
          <w:color w:val="000000"/>
        </w:rPr>
        <w:t xml:space="preserve"> </w:t>
      </w:r>
      <w:r>
        <w:rPr>
          <w:rFonts w:ascii="Times New Roman" w:hAnsi="Times New Roman"/>
          <w:color w:val="000000"/>
          <w:sz w:val="22"/>
        </w:rPr>
        <w:t>have any liability with respect to or arising out of any assignment or participation of Loans, or disclosure of confidential information, by any other Person to any Disqualified Institution.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Section 9.05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both"/>
        <w:rPr/>
      </w:pPr>
      <w:r>
        <w:rPr>
          <w:rFonts w:ascii="Times New Roman" w:hAnsi="Times New Roman"/>
          <w:color w:val="000000"/>
          <w:sz w:val="22"/>
          <w:u w:val="single"/>
        </w:rPr>
        <w:t>Survival</w:t>
      </w:r>
      <w:r>
        <w:rPr>
          <w:rFonts w:ascii="Times New Roman" w:hAnsi="Times New Roman"/>
          <w:color w:val="000000"/>
          <w:sz w:val="22"/>
        </w:rPr>
        <w:t xml:space="preserve">. All covenants, agreements, representations and warranties made by the Loan Parties in the 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Loans, regardless of any investigation made by any such other party or on its behalf and notwithstanding that the Administrative Agent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or any other Loan Document is outstanding and unpaid (except for Unliquidated Obligations) and so long as the Commitments have not expired or terminated. The provisions of </w:t>
      </w:r>
      <w:r>
        <w:rPr>
          <w:rFonts w:ascii="Times New Roman" w:hAnsi="Times New Roman"/>
          <w:color w:val="000000"/>
          <w:sz w:val="22"/>
          <w:u w:val="single"/>
        </w:rPr>
        <w:t xml:space="preserve">Sections </w:t>
      </w:r>
      <w:r>
        <w:rPr>
          <w:color w:val="000000"/>
          <w:u w:val="single"/>
        </w:rPr>
        <w:t>‎</w:t>
      </w:r>
      <w:r>
        <w:rPr>
          <w:rFonts w:ascii="Times New Roman" w:hAnsi="Times New Roman"/>
          <w:color w:val="000000"/>
          <w:sz w:val="22"/>
          <w:u w:val="single"/>
        </w:rPr>
        <w:t>2.15</w:t>
      </w:r>
      <w:r>
        <w:rPr>
          <w:rFonts w:ascii="Times New Roman" w:hAnsi="Times New Roman"/>
          <w:color w:val="000000"/>
          <w:sz w:val="22"/>
        </w:rPr>
        <w:t xml:space="preserve">, </w:t>
      </w:r>
      <w:r>
        <w:rPr>
          <w:color w:val="000000"/>
          <w:u w:val="single"/>
        </w:rPr>
        <w:t>‎</w:t>
      </w:r>
      <w:r>
        <w:rPr>
          <w:rFonts w:ascii="Times New Roman" w:hAnsi="Times New Roman"/>
          <w:color w:val="000000"/>
          <w:sz w:val="22"/>
          <w:u w:val="single"/>
        </w:rPr>
        <w:t>2.16</w:t>
      </w:r>
      <w:r>
        <w:rPr>
          <w:rFonts w:ascii="Times New Roman" w:hAnsi="Times New Roman"/>
          <w:color w:val="000000"/>
          <w:sz w:val="22"/>
        </w:rPr>
        <w:t xml:space="preserve">, </w:t>
      </w:r>
      <w:r>
        <w:rPr>
          <w:color w:val="000000"/>
          <w:u w:val="single"/>
        </w:rPr>
        <w:t>‎</w:t>
      </w:r>
      <w:r>
        <w:rPr>
          <w:rFonts w:ascii="Times New Roman" w:hAnsi="Times New Roman"/>
          <w:color w:val="000000"/>
          <w:sz w:val="22"/>
          <w:u w:val="single"/>
        </w:rPr>
        <w:t>2.17</w:t>
      </w:r>
      <w:r>
        <w:rPr>
          <w:color w:val="000000"/>
        </w:rPr>
        <w:t xml:space="preserve"> </w:t>
      </w:r>
      <w:r>
        <w:rPr>
          <w:rFonts w:ascii="Times New Roman" w:hAnsi="Times New Roman"/>
          <w:color w:val="000000"/>
          <w:sz w:val="22"/>
        </w:rPr>
        <w:t xml:space="preserve">and </w:t>
      </w:r>
      <w:r>
        <w:rPr>
          <w:color w:val="000000"/>
          <w:u w:val="single"/>
        </w:rPr>
        <w:t>‎</w:t>
      </w:r>
      <w:r>
        <w:rPr>
          <w:rFonts w:ascii="Times New Roman" w:hAnsi="Times New Roman"/>
          <w:color w:val="000000"/>
          <w:sz w:val="22"/>
          <w:u w:val="single"/>
        </w:rPr>
        <w:t>9.03</w:t>
      </w:r>
      <w:r>
        <w:rPr>
          <w:color w:val="000000"/>
        </w:rPr>
        <w:t xml:space="preserve"> </w:t>
      </w:r>
      <w:r>
        <w:rPr>
          <w:rFonts w:ascii="Times New Roman" w:hAnsi="Times New Roman"/>
          <w:color w:val="000000"/>
          <w:sz w:val="22"/>
        </w:rPr>
        <w:t xml:space="preserve">and </w:t>
      </w:r>
      <w:r>
        <w:rPr>
          <w:color w:val="000000"/>
          <w:u w:val="single"/>
        </w:rPr>
        <w:t>‎</w:t>
      </w:r>
      <w:r>
        <w:rPr>
          <w:rFonts w:ascii="Times New Roman" w:hAnsi="Times New Roman"/>
          <w:color w:val="000000"/>
          <w:sz w:val="22"/>
          <w:u w:val="single"/>
        </w:rPr>
        <w:t>Article VIII</w:t>
      </w:r>
      <w:r>
        <w:rPr>
          <w:color w:val="000000"/>
        </w:rPr>
        <w:t xml:space="preserve"> </w:t>
      </w:r>
      <w:r>
        <w:rPr>
          <w:rFonts w:ascii="Times New Roman" w:hAnsi="Times New Roman"/>
          <w:color w:val="000000"/>
          <w:sz w:val="22"/>
        </w:rPr>
        <w:t>shall survive and remain in full force and effect regardless of the consummation of the transactions contemplated hereby, the repayment of the Loans, the expiration or termination of the Commitments or the termination of this Agreement or any other Loan Document or any provision hereof or thereof.</w:t>
      </w:r>
      <w:bookmarkStart w:id="526" w:name="docxtextref1273"/>
      <w:bookmarkStart w:id="527" w:name="docxtextref1272"/>
      <w:bookmarkStart w:id="528" w:name="docxtextref1270"/>
      <w:bookmarkStart w:id="529" w:name="docxtextref1271"/>
      <w:bookmarkStart w:id="530" w:name="docxtextref1954"/>
      <w:bookmarkEnd w:id="526"/>
      <w:bookmarkEnd w:id="527"/>
      <w:bookmarkEnd w:id="528"/>
      <w:bookmarkEnd w:id="529"/>
      <w:bookmarkEnd w:id="530"/>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Section 9.06</w:t>
      </w:r>
    </w:p>
    <w:p>
      <w:pPr>
        <w:pStyle w:val="TextBody"/>
        <w:bidi w:val="0"/>
        <w:spacing w:before="0" w:after="200"/>
        <w:jc w:val="both"/>
        <w:rPr/>
      </w:pPr>
      <w:r>
        <w:rPr>
          <w:rFonts w:ascii="Times New Roman" w:hAnsi="Times New Roman"/>
          <w:color w:val="000000"/>
          <w:sz w:val="22"/>
          <w:u w:val="single"/>
        </w:rPr>
        <w:t>Counterparts; Integration; Effectiveness; Electronic Execution</w:t>
      </w:r>
      <w:r>
        <w:rPr>
          <w:rFonts w:ascii="Times New Roman" w:hAnsi="Times New Roman"/>
          <w:color w:val="000000"/>
          <w:sz w:val="22"/>
        </w:rPr>
        <w:t xml:space="preserve">.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and/or the Arrangers constitute the entire contract among the parties relating to the subject matter hereof and supersede any and all previous agreements and understandings, oral or written, relating to the subject matter hereof. Except as provided in </w:t>
      </w:r>
      <w:r>
        <w:rPr>
          <w:rFonts w:ascii="Times New Roman" w:hAnsi="Times New Roman"/>
          <w:color w:val="000000"/>
          <w:sz w:val="22"/>
          <w:u w:val="single"/>
        </w:rPr>
        <w:t>Section 4.01</w:t>
      </w:r>
      <w:r>
        <w:rPr>
          <w:rFonts w:ascii="Times New Roman" w:hAnsi="Times New Roman"/>
          <w:color w:val="000000"/>
          <w:sz w:val="22"/>
        </w:rPr>
        <w:t xml:space="preserve">,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(x) this Agreement, (y) any other Loan Document and/or (z) any document, amendment, approval, consent, information, notice (including, for the avoidance of doubt, any notice delivered pursuant to </w:t>
      </w:r>
      <w:r>
        <w:rPr>
          <w:color w:val="000000"/>
          <w:u w:val="single"/>
        </w:rPr>
        <w:t>‎</w:t>
      </w:r>
      <w:r>
        <w:rPr>
          <w:rFonts w:ascii="Times New Roman" w:hAnsi="Times New Roman"/>
          <w:color w:val="000000"/>
          <w:sz w:val="22"/>
          <w:u w:val="single"/>
        </w:rPr>
        <w:t>Section 9.01</w:t>
      </w:r>
      <w:r>
        <w:rPr>
          <w:rFonts w:ascii="Times New Roman" w:hAnsi="Times New Roman"/>
          <w:color w:val="000000"/>
          <w:sz w:val="22"/>
        </w:rPr>
        <w:t>), certificate, request, statement, disclosure or authorization related to this Agreement, any other Loan Document and/or the transactions contemplated hereby and/or thereby (each an “</w:t>
      </w:r>
      <w:r>
        <w:rPr>
          <w:rFonts w:ascii="Times New Roman" w:hAnsi="Times New Roman"/>
          <w:color w:val="000000"/>
          <w:sz w:val="22"/>
          <w:u w:val="single"/>
        </w:rPr>
        <w:t>Ancillary Document</w:t>
      </w:r>
      <w:r>
        <w:rPr>
          <w:color w:val="000000"/>
        </w:rPr>
        <w:t>”</w:t>
      </w:r>
      <w:r>
        <w:rPr>
          <w:rFonts w:ascii="Times New Roman" w:hAnsi="Times New Roman"/>
          <w:color w:val="000000"/>
          <w:sz w:val="22"/>
        </w:rPr>
        <w:t xml:space="preserve">) that is an Electronic Signature transmitted by telecopy, emailed pdf, or any other electronic means that reproduces an image of an actual executed signature page shall be effective as delivery of a manually executed counterpart of this Agreement, such other Loan Document or such Ancillary Document, as </w:t>
      </w:r>
    </w:p>
    <w:p>
      <w:pPr>
        <w:pStyle w:val="TextBody"/>
        <w:bidi w:val="0"/>
        <w:jc w:val="center"/>
        <w:rPr>
          <w:rFonts w:ascii="Times New Roman" w:hAnsi="Times New Roman"/>
          <w:color w:val="000000"/>
          <w:sz w:val="22"/>
        </w:rPr>
      </w:pPr>
      <w:r>
        <w:rPr>
          <w:rFonts w:ascii="Times New Roman" w:hAnsi="Times New Roman"/>
          <w:color w:val="000000"/>
          <w:sz w:val="22"/>
        </w:rPr>
        <w:t>169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pPr>
      <w:r>
        <w:rPr>
          <w:rFonts w:ascii="Times New Roman" w:hAnsi="Times New Roman"/>
          <w:color w:val="000000"/>
          <w:sz w:val="22"/>
        </w:rPr>
        <w:t xml:space="preserve">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nothing herein shall require the Administrative Agent to accept Electronic Signatures in any form or format without its prior written consent and pursuant to procedures approved by it;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further</w:t>
      </w:r>
      <w:r>
        <w:rPr>
          <w:rFonts w:ascii="Times New Roman" w:hAnsi="Times New Roman"/>
          <w:color w:val="000000"/>
          <w:sz w:val="22"/>
        </w:rPr>
        <w:t>, that without limiting the foregoing, (i) to the extent the Administrative Agent has agreed to accept any Electronic Signature, the Administrative Agent and each of the Lenders shall be entitled to rely on such Electronic Signature purportedly given by or on behalf of any Borrower or any other Loan Party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each Borrower and each other Loan Party hereby (i) agrees that, for all purposes, including without limitation, in connection with any workout, restructuring, enforcement of remedies, bankruptcy proceedings or litigation among the Administrative Agent, the Lenders, the Borrowers and the other Loan Parties, Electronic Signatures transmitted by telecopy,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(ii) agrees that the Administrative Agent and each of the Lenders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(iii)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(iv) waives any claim against any Lender-Related Person for any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any Borrower and/or any other Loan Party to use any available security measures in connection with the execution, delivery or transmission of any Electronic Signature.</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Section 9.07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both"/>
        <w:rPr/>
      </w:pPr>
      <w:r>
        <w:rPr>
          <w:rFonts w:ascii="Times New Roman" w:hAnsi="Times New Roman"/>
          <w:color w:val="000000"/>
          <w:sz w:val="22"/>
          <w:u w:val="single"/>
        </w:rPr>
        <w:t>Severability</w:t>
      </w:r>
      <w:r>
        <w:rPr>
          <w:rFonts w:ascii="Times New Roman" w:hAnsi="Times New Roman"/>
          <w:color w:val="000000"/>
          <w:sz w:val="22"/>
        </w:rPr>
        <w:t>. Any provision of any Loan Document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bookmarkStart w:id="531" w:name="docxtextref1277"/>
      <w:bookmarkEnd w:id="531"/>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Section 9.08</w:t>
      </w:r>
    </w:p>
    <w:p>
      <w:pPr>
        <w:pStyle w:val="TextBody"/>
        <w:bidi w:val="0"/>
        <w:spacing w:before="0" w:after="200"/>
        <w:jc w:val="both"/>
        <w:rPr/>
      </w:pPr>
      <w:r>
        <w:rPr>
          <w:rFonts w:ascii="Times New Roman" w:hAnsi="Times New Roman"/>
          <w:color w:val="000000"/>
          <w:sz w:val="22"/>
          <w:u w:val="single"/>
        </w:rPr>
        <w:t>Right of Setoff</w:t>
      </w:r>
      <w:r>
        <w:rPr>
          <w:rFonts w:ascii="Times New Roman" w:hAnsi="Times New Roman"/>
          <w:color w:val="000000"/>
          <w:sz w:val="22"/>
        </w:rPr>
        <w:t xml:space="preserve">. If an Event of Default shall have occurred and be continuing, each Lender and each of their respective Affiliates is hereby authorized at any time and from time to time, to the fullest extent permitted by law, to setoff and apply any and all deposits (general or special, time or demand, provisional or final) at any time held, and other obligations at any time owing, by such Lender or any such Affiliate, to or for the credit or the account of any Borrower against any and all of the obligations of such Borrower now or hereafter existing under this Agreement or any other Loan Document to such Lender or any of its Affiliates, irrespective of whether or not such Lender or Affiliate shall have made any demand under this Agreement or any other Loan Document and although such obligations of such Borrower may be contingent or unmatured or are owed to a branch office or Affiliate of such Lender different from </w:t>
      </w:r>
    </w:p>
    <w:p>
      <w:pPr>
        <w:pStyle w:val="TextBody"/>
        <w:bidi w:val="0"/>
        <w:jc w:val="center"/>
        <w:rPr>
          <w:rFonts w:ascii="Times New Roman" w:hAnsi="Times New Roman"/>
          <w:color w:val="000000"/>
          <w:sz w:val="22"/>
        </w:rPr>
      </w:pPr>
      <w:r>
        <w:rPr>
          <w:rFonts w:ascii="Times New Roman" w:hAnsi="Times New Roman"/>
          <w:color w:val="000000"/>
          <w:sz w:val="22"/>
        </w:rPr>
        <w:t>170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pPr>
      <w:r>
        <w:rPr>
          <w:rFonts w:ascii="Times New Roman" w:hAnsi="Times New Roman"/>
          <w:color w:val="000000"/>
          <w:sz w:val="22"/>
        </w:rPr>
        <w:t xml:space="preserve">the branch office or Affiliate holding such deposit or obligated on such indebtedness;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in the event that any Defaulting Lender shall exercise any such right of setoff, (x) all amounts so setoff shall be paid over immediately to the Administrative Agent for further application in accordance with the provisions of </w:t>
      </w:r>
      <w:r>
        <w:rPr>
          <w:color w:val="000000"/>
          <w:u w:val="single"/>
        </w:rPr>
        <w:t>‎</w:t>
      </w:r>
      <w:r>
        <w:rPr>
          <w:rFonts w:ascii="Times New Roman" w:hAnsi="Times New Roman"/>
          <w:color w:val="000000"/>
          <w:sz w:val="22"/>
          <w:u w:val="single"/>
        </w:rPr>
        <w:t>Section 2.21</w:t>
      </w:r>
      <w:r>
        <w:rPr>
          <w:color w:val="000000"/>
        </w:rPr>
        <w:t xml:space="preserve"> </w:t>
      </w:r>
      <w:r>
        <w:rPr>
          <w:rFonts w:ascii="Times New Roman" w:hAnsi="Times New Roman"/>
          <w:color w:val="000000"/>
          <w:sz w:val="22"/>
        </w:rPr>
        <w:t xml:space="preserve">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Secured Obligations owing to such Defaulting Lender as to which it exercised such right of setoff. The rights of each Lender and their respective Affiliates under this Section are in addition to other rights and remedies (including other rights of setoff) that such Lender or its Affiliates may have. Each Lender agrees to notify the Borrowers and the Administrative Agent promptly after any such setoff and application;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that the failure to give such notice shall not affect the validity of such setoff and application.</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Section 9.09</w:t>
      </w:r>
    </w:p>
    <w:p>
      <w:pPr>
        <w:pStyle w:val="TextBody"/>
        <w:bidi w:val="0"/>
        <w:spacing w:before="0" w:after="200"/>
        <w:jc w:val="both"/>
        <w:rPr/>
      </w:pPr>
      <w:r>
        <w:rPr>
          <w:rFonts w:ascii="Times New Roman" w:hAnsi="Times New Roman"/>
          <w:color w:val="000000"/>
          <w:sz w:val="22"/>
          <w:u w:val="single"/>
        </w:rPr>
        <w:t>Governing Law; Jurisdiction; Consent to Service of Process</w:t>
      </w:r>
      <w:r>
        <w:rPr>
          <w:rFonts w:ascii="Times New Roman" w:hAnsi="Times New Roman"/>
          <w:color w:val="000000"/>
          <w:sz w:val="22"/>
        </w:rPr>
        <w:t>.</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THIS AGREEMENT AND THE OTHER LOAN DOCUMENTS (EXCEPT AS OTHERWISE EXPRESSLY SET FORTH IN ANY SUCH OTHER LOAN DOCUMENT) SHALL BE CONSTRUED IN ACCORDANCE WITH AND GOVERNED BY THE LAW OF THE STATE OF NEW YORK.</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Each of the Lenders and the Administrative Agent hereby irrevocably and unconditionally agrees that, notwithstanding the governing law provisions of any applicable Loan Document, any claims brought against the Administrative Agent by any Secured Party relating to this Agreement, any other Loan Document, the Collateral or the consummation or administration of the transactions contemplated hereby or thereby shall be construed in accordance with and governed by the law of the State of New York.</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Each of the parties hereto hereby irrevocably and unconditionally submits, for itself and its property, to the exclusive jurisdiction of the United States District Court for the Southern District of New York sitting in the Borough of Manhattan (or if such court lacks subject matter jurisdiction, the Supreme Court of the State of New York sitting in the Borough of Manhattan), and any appellate court from any thereof, in any action or proceeding (whether in contract or tort or otherwise) arising out of or relating to this Agreement or any other Loan Document or the transactions relating hereto or thereto, or for recognition or enforcement of any judgment, and each of the parties hereto hereby irrevocably and unconditionally agrees that all claims in respect of any such action or proceeding may (and any such claims, cross-claims or third party claims brought against the Administrative Agent or any of its Related Parties may only) be heard and determined in such Federal (to the extent permitted by law) or New York State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the Administrative Agent or any Lender may otherwise have to bring any action or proceeding relating to this Agreement or any other Loan Document against any Loan Party or its properties in the courts of any jurisdiction.</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00"/>
        <w:jc w:val="both"/>
        <w:rPr/>
      </w:pPr>
      <w:r>
        <w:rPr>
          <w:rFonts w:ascii="Times New Roman" w:hAnsi="Times New Roman"/>
          <w:color w:val="000000"/>
          <w:sz w:val="22"/>
        </w:rPr>
        <w:t xml:space="preserve">Each of the parties hereto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w:t>
      </w:r>
      <w:r>
        <w:rPr>
          <w:rFonts w:ascii="Times New Roman" w:hAnsi="Times New Roman"/>
          <w:color w:val="000000"/>
          <w:sz w:val="22"/>
          <w:u w:val="single"/>
        </w:rPr>
        <w:t>clause ‎(c)</w:t>
      </w:r>
      <w:r>
        <w:rPr>
          <w:color w:val="000000"/>
        </w:rPr>
        <w:t xml:space="preserve"> </w:t>
      </w:r>
      <w:r>
        <w:rPr>
          <w:rFonts w:ascii="Times New Roman" w:hAnsi="Times New Roman"/>
          <w:color w:val="000000"/>
          <w:sz w:val="22"/>
        </w:rPr>
        <w:t>of this Section. Each of the parties hereto hereby irrevocably waives, to the fullest extent permitted by law, the defense of an inconvenient forum to the maintenance of such action or proceeding in any such court.</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both"/>
        <w:rPr/>
      </w:pPr>
      <w:r>
        <w:rPr>
          <w:rFonts w:ascii="Times New Roman" w:hAnsi="Times New Roman"/>
          <w:color w:val="000000"/>
          <w:sz w:val="22"/>
        </w:rPr>
        <w:t xml:space="preserve">Each of the parties hereto hereby irrevocably consents to service of process in the manner provided for notices in </w:t>
      </w:r>
      <w:r>
        <w:rPr>
          <w:color w:val="000000"/>
          <w:u w:val="single"/>
        </w:rPr>
        <w:t>‎</w:t>
      </w:r>
      <w:r>
        <w:rPr>
          <w:rFonts w:ascii="Times New Roman" w:hAnsi="Times New Roman"/>
          <w:color w:val="000000"/>
          <w:sz w:val="22"/>
          <w:u w:val="single"/>
        </w:rPr>
        <w:t>Section 9.01</w:t>
      </w:r>
      <w:r>
        <w:rPr>
          <w:rFonts w:ascii="Times New Roman" w:hAnsi="Times New Roman"/>
          <w:color w:val="000000"/>
          <w:sz w:val="22"/>
        </w:rPr>
        <w:t>. Nothing in this Agreement or any other Loan Document will affect the right of any party to this Agreement to serve process in any other manner permitted by law.</w:t>
      </w:r>
      <w:bookmarkStart w:id="532" w:name="docxtextref1280_1"/>
      <w:bookmarkEnd w:id="532"/>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171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Section 9.10</w:t>
      </w:r>
    </w:p>
    <w:p>
      <w:pPr>
        <w:pStyle w:val="TextBody"/>
        <w:bidi w:val="0"/>
        <w:spacing w:before="0" w:after="200"/>
        <w:jc w:val="both"/>
        <w:rPr/>
      </w:pPr>
      <w:r>
        <w:rPr>
          <w:rFonts w:ascii="Times New Roman" w:hAnsi="Times New Roman"/>
          <w:color w:val="000000"/>
          <w:sz w:val="22"/>
          <w:u w:val="single"/>
        </w:rPr>
        <w:t>WAIVER OF JURY TRIAL</w:t>
      </w:r>
      <w:r>
        <w:rPr>
          <w:rFonts w:ascii="Times New Roman" w:hAnsi="Times New Roman"/>
          <w:color w:val="000000"/>
          <w:sz w:val="22"/>
        </w:rPr>
        <w:t>. EACH PARTY HERETO HEREBY IRREVOCABLY WAIVES, TO THE FULLEST EXTENT PERMITTED BY APPLICABLE LAW, ANY RIGHT IT MAY HAVE TO A TRIAL BY JURY IN ANY LEGAL PROCEEDING DIRECTLY OR INDIRECTLY ARISING OUT OF OR RELATING TO THIS AGREEMENT, ANY OTHER LOAN DOCUMENT OR THE TRANSACTIONS CONTEMPLATED HEREBY OR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Section 9.11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both"/>
        <w:rPr/>
      </w:pPr>
      <w:r>
        <w:rPr>
          <w:rFonts w:ascii="Times New Roman" w:hAnsi="Times New Roman"/>
          <w:color w:val="000000"/>
          <w:sz w:val="22"/>
          <w:u w:val="single"/>
        </w:rPr>
        <w:t>Headings</w:t>
      </w:r>
      <w:r>
        <w:rPr>
          <w:rFonts w:ascii="Times New Roman" w:hAnsi="Times New Roman"/>
          <w:color w:val="000000"/>
          <w:sz w:val="22"/>
        </w:rPr>
        <w:t>. Article and Section headings and the Table of Contents used herein are for convenience of reference only, are not part of this Agreement and shall not affect the construction of, or be taken into consideration in interpreting, this Agreement.</w:t>
      </w:r>
      <w:bookmarkStart w:id="533" w:name="docxtextref1289"/>
      <w:bookmarkStart w:id="534" w:name="docxtextref1288"/>
      <w:bookmarkStart w:id="535" w:name="docxtextref1285"/>
      <w:bookmarkStart w:id="536" w:name="docxtextref1293"/>
      <w:bookmarkStart w:id="537" w:name="docxtextref1283"/>
      <w:bookmarkStart w:id="538" w:name="docxtextref1286"/>
      <w:bookmarkStart w:id="539" w:name="docxtextref1294"/>
      <w:bookmarkStart w:id="540" w:name="docxtextref1282"/>
      <w:bookmarkStart w:id="541" w:name="docxtextref1284"/>
      <w:bookmarkStart w:id="542" w:name="docxtextref1287"/>
      <w:bookmarkStart w:id="543" w:name="docxtextref1290"/>
      <w:bookmarkStart w:id="544" w:name="docxtextref1291"/>
      <w:bookmarkEnd w:id="533"/>
      <w:bookmarkEnd w:id="534"/>
      <w:bookmarkEnd w:id="535"/>
      <w:bookmarkEnd w:id="536"/>
      <w:bookmarkEnd w:id="537"/>
      <w:bookmarkEnd w:id="538"/>
      <w:bookmarkEnd w:id="539"/>
      <w:bookmarkEnd w:id="540"/>
      <w:bookmarkEnd w:id="541"/>
      <w:bookmarkEnd w:id="542"/>
      <w:bookmarkEnd w:id="543"/>
      <w:bookmarkEnd w:id="544"/>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Section 9.12</w:t>
      </w:r>
    </w:p>
    <w:p>
      <w:pPr>
        <w:pStyle w:val="TextBody"/>
        <w:bidi w:val="0"/>
        <w:spacing w:before="0" w:after="200"/>
        <w:jc w:val="both"/>
        <w:rPr/>
      </w:pPr>
      <w:r>
        <w:rPr>
          <w:rFonts w:ascii="Times New Roman" w:hAnsi="Times New Roman"/>
          <w:color w:val="000000"/>
          <w:sz w:val="22"/>
          <w:u w:val="single"/>
        </w:rPr>
        <w:t>Confidentiality</w:t>
      </w:r>
      <w:r>
        <w:rPr>
          <w:rFonts w:ascii="Times New Roman" w:hAnsi="Times New Roman"/>
          <w:color w:val="000000"/>
          <w:sz w:val="22"/>
        </w:rPr>
        <w:t xml:space="preserve">. Each of the Administrative Agent and the Lenders agrees to maintain the confidentiality of, and not disclose to any Person, the Information (as defined below), except that Information may be disclosed (a) to its and its Affiliates’ directors, officers, employees and agents, including accountants, legal counsel and other advisors on a need-to-know basis (it being understood that the Persons to whom such disclosure is made will be informed of the confidential nature of such Information and instructed to keep such Information confidential);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the disclosing Administrative Agent or Lender, as applicable, shall be responsible for compliance by such Persons with the provisions of this </w:t>
      </w:r>
      <w:r>
        <w:rPr>
          <w:color w:val="000000"/>
          <w:u w:val="single"/>
        </w:rPr>
        <w:t>‎</w:t>
      </w:r>
      <w:r>
        <w:rPr>
          <w:rFonts w:ascii="Times New Roman" w:hAnsi="Times New Roman"/>
          <w:color w:val="000000"/>
          <w:sz w:val="22"/>
          <w:u w:val="single"/>
        </w:rPr>
        <w:t>Section 9.12</w:t>
      </w:r>
      <w:r>
        <w:rPr>
          <w:rFonts w:ascii="Times New Roman" w:hAnsi="Times New Roman"/>
          <w:color w:val="000000"/>
          <w:sz w:val="22"/>
        </w:rPr>
        <w:t>, (b) to the extent requested by any Governmental Authority (including any self-regulatory authority, such as the National Association of Insurance Commissioners) purporting to have jurisdiction over the Administrative Agent, the applicable Lender or its or their applicable Affiliates, (c) to the extent required by applicable laws or regulations or by any subpoena or similar legal process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the Administrative Agent or such Lender, as applicable, agrees that it will, to the extent practicable and other than with respect to any audit or examination conducted by bank accountants or any governmental bank regulatory authority exercising examination or regulatory authority, notify the U.S. Borrower promptly thereof, unless such notification is prohibited by law, rule or regulation), (d) to any other party to this Agreement, (e) in connection with the exercise of any remedies under this Agreement or any other Loan Document or any suit, action or proceeding relating to this Agreement or any other Loan Document or the enforcement of rights hereunder or thereunder, (f) subject to an agreement containing provisions substantially the same as those of this Section, and only during the Certain Funds Period, to customary undertakings with respect to confidentiality and no front running, to (1) any assignee of or Participant in, or any prospective assignee of or Participant in, any of its rights or obligations under this Agreement (it being understood that the DQ List may be disclosed to any assignee or Participant, or prospective assignee or Participant, in reliance on this </w:t>
      </w:r>
      <w:r>
        <w:rPr>
          <w:rFonts w:ascii="Times New Roman" w:hAnsi="Times New Roman"/>
          <w:color w:val="000000"/>
          <w:sz w:val="22"/>
          <w:u w:val="single"/>
        </w:rPr>
        <w:t>clause (f)</w:t>
      </w:r>
      <w:r>
        <w:rPr>
          <w:color w:val="000000"/>
        </w:rPr>
        <w:t xml:space="preserve"> </w:t>
      </w:r>
      <w:r>
        <w:rPr>
          <w:rFonts w:ascii="Times New Roman" w:hAnsi="Times New Roman"/>
          <w:color w:val="000000"/>
          <w:sz w:val="22"/>
        </w:rPr>
        <w:t xml:space="preserve">upon request by such assignee or Participant, or such prospective assignee of Participant) or (2) any actual or prospective counterparty (or its advisors) to any swap or derivative transaction relating to any Borrower and its obligations, (g) on a confidential basis to (1) any rating agency in connection with rating any Borrower, any of the Restricted Subsidiaries or the credit facilities provided for herein or (2) the CUSIP Service Bureau or any similar agency in connection with the issuance and monitoring of identification numbers with respect to the credit facilities provided for herein, (h) with the prior written consent of the U.S. Borrower, (i) to the extent such Information (1) becomes publicly available other than as a result of a breach of this Section or (2) becomes available to the Administrative Agent or any Lender on a non-confidential basis from a source other than any Borrower that is not, to the Administrative Agent’s or such Lender’s knowledge, subject to confidentiality obligations in favor of any Borrower or (j) subject to an agreement containing provisions substantially the same as those in this Section (or otherwise reasonably acceptable to the Borrowers), to the extent required, to a potential </w:t>
      </w:r>
    </w:p>
    <w:p>
      <w:pPr>
        <w:pStyle w:val="TextBody"/>
        <w:bidi w:val="0"/>
        <w:jc w:val="center"/>
        <w:rPr>
          <w:rFonts w:ascii="Times New Roman" w:hAnsi="Times New Roman"/>
          <w:color w:val="000000"/>
          <w:sz w:val="22"/>
        </w:rPr>
      </w:pPr>
      <w:r>
        <w:rPr>
          <w:rFonts w:ascii="Times New Roman" w:hAnsi="Times New Roman"/>
          <w:color w:val="000000"/>
          <w:sz w:val="22"/>
        </w:rPr>
        <w:t>172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pPr>
      <w:r>
        <w:rPr>
          <w:rFonts w:ascii="Times New Roman" w:hAnsi="Times New Roman"/>
          <w:color w:val="000000"/>
          <w:sz w:val="22"/>
        </w:rPr>
        <w:t>or actual insurer or reinsurer in connection with providing insurance, reinsurance or credit risk mitigation coverage under which payments are to be made or may be made by reference to this Agreement. For the purposes of this Section, “</w:t>
      </w:r>
      <w:r>
        <w:rPr>
          <w:rFonts w:ascii="Times New Roman" w:hAnsi="Times New Roman"/>
          <w:color w:val="000000"/>
          <w:sz w:val="22"/>
          <w:u w:val="single"/>
        </w:rPr>
        <w:t>Information</w:t>
      </w:r>
      <w:r>
        <w:rPr>
          <w:color w:val="000000"/>
        </w:rPr>
        <w:t xml:space="preserve">” </w:t>
      </w:r>
      <w:r>
        <w:rPr>
          <w:rFonts w:ascii="Times New Roman" w:hAnsi="Times New Roman"/>
          <w:color w:val="000000"/>
          <w:sz w:val="22"/>
        </w:rPr>
        <w:t>means all information received from each of the Borrowers relating to the Borrowers or their respective businesses, other than any such information that is available to the Administrative Agent or any Lender on a non-confidential basis prior to disclosure by any Borrower and other than information pertaining to this Agreement routinely provided by arrangers to data service providers, including league table providers, that serve the lending industry.</w:t>
      </w:r>
      <w:r>
        <w:rPr>
          <w:color w:val="000000"/>
        </w:rPr>
        <w:t xml:space="preserve"> </w:t>
      </w:r>
    </w:p>
    <w:p>
      <w:pPr>
        <w:pStyle w:val="TextBody"/>
        <w:bidi w:val="0"/>
        <w:spacing w:before="0" w:after="160"/>
        <w:ind w:left="0" w:right="0" w:firstLine="720"/>
        <w:jc w:val="both"/>
        <w:rPr>
          <w:rFonts w:ascii="Times New Roman" w:hAnsi="Times New Roman"/>
          <w:color w:val="000000"/>
          <w:sz w:val="22"/>
        </w:rPr>
      </w:pPr>
      <w:r>
        <w:rPr>
          <w:rFonts w:ascii="Times New Roman" w:hAnsi="Times New Roman"/>
          <w:color w:val="000000"/>
          <w:sz w:val="22"/>
        </w:rPr>
        <w:t>EACH LENDER ACKNOWLEDGES THAT INFORMATION AS DEFINED IN THE IMMEDIATELY PRECEDING PARAGRAPH FURNISHED TO IT PURSUANT TO THIS AGREEMENT MAY INCLUDE MATERIAL NON-PUBLIC INFORMATION CONCERNING THE BORROWERS, THE MEMBERS OF THE TARGET GROUP AND THEIR RESPECTIVE AFFILIATES AND RELATED PARTIES OR THE RESPECTIVE SECURITIES OF EACH OF THE FOREGOING,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ALL INFORMATION, INCLUDING REQUESTS FOR WAIVERS AND AMENDMENTS, FURNISHED BY ANY BORROWER OR THE ADMINISTRATIVE AGENT PURSUANT TO, OR IN THE COURSE OF ADMINISTERING, THIS AGREEMENT WILL BE SYNDICATE-LEVEL INFORMATION, WHICH MAY CONTAIN MATERIAL NON-PUBLIC INFORMATION ABOUT THE BORROWERS, THE OTHER LOAN PARTIES, THE MEMBERS OF THE TARGET GROUP AND THEIR RESPECTIVE AFFILIATES AND RELATED PARTIES OR THE RESPECTIVE SECURITIES OF EACH OF THE FOREGOING. ACCORDINGLY, EACH LENDER REPRESENTS TO THE BORROWERS AND THE ADMINISTRATIVE AGENT THAT IT HAS IDENTIFIED IN ITS ADMINISTRATIVE QUESTIONNAIRE A CREDIT CONTACT WHO MAY RECEIVE INFORMATION THAT MAY CONTAIN MATERIAL NON-PUBLIC INFORMATION IN ACCORDANCE WITH ITS COMPLIANCE PROCEDURES AND APPLICABLE LAW.</w:t>
      </w:r>
    </w:p>
    <w:p>
      <w:pPr>
        <w:pStyle w:val="TextBody"/>
        <w:bidi w:val="0"/>
        <w:spacing w:before="0" w:after="200"/>
        <w:ind w:left="0" w:right="0" w:firstLine="720"/>
        <w:jc w:val="both"/>
        <w:rPr>
          <w:rFonts w:ascii="Times New Roman" w:hAnsi="Times New Roman"/>
          <w:sz w:val="20"/>
        </w:rPr>
      </w:pPr>
      <w:r>
        <w:rPr>
          <w:rFonts w:ascii="Times New Roman" w:hAnsi="Times New Roman"/>
          <w:color w:val="000000"/>
          <w:sz w:val="22"/>
        </w:rPr>
        <w:t xml:space="preserve">For the avoidance of doubt, nothing in this </w:t>
      </w:r>
      <w:r>
        <w:rPr>
          <w:rFonts w:ascii="Times New Roman" w:hAnsi="Times New Roman"/>
          <w:color w:val="000000"/>
          <w:sz w:val="22"/>
          <w:u w:val="single"/>
        </w:rPr>
        <w:t>Section 9.12</w:t>
      </w:r>
      <w:r>
        <w:rPr>
          <w:rFonts w:ascii="Times New Roman" w:hAnsi="Times New Roman"/>
          <w:color w:val="000000"/>
          <w:sz w:val="20"/>
        </w:rPr>
        <w:t xml:space="preserve"> </w:t>
      </w:r>
      <w:r>
        <w:rPr>
          <w:rFonts w:ascii="Times New Roman" w:hAnsi="Times New Roman"/>
          <w:color w:val="000000"/>
          <w:sz w:val="22"/>
        </w:rPr>
        <w:t xml:space="preserve">shall prohibit any person from voluntarily disclosing or providing any information within the scope of this </w:t>
      </w:r>
      <w:r>
        <w:rPr>
          <w:rFonts w:ascii="Times New Roman" w:hAnsi="Times New Roman"/>
          <w:color w:val="000000"/>
          <w:sz w:val="22"/>
          <w:u w:val="single"/>
        </w:rPr>
        <w:t>Section 9.12</w:t>
      </w:r>
      <w:r>
        <w:rPr>
          <w:rFonts w:ascii="Times New Roman" w:hAnsi="Times New Roman"/>
          <w:color w:val="000000"/>
          <w:sz w:val="20"/>
        </w:rPr>
        <w:t xml:space="preserve"> </w:t>
      </w:r>
      <w:r>
        <w:rPr>
          <w:rFonts w:ascii="Times New Roman" w:hAnsi="Times New Roman"/>
          <w:color w:val="000000"/>
          <w:sz w:val="22"/>
        </w:rPr>
        <w:t xml:space="preserve">to any governmental, regulatory or self-regulatory organization to the extent that any such prohibition on disclosure set forth in this </w:t>
      </w:r>
      <w:r>
        <w:rPr>
          <w:rFonts w:ascii="Times New Roman" w:hAnsi="Times New Roman"/>
          <w:color w:val="000000"/>
          <w:sz w:val="22"/>
          <w:u w:val="single"/>
        </w:rPr>
        <w:t>Section 9.12</w:t>
      </w:r>
      <w:r>
        <w:rPr>
          <w:rFonts w:ascii="Times New Roman" w:hAnsi="Times New Roman"/>
          <w:color w:val="000000"/>
          <w:sz w:val="20"/>
        </w:rPr>
        <w:t xml:space="preserve"> </w:t>
      </w:r>
      <w:r>
        <w:rPr>
          <w:rFonts w:ascii="Times New Roman" w:hAnsi="Times New Roman"/>
          <w:color w:val="000000"/>
          <w:sz w:val="22"/>
        </w:rPr>
        <w:t>shall be prohibited by the laws or regulations applicable to such governmental, regulatory or self-regulatory organization.</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Section 9.13</w:t>
      </w:r>
    </w:p>
    <w:p>
      <w:pPr>
        <w:pStyle w:val="TextBody"/>
        <w:bidi w:val="0"/>
        <w:spacing w:before="0" w:after="200"/>
        <w:jc w:val="both"/>
        <w:rPr/>
      </w:pPr>
      <w:r>
        <w:rPr>
          <w:rFonts w:ascii="Times New Roman" w:hAnsi="Times New Roman"/>
          <w:color w:val="000000"/>
          <w:sz w:val="22"/>
          <w:u w:val="single"/>
        </w:rPr>
        <w:t>USA PATRIOT Act</w:t>
      </w:r>
      <w:r>
        <w:rPr>
          <w:rFonts w:ascii="Times New Roman" w:hAnsi="Times New Roman"/>
          <w:color w:val="000000"/>
          <w:sz w:val="22"/>
        </w:rPr>
        <w:t>. Each Lender that is subject to the requirements of the Patriot Act and the requirements of the Beneficial Ownership Regulation hereby notifies each Borrower and each other Loan Party that, pursuant to the requirements of the Patriot Act and the Beneficial Ownership Regulation, it is required to obtain, verify and record information that identifies such Borrower or such Loan Party, which information includes the name, address and tax identification number of such Borrower and such Loan Party and other information that will allow such Lender to identify such Borrower and such Loan Party in accordance with the Patriot Act and the Beneficial Ownership Regulation and other applicable “know your customer” and anti-money laundering rules and regulations.</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Section 9.14</w:t>
      </w:r>
    </w:p>
    <w:p>
      <w:pPr>
        <w:pStyle w:val="TextBody"/>
        <w:bidi w:val="0"/>
        <w:spacing w:before="0" w:after="200"/>
        <w:jc w:val="both"/>
        <w:rPr/>
      </w:pPr>
      <w:r>
        <w:rPr>
          <w:rFonts w:ascii="Times New Roman" w:hAnsi="Times New Roman"/>
          <w:color w:val="000000"/>
          <w:sz w:val="22"/>
          <w:u w:val="single"/>
        </w:rPr>
        <w:t>Releases of Subsidiary Guarantors</w:t>
      </w:r>
      <w:r>
        <w:rPr>
          <w:rFonts w:ascii="Times New Roman" w:hAnsi="Times New Roman"/>
          <w:color w:val="000000"/>
          <w:sz w:val="22"/>
        </w:rPr>
        <w:t>.</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00"/>
        <w:jc w:val="both"/>
        <w:rPr/>
      </w:pPr>
      <w:r>
        <w:rPr>
          <w:rFonts w:ascii="Times New Roman" w:hAnsi="Times New Roman"/>
          <w:color w:val="000000"/>
          <w:sz w:val="22"/>
        </w:rPr>
        <w:t xml:space="preserve">A Subsidiary Guarantor (which shall not, for the avoidance of doubt, include the U.S. Borrower) shall automatically be released from its obligations under the Loan Documents upon the consummation of any transaction permitted by this Agreement as a result of which such Subsidiary Guarantor ceases to be a Restricted Subsidiary;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if so required by this Agreement, the Required Lenders shall have consented to such transaction and the terms of such consent shall not have provided </w:t>
      </w:r>
    </w:p>
    <w:p>
      <w:pPr>
        <w:pStyle w:val="TextBody"/>
        <w:bidi w:val="0"/>
        <w:jc w:val="center"/>
        <w:rPr>
          <w:rFonts w:ascii="Times New Roman" w:hAnsi="Times New Roman"/>
          <w:color w:val="000000"/>
          <w:sz w:val="22"/>
        </w:rPr>
      </w:pPr>
      <w:r>
        <w:rPr>
          <w:rFonts w:ascii="Times New Roman" w:hAnsi="Times New Roman"/>
          <w:color w:val="000000"/>
          <w:sz w:val="22"/>
        </w:rPr>
        <w:t>173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pPr>
      <w:r>
        <w:rPr>
          <w:rFonts w:ascii="Times New Roman" w:hAnsi="Times New Roman"/>
          <w:color w:val="000000"/>
          <w:sz w:val="22"/>
        </w:rPr>
        <w:t xml:space="preserve">otherwise. Upon any sale or other disposition (other than any lease or license) by any Loan Party (other than to any Borrower or any other Loan Party) of any Collateral in a transaction permitted under this Agreement, or upon the effectiveness of any written consent to the release of the security interest created under any Collateral Document in any Collateral pursuant to </w:t>
      </w:r>
      <w:r>
        <w:rPr>
          <w:color w:val="000000"/>
          <w:u w:val="single"/>
        </w:rPr>
        <w:t>‎</w:t>
      </w:r>
      <w:r>
        <w:rPr>
          <w:rFonts w:ascii="Times New Roman" w:hAnsi="Times New Roman"/>
          <w:color w:val="000000"/>
          <w:sz w:val="22"/>
          <w:u w:val="single"/>
        </w:rPr>
        <w:t>Section 9.02</w:t>
      </w:r>
      <w:r>
        <w:rPr>
          <w:rFonts w:ascii="Times New Roman" w:hAnsi="Times New Roman"/>
          <w:color w:val="000000"/>
          <w:sz w:val="22"/>
        </w:rPr>
        <w:t>, the security interests in such Collateral created by the Collateral Documents shall be automatically released.</w:t>
      </w:r>
      <w:r>
        <w:rPr>
          <w:color w:val="000000"/>
        </w:rPr>
        <w:t xml:space="preserve"> </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both"/>
        <w:rPr/>
      </w:pPr>
      <w:r>
        <w:rPr>
          <w:rFonts w:ascii="Times New Roman" w:hAnsi="Times New Roman"/>
          <w:color w:val="000000"/>
          <w:sz w:val="22"/>
        </w:rPr>
        <w:t>Further, the Administrative Agent shall (and is hereby irrevocably authorized by each Lender to), upon the request of any Borrower, release any Subsidiary Guarantor from its obligations under the Guaranty if (i)</w:t>
      </w:r>
      <w:r>
        <w:rPr>
          <w:color w:val="000000"/>
        </w:rPr>
        <w:t xml:space="preserve"> </w:t>
      </w:r>
      <w:r>
        <w:rPr>
          <w:rFonts w:ascii="Times New Roman" w:hAnsi="Times New Roman"/>
          <w:color w:val="000000"/>
          <w:sz w:val="22"/>
        </w:rPr>
        <w:t xml:space="preserve">such Subsidiary Guarantor is no longer a Material Domestic Subsidiary or Material Irish Subsidiary, becomes an Excluded Subsidiary, is designated an Unrestricted Subsidiary or is otherwise not required pursuant to the terms of this Agreement to be a Subsidiary Guarantor;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in the event less than 100% of the Equity Interests in such Restricted Subsidiary is sold, disposed of or otherwise transferred and such entity remains a Restricted Subsidiary, release under this </w:t>
      </w:r>
      <w:r>
        <w:rPr>
          <w:color w:val="000000"/>
          <w:u w:val="single"/>
        </w:rPr>
        <w:t>‎</w:t>
      </w:r>
      <w:r>
        <w:rPr>
          <w:rFonts w:ascii="Times New Roman" w:hAnsi="Times New Roman"/>
          <w:color w:val="000000"/>
          <w:sz w:val="22"/>
          <w:u w:val="single"/>
        </w:rPr>
        <w:t>Section 9.14(b)</w:t>
      </w:r>
      <w:r>
        <w:rPr>
          <w:color w:val="000000"/>
        </w:rPr>
        <w:t xml:space="preserve"> </w:t>
      </w:r>
      <w:r>
        <w:rPr>
          <w:rFonts w:ascii="Times New Roman" w:hAnsi="Times New Roman"/>
          <w:color w:val="000000"/>
          <w:sz w:val="22"/>
        </w:rPr>
        <w:t xml:space="preserve">shall only be given effect if </w:t>
      </w:r>
      <w:bookmarkStart w:id="545" w:name="docxtextref1952"/>
      <w:bookmarkEnd w:id="545"/>
      <w:r>
        <w:rPr>
          <w:rFonts w:ascii="Times New Roman" w:hAnsi="Times New Roman"/>
          <w:color w:val="000000"/>
          <w:sz w:val="22"/>
        </w:rPr>
        <w:t>(x)</w:t>
      </w:r>
      <w:r>
        <w:rPr>
          <w:color w:val="000000"/>
        </w:rPr>
        <w:t xml:space="preserve"> </w:t>
      </w:r>
      <w:r>
        <w:rPr>
          <w:rFonts w:ascii="Times New Roman" w:hAnsi="Times New Roman"/>
          <w:color w:val="000000"/>
          <w:sz w:val="22"/>
        </w:rPr>
        <w:t xml:space="preserve">such sale, disposition or transfer has been consummated for a bona fide business purpose and </w:t>
      </w:r>
      <w:bookmarkStart w:id="546" w:name="docxtextref1300"/>
      <w:bookmarkEnd w:id="546"/>
      <w:r>
        <w:rPr>
          <w:rFonts w:ascii="Times New Roman" w:hAnsi="Times New Roman"/>
          <w:color w:val="000000"/>
          <w:sz w:val="22"/>
        </w:rPr>
        <w:t>(y)</w:t>
      </w:r>
      <w:r>
        <w:rPr>
          <w:color w:val="000000"/>
        </w:rPr>
        <w:t xml:space="preserve"> </w:t>
      </w:r>
      <w:r>
        <w:rPr>
          <w:rFonts w:ascii="Times New Roman" w:hAnsi="Times New Roman"/>
          <w:color w:val="000000"/>
          <w:sz w:val="22"/>
        </w:rPr>
        <w:t xml:space="preserve">the applicable transferee shall not be an Affiliate of any Borrower or (ii) such release is approved, authorized or ratified by the requisite Lenders pursuant to </w:t>
      </w:r>
      <w:r>
        <w:rPr>
          <w:color w:val="000000"/>
          <w:u w:val="single"/>
        </w:rPr>
        <w:t>‎</w:t>
      </w:r>
      <w:r>
        <w:rPr>
          <w:rFonts w:ascii="Times New Roman" w:hAnsi="Times New Roman"/>
          <w:color w:val="000000"/>
          <w:sz w:val="22"/>
          <w:u w:val="single"/>
        </w:rPr>
        <w:t>Section 9.02</w:t>
      </w:r>
      <w:r>
        <w:rPr>
          <w:rFonts w:ascii="Times New Roman" w:hAnsi="Times New Roman"/>
          <w:color w:val="000000"/>
          <w:sz w:val="22"/>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00"/>
        <w:jc w:val="both"/>
        <w:rPr/>
      </w:pPr>
      <w:r>
        <w:rPr>
          <w:rFonts w:ascii="Times New Roman" w:hAnsi="Times New Roman"/>
          <w:color w:val="000000"/>
          <w:sz w:val="22"/>
        </w:rPr>
        <w:t>At such time as the principal and interest on the Loans, the fees, expenses and other amounts payable under the Loan Documents and the other Secured Obligations (other than Swap Obligations not yet due and payable, Banking Services Obligations not yet due and payable, Unliquidated Obligations for which no claim has been made and other Obligations expressly stated to survive such payment and termination) shall have been paid in full in cash and the Commitments shall have been terminated (the foregoing, collectively, the “</w:t>
      </w:r>
      <w:r>
        <w:rPr>
          <w:rFonts w:ascii="Times New Roman" w:hAnsi="Times New Roman"/>
          <w:color w:val="000000"/>
          <w:sz w:val="22"/>
          <w:u w:val="single"/>
        </w:rPr>
        <w:t>Final Release Conditions</w:t>
      </w:r>
      <w:r>
        <w:rPr>
          <w:color w:val="000000"/>
        </w:rPr>
        <w:t>”</w:t>
      </w:r>
      <w:r>
        <w:rPr>
          <w:rFonts w:ascii="Times New Roman" w:hAnsi="Times New Roman"/>
          <w:color w:val="000000"/>
          <w:sz w:val="22"/>
        </w:rPr>
        <w:t xml:space="preserve">), the Guaranty and all obligations (other than those expressly stated to survive such termination) of each Subsidiary Guarantor thereunder shall automatically terminate, all without delivery of any instrument or performance of any act by any Person. </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both"/>
        <w:rPr/>
      </w:pPr>
      <w:r>
        <w:rPr>
          <w:rFonts w:ascii="Times New Roman" w:hAnsi="Times New Roman"/>
          <w:color w:val="000000"/>
          <w:sz w:val="22"/>
        </w:rPr>
        <w:t xml:space="preserve">In connection with any termination or release pursuant to this Section, the Administrative Agent shall (and is hereby irrevocably authorized by each Lender to) execute and deliver to any Loan Party, at such Loan Party’s expense, all documents that such Loan Party shall reasonably request to evidence such termination or release and deliver to the Borrowers any portion of such Collateral so released that is in possession of the Administrative Agent. Any execution and delivery of documents pursuant to this Section shall be without recourse to or warranty by the Administrative Agent except as may otherwise be expressly agreed in writing by the Administrative Agent and such Loan Party. The Administrative Agent may rely conclusively as to any of the matters described in this </w:t>
      </w:r>
      <w:r>
        <w:rPr>
          <w:rFonts w:ascii="Times New Roman" w:hAnsi="Times New Roman"/>
          <w:color w:val="000000"/>
          <w:sz w:val="22"/>
          <w:u w:val="single"/>
        </w:rPr>
        <w:t>Section 9.14</w:t>
      </w:r>
      <w:r>
        <w:rPr>
          <w:color w:val="000000"/>
        </w:rPr>
        <w:t xml:space="preserve"> </w:t>
      </w:r>
      <w:r>
        <w:rPr>
          <w:rFonts w:ascii="Times New Roman" w:hAnsi="Times New Roman"/>
          <w:color w:val="000000"/>
          <w:sz w:val="22"/>
        </w:rPr>
        <w:t>on a certificate provided to it by the U.S. Borrower without further inquiry, which certificate shall be delivered to the Administrative Agent by the U.S. Borrower upon request.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Section 9.15</w:t>
      </w:r>
    </w:p>
    <w:p>
      <w:pPr>
        <w:pStyle w:val="TextBody"/>
        <w:bidi w:val="0"/>
        <w:spacing w:before="0" w:after="200"/>
        <w:jc w:val="both"/>
        <w:rPr/>
      </w:pPr>
      <w:r>
        <w:rPr>
          <w:rFonts w:ascii="Times New Roman" w:hAnsi="Times New Roman"/>
          <w:color w:val="000000"/>
          <w:sz w:val="22"/>
          <w:u w:val="single"/>
        </w:rPr>
        <w:t>Appointment for Perfection</w:t>
      </w:r>
      <w:r>
        <w:rPr>
          <w:rFonts w:ascii="Times New Roman" w:hAnsi="Times New Roman"/>
          <w:color w:val="000000"/>
          <w:sz w:val="22"/>
        </w:rPr>
        <w:t>. Each Lender hereby appoints each other Lender as its agent for the purpose of perfecting Liens, for the benefit of the Administrative Agent and the Secured Parties, in assets which, in accordance with Article 9 of the UCC or any other applicable law can be perfected only by possession or control. Should any Lender (other than the Administrative Agent) obtain possession or control of any such Collateral, such Lender shall notify the Administrative Agent thereof, and, promptly upon the Administrative Agent’s request therefor shall deliver such Collateral to the Administrative Agent or otherwise deal with such Collateral in accordance with the Administrative Agent’s instructions.</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Section 9.16</w:t>
      </w:r>
    </w:p>
    <w:p>
      <w:pPr>
        <w:pStyle w:val="TextBody"/>
        <w:bidi w:val="0"/>
        <w:spacing w:before="0" w:after="200"/>
        <w:jc w:val="both"/>
        <w:rPr/>
      </w:pPr>
      <w:r>
        <w:rPr>
          <w:rFonts w:ascii="Times New Roman" w:hAnsi="Times New Roman"/>
          <w:color w:val="000000"/>
          <w:sz w:val="22"/>
          <w:u w:val="single"/>
        </w:rPr>
        <w:t>Interest Rate Limitation</w:t>
      </w:r>
      <w:r>
        <w:rPr>
          <w:rFonts w:ascii="Times New Roman" w:hAnsi="Times New Roman"/>
          <w:color w:val="000000"/>
          <w:sz w:val="22"/>
        </w:rPr>
        <w:t>. Notwithstanding anything herein to the contrary, if at any time the interest rate applicable to any Loan, together with all fees, charges and other amounts which are treated as interest on such Loan under applicable law (collectively the “</w:t>
      </w:r>
      <w:r>
        <w:rPr>
          <w:rFonts w:ascii="Times New Roman" w:hAnsi="Times New Roman"/>
          <w:color w:val="000000"/>
          <w:sz w:val="22"/>
          <w:u w:val="single"/>
        </w:rPr>
        <w:t>Charges</w:t>
      </w:r>
      <w:r>
        <w:rPr>
          <w:color w:val="000000"/>
        </w:rPr>
        <w:t>”</w:t>
      </w:r>
      <w:r>
        <w:rPr>
          <w:rFonts w:ascii="Times New Roman" w:hAnsi="Times New Roman"/>
          <w:color w:val="000000"/>
          <w:sz w:val="22"/>
        </w:rPr>
        <w:t>), shall exceed the maximum lawful rate (the “</w:t>
      </w:r>
      <w:r>
        <w:rPr>
          <w:rFonts w:ascii="Times New Roman" w:hAnsi="Times New Roman"/>
          <w:color w:val="000000"/>
          <w:sz w:val="22"/>
          <w:u w:val="single"/>
        </w:rPr>
        <w:t>Maximum Rate</w:t>
      </w:r>
      <w:r>
        <w:rPr>
          <w:color w:val="000000"/>
        </w:rPr>
        <w:t>”</w:t>
      </w:r>
      <w:r>
        <w:rPr>
          <w:rFonts w:ascii="Times New Roman" w:hAnsi="Times New Roman"/>
          <w:color w:val="000000"/>
          <w:sz w:val="22"/>
        </w:rPr>
        <w:t xml:space="preserve">) which may be contracted for, charged, taken, received or reserved by the Lender holding such Loan in accordance with applicable law, the rate of interest payable in </w:t>
      </w:r>
    </w:p>
    <w:p>
      <w:pPr>
        <w:pStyle w:val="TextBody"/>
        <w:bidi w:val="0"/>
        <w:jc w:val="center"/>
        <w:rPr>
          <w:rFonts w:ascii="Times New Roman" w:hAnsi="Times New Roman"/>
          <w:color w:val="000000"/>
          <w:sz w:val="22"/>
        </w:rPr>
      </w:pPr>
      <w:r>
        <w:rPr>
          <w:rFonts w:ascii="Times New Roman" w:hAnsi="Times New Roman"/>
          <w:color w:val="000000"/>
          <w:sz w:val="22"/>
        </w:rPr>
        <w:t>174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NYFRB Rate to the date of repayment, shall have been received by such Lender.</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Section 9.17</w:t>
      </w:r>
    </w:p>
    <w:p>
      <w:pPr>
        <w:pStyle w:val="TextBody"/>
        <w:bidi w:val="0"/>
        <w:spacing w:before="0" w:after="200"/>
        <w:jc w:val="both"/>
        <w:rPr/>
      </w:pPr>
      <w:r>
        <w:rPr>
          <w:rFonts w:ascii="Times New Roman" w:hAnsi="Times New Roman"/>
          <w:color w:val="000000"/>
          <w:sz w:val="22"/>
          <w:u w:val="single"/>
        </w:rPr>
        <w:t>No Fiduciary Duty, etc</w:t>
      </w:r>
      <w:r>
        <w:rPr>
          <w:rFonts w:ascii="Times New Roman" w:hAnsi="Times New Roman"/>
          <w:color w:val="000000"/>
          <w:sz w:val="22"/>
        </w:rPr>
        <w:t>.</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Each of the Borrowers acknowledges and agrees, and acknowledges its Subsidiaries’ understanding, that none of the Arrangers, the Syndication Agent, the Co-Documentation Agents or the Credit Parties will have any obligations except those obligations expressly set forth herein and in the other Loan Documents and each Arranger, the Syndication Agent, each Co-Documentation Agent and each Credit Party and, if applicable, each of their respective Affiliates is acting solely in the capacity of an arm’s length contractual counterparty to the Borrowers with respect to the Loan Documents and the transactions contemplated herein and therein and not as a financial advisor or a fiduciary to, or an agent of, any Borrower or any other person. Each of the Borrowers agrees that it will not assert any claim against any Arranger, the Syndication Agent, any Co-Documentation Agent or any Credit Party based on an alleged breach of fiduciary duty by such Arranger, the Syndication Agent, such Co-Documentation Agent or such Credit Party in connection with this Agreement and the transactions contemplated hereby. Additionally, each of the Borrowers acknowledges and agrees that neither any Arranger, the Syndication Agent, any Co-Documentation Agent nor any Credit Party is advising any Borrower as to any legal, tax, investment, accounting, regulatory or any other matters in any jurisdiction. Each of the Borrowers shall consult with its own advisors concerning such matters and shall be responsible for making its own independent investigation and appraisal of the transactions contemplated herein or in the other Loan Documents, and neither any Arranger, the Syndication Agent, any Co-Documentation Agent nor any Credit Party shall have any responsibility or liability to any Borrower with respect thereto.</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Each of the Borrowers further acknowledges and agrees, and acknowledges its Subsidiaries’ understanding, that each Arranger, the Syndication Agent, each Co-Documentation Agent and each Credit Party, together with its Affiliates, is a full service securities or banking firm engaged in securities trading and brokerage activities as well as providing investment banking and other financial services. In the ordinary course of business, any Arranger, the Syndication Agent, any Co-Documentation Agent or any Credit Party may provide investment banking and other financial services to, and/or acquire, hold or sell, for its own accounts and the accounts of customers, equity, debt and other securities and financial instruments (including bank loans and other obligations) of, the Borrowers, their Subsidiaries and other companies with which any Borrower or any of its Subsidiaries may have commercial or other relationships. With respect to any securities and/or financial instruments so held by any Arranger, the Syndication Agent, any Co-Documentation Agent or any Credit Party or any of its customers, all rights in respect of such securities and financial instruments, including any voting rights, will be exercised by the holder of the rights, in its sole discretion.</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In addition, each of the Borrowers acknowledges and agrees, and acknowledges its Subsidiaries’ understanding, that each Arranger, the Syndication Agent, each Co-Documentation Agent and each Credit Party and their respective Affiliates may be providing debt financing, equity capital or other services (including financial advisory services) to other companies in respect of which any Borrower or any of its Subsidiaries may have conflicting interests regarding the transactions described herein and otherwise. None of the Arrangers, the Syndication Agent, the Co-Documentation Agents or the Credit Parties will use confidential information obtained from any Borrower by virtue of the transactions contemplated by the Loan Documents or its other relationships with the Borrowers in connection with the performance by such Arranger, the Syndication Agent, such Co-Documentation Agent or such Credit Party of services for other companies, and none of the Arrangers, the Syndication Agent, the Co-Documentation Agents or the Credit </w:t>
      </w:r>
    </w:p>
    <w:p>
      <w:pPr>
        <w:pStyle w:val="TextBody"/>
        <w:bidi w:val="0"/>
        <w:jc w:val="center"/>
        <w:rPr>
          <w:rFonts w:ascii="Times New Roman" w:hAnsi="Times New Roman"/>
          <w:color w:val="000000"/>
          <w:sz w:val="22"/>
        </w:rPr>
      </w:pPr>
      <w:r>
        <w:rPr>
          <w:rFonts w:ascii="Times New Roman" w:hAnsi="Times New Roman"/>
          <w:color w:val="000000"/>
          <w:sz w:val="22"/>
        </w:rPr>
        <w:t>175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Parties will furnish any such information to other companies. Each of the Borrowers also acknowledges that none of the Arrangers, the Syndication Agent, the Co-Documentation Agents or the Credit Parties has any obligation to use in connection with the transactions contemplated by the Loan Documents, or to furnish to any Borrower or any of its Subsidiaries, confidential information obtained from other companies.</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pPr>
      <w:r>
        <w:rPr>
          <w:rFonts w:ascii="Times New Roman" w:hAnsi="Times New Roman"/>
          <w:color w:val="000000"/>
          <w:sz w:val="22"/>
        </w:rPr>
        <w:t>In addition, JPMorgan has been retained by the Borrowers as cash confirmation financial advisor and financial advisor (in such capacity, each a “</w:t>
      </w:r>
      <w:r>
        <w:rPr>
          <w:rFonts w:ascii="Times New Roman" w:hAnsi="Times New Roman"/>
          <w:color w:val="000000"/>
          <w:sz w:val="22"/>
          <w:u w:val="single"/>
        </w:rPr>
        <w:t>Financial Advisor</w:t>
      </w:r>
      <w:r>
        <w:rPr>
          <w:color w:val="000000"/>
        </w:rPr>
        <w:t>”</w:t>
      </w:r>
      <w:r>
        <w:rPr>
          <w:rFonts w:ascii="Times New Roman" w:hAnsi="Times New Roman"/>
          <w:color w:val="000000"/>
          <w:sz w:val="22"/>
        </w:rPr>
        <w:t>) to the Borrowers in connection with the Target Acquisition. Each of the Borrowers agrees not to assert any claim it might allege based on any actual or potential conflicts of interest that might be asserted to arise or result from, on the one hand, the engagement of each Financial Advisor, and on the other hand, each Arranger, the Syndication Agent, each Co-Documentation Agent and each Credit Party and their respective Affiliates’ relationships with the Borrowers in connection with this Agreement, the other Loan Documents and the transactions contemplated thereby.</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Section 9.18</w:t>
      </w:r>
    </w:p>
    <w:p>
      <w:pPr>
        <w:pStyle w:val="TextBody"/>
        <w:bidi w:val="0"/>
        <w:spacing w:before="0" w:after="200"/>
        <w:jc w:val="both"/>
        <w:rPr/>
      </w:pPr>
      <w:r>
        <w:rPr>
          <w:rFonts w:ascii="Times New Roman" w:hAnsi="Times New Roman"/>
          <w:color w:val="000000"/>
          <w:sz w:val="22"/>
          <w:u w:val="single"/>
        </w:rPr>
        <w:t>Acknowledgement and Consent to Bail-In of Affected Financial Institutions</w:t>
      </w:r>
      <w:r>
        <w:rPr>
          <w:rFonts w:ascii="Times New Roman" w:hAnsi="Times New Roman"/>
          <w:color w:val="000000"/>
          <w:sz w:val="22"/>
        </w:rPr>
        <w:t>.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the application of any Write-Down and Conversion Powers by the applicable Resolution Authority to any such liabilities arising hereunder which may be payable to it by any party hereto that is an Affected Financial Institution; and</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the effects of any Bail-In Action on any such liability, including, if applicable:</w:t>
      </w:r>
    </w:p>
    <w:p>
      <w:pPr>
        <w:pStyle w:val="TextBody"/>
        <w:bidi w:val="0"/>
        <w:spacing w:before="0" w:after="200"/>
        <w:ind w:left="720" w:right="0" w:firstLine="72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a reduction in full or in part or cancellation of any such liability;</w:t>
      </w:r>
    </w:p>
    <w:p>
      <w:pPr>
        <w:pStyle w:val="TextBody"/>
        <w:bidi w:val="0"/>
        <w:spacing w:before="0" w:after="200"/>
        <w:ind w:left="720" w:right="0" w:firstLine="72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before="0" w:after="200"/>
        <w:ind w:left="720" w:right="0" w:firstLine="72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the variation of the terms of such liability in connection with the exercise of the Write-Down and Conversion Powers of the applicable Resolution Authority.</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Section 9.19</w:t>
      </w:r>
    </w:p>
    <w:p>
      <w:pPr>
        <w:pStyle w:val="TextBody"/>
        <w:bidi w:val="0"/>
        <w:spacing w:before="0" w:after="200"/>
        <w:jc w:val="both"/>
        <w:rPr/>
      </w:pPr>
      <w:r>
        <w:rPr>
          <w:rFonts w:ascii="Times New Roman" w:hAnsi="Times New Roman"/>
          <w:color w:val="000000"/>
          <w:sz w:val="22"/>
          <w:u w:val="single"/>
        </w:rPr>
        <w:t>Acknowledgement Regarding Any Supported QFCs</w:t>
      </w:r>
      <w:r>
        <w:rPr>
          <w:rFonts w:ascii="Times New Roman" w:hAnsi="Times New Roman"/>
          <w:color w:val="000000"/>
          <w:sz w:val="22"/>
        </w:rPr>
        <w:t>. To the extent that the Loan Documents provide support, through a guarantee or otherwise, for Swap Agreements or any other agreement or instrument that is a QFC (such support “</w:t>
      </w:r>
      <w:r>
        <w:rPr>
          <w:rFonts w:ascii="Times New Roman" w:hAnsi="Times New Roman"/>
          <w:color w:val="000000"/>
          <w:sz w:val="22"/>
          <w:u w:val="single"/>
        </w:rPr>
        <w:t>QFC Credit Support</w:t>
      </w:r>
      <w:r>
        <w:rPr>
          <w:color w:val="000000"/>
        </w:rPr>
        <w:t xml:space="preserve">” </w:t>
      </w:r>
      <w:r>
        <w:rPr>
          <w:rFonts w:ascii="Times New Roman" w:hAnsi="Times New Roman"/>
          <w:color w:val="000000"/>
          <w:sz w:val="22"/>
        </w:rPr>
        <w:t>and each such QFC a “</w:t>
      </w:r>
      <w:r>
        <w:rPr>
          <w:rFonts w:ascii="Times New Roman" w:hAnsi="Times New Roman"/>
          <w:color w:val="000000"/>
          <w:sz w:val="22"/>
          <w:u w:val="single"/>
        </w:rPr>
        <w:t>Supported QFC</w:t>
      </w:r>
      <w:r>
        <w:rPr>
          <w:color w:val="000000"/>
        </w:rPr>
        <w:t>”</w:t>
      </w:r>
      <w:r>
        <w:rPr>
          <w:rFonts w:ascii="Times New Roman" w:hAnsi="Times New Roman"/>
          <w:color w:val="000000"/>
          <w:sz w:val="22"/>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hAnsi="Times New Roman"/>
          <w:color w:val="000000"/>
          <w:sz w:val="22"/>
          <w:u w:val="single"/>
        </w:rPr>
        <w:t>U.S. Special Resolution Regimes</w:t>
      </w:r>
      <w:r>
        <w:rPr>
          <w:color w:val="000000"/>
        </w:rPr>
        <w:t>”</w:t>
      </w:r>
      <w:r>
        <w:rPr>
          <w:rFonts w:ascii="Times New Roman" w:hAnsi="Times New Roman"/>
          <w:color w:val="000000"/>
          <w:sz w:val="22"/>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pStyle w:val="TextBody"/>
        <w:bidi w:val="0"/>
        <w:spacing w:before="0" w:after="200"/>
        <w:ind w:left="0" w:right="0" w:firstLine="720"/>
        <w:jc w:val="both"/>
        <w:rPr>
          <w:rFonts w:ascii="Times New Roman" w:hAnsi="Times New Roman"/>
          <w:sz w:val="20"/>
        </w:rPr>
      </w:pPr>
      <w:r>
        <w:rPr>
          <w:rFonts w:ascii="Times New Roman" w:hAnsi="Times New Roman"/>
          <w:color w:val="000000"/>
          <w:sz w:val="22"/>
        </w:rPr>
        <w:t>In the event a Covered Entity that is party to a Supported QFC (each, a “</w:t>
      </w:r>
      <w:r>
        <w:rPr>
          <w:rFonts w:ascii="Times New Roman" w:hAnsi="Times New Roman"/>
          <w:color w:val="000000"/>
          <w:sz w:val="22"/>
          <w:u w:val="single"/>
        </w:rPr>
        <w:t>Covered Party</w:t>
      </w:r>
      <w:r>
        <w:rPr>
          <w:rFonts w:ascii="Times New Roman" w:hAnsi="Times New Roman"/>
          <w:color w:val="000000"/>
          <w:sz w:val="20"/>
        </w:rPr>
        <w:t>”</w:t>
      </w:r>
      <w:r>
        <w:rPr>
          <w:rFonts w:ascii="Times New Roman" w:hAnsi="Times New Roman"/>
          <w:color w:val="000000"/>
          <w:sz w:val="22"/>
        </w:rPr>
        <w:t>) becomes subject to a proceeding under a U.S. Special Resolution Regime, the transfer of such Supported QFC and the benefit of such QFC Credit Support (and any interest and obligation in or under such Supported QFC</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176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Section 9.20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both"/>
        <w:rPr/>
      </w:pPr>
      <w:r>
        <w:rPr>
          <w:rFonts w:ascii="Times New Roman" w:hAnsi="Times New Roman"/>
          <w:color w:val="000000"/>
          <w:sz w:val="22"/>
          <w:u w:val="single"/>
        </w:rPr>
        <w:t>Marketing Consent</w:t>
      </w:r>
      <w:r>
        <w:rPr>
          <w:rFonts w:ascii="Times New Roman" w:hAnsi="Times New Roman"/>
          <w:color w:val="000000"/>
          <w:sz w:val="22"/>
        </w:rPr>
        <w:t>. Each of the Borrowers hereby authorizes JPMorgan Chase Bank, N.A. and its affiliates (collectively, “</w:t>
      </w:r>
      <w:r>
        <w:rPr>
          <w:rFonts w:ascii="Times New Roman" w:hAnsi="Times New Roman"/>
          <w:color w:val="000000"/>
          <w:sz w:val="22"/>
          <w:u w:val="single"/>
        </w:rPr>
        <w:t>JPMorgan</w:t>
      </w:r>
      <w:r>
        <w:rPr>
          <w:color w:val="000000"/>
        </w:rPr>
        <w:t>”</w:t>
      </w:r>
      <w:r>
        <w:rPr>
          <w:rFonts w:ascii="Times New Roman" w:hAnsi="Times New Roman"/>
          <w:color w:val="000000"/>
          <w:sz w:val="22"/>
        </w:rPr>
        <w:t>) and each Lender, at their respective sole expense, and without any prior approval by any Borrower, (A)</w:t>
      </w:r>
      <w:r>
        <w:rPr>
          <w:color w:val="000000"/>
        </w:rPr>
        <w:t xml:space="preserve"> </w:t>
      </w:r>
      <w:r>
        <w:rPr>
          <w:rFonts w:ascii="Times New Roman" w:hAnsi="Times New Roman"/>
          <w:color w:val="000000"/>
          <w:sz w:val="22"/>
        </w:rPr>
        <w:t xml:space="preserve">to disclose the existence of this Agreement, the size and type of the credit facilities, the parties to the Loan Documents, the Closing Date and any other information that is otherwise publicly available, in each case, to market data collectors, similar services providers to the lending industry, and service providers to JPMorgan, the Arrangers and the Lenders in connection with the administration, settlement and management of this Agreement and the other Loan Documents, in each case, to the extent JPMorgan, the applicable Arranger or the applicable Lender advises such parties of the confidential nature of such information and instructs such parties to keep such information confidential and </w:t>
      </w:r>
      <w:bookmarkStart w:id="547" w:name="docxtextref1305"/>
      <w:bookmarkEnd w:id="547"/>
      <w:r>
        <w:rPr>
          <w:rFonts w:ascii="Times New Roman" w:hAnsi="Times New Roman"/>
          <w:color w:val="000000"/>
          <w:sz w:val="22"/>
        </w:rPr>
        <w:t>(B)</w:t>
      </w:r>
      <w:r>
        <w:rPr>
          <w:color w:val="000000"/>
        </w:rPr>
        <w:t xml:space="preserve"> </w:t>
      </w:r>
      <w:r>
        <w:rPr>
          <w:rFonts w:ascii="Times New Roman" w:hAnsi="Times New Roman"/>
          <w:color w:val="000000"/>
          <w:sz w:val="22"/>
        </w:rPr>
        <w:t xml:space="preserve">in consultation with the U.S. Borrower, place customary advertisements in financial and other newspapers and periodicals or on a home page or similar place for dissemination of customary information on the Internet or worldwide web as JPMorgan, such Arranger or such Lender may choose, and circulate similar promotional materials, in the form of a “tombstone” or otherwise describing the names of the Borrowers and their respective Affiliates (or any of them), and the type, size and the Closing Date of the credit facilities, all at the expense of JPMorgan, such Arranger or such Lender;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that, without the prior written consent of the U.S. Borrower, such advertisements may not disclose any information other than the existence of this Agreement, the size and type of the credit facilities, the parties to the Loan Documents and the Closing Date and any other information that is otherwise publicly available (it being understood and agreed that JPMorgan may not disclose any such information prior to the U.S. Borrower’s filing of this Agreement with the SEC).</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Section 9.21</w:t>
      </w:r>
    </w:p>
    <w:p>
      <w:pPr>
        <w:pStyle w:val="TextBody"/>
        <w:bidi w:val="0"/>
        <w:spacing w:before="0" w:after="200"/>
        <w:jc w:val="both"/>
        <w:rPr/>
      </w:pPr>
      <w:r>
        <w:rPr>
          <w:rFonts w:ascii="Times New Roman" w:hAnsi="Times New Roman"/>
          <w:color w:val="000000"/>
          <w:sz w:val="22"/>
          <w:u w:val="single"/>
        </w:rPr>
        <w:t>Obligation Joint and Several</w:t>
      </w:r>
      <w:r>
        <w:rPr>
          <w:rFonts w:ascii="Times New Roman" w:hAnsi="Times New Roman"/>
          <w:color w:val="000000"/>
          <w:sz w:val="22"/>
        </w:rPr>
        <w:t xml:space="preserve">. Each Borrower hereby unconditionally and irrevocably agrees it is jointly and severally liable to the Administrative Agent, the Lenders and the other Secured Parties for the Secured Obligations in respect of the Initial Tranche A Term Facility. In furtherance thereof, each Borrower agrees that wherever in this Agreement or any other Loan Document it is provided that a Borrower is liable for a payment in respect of the Initial Tranche A Term Facility, such obligation is the joint and several obligation of each Borrower. Each Borrower acknowledges and agrees that its joint and several liability in respect of the Initial Tranche A Term Facility under this Agreement and the Loan Documents is absolute and unconditional and shall not in any manner be affected or impaired by any acts or omissions whatsoever by the Administrative Agent, any Lender or any other Person. Each Borrower’s liability for the Secured Obligations in respect of the Initial Tranche A Term Facility shall not in any manner be impaired or affected by who receives or uses the proceeds of the credit extended hereunder in respect of the Initial Tranche A Term Facility or for what purposes such proceeds are used, and each Borrower waives notice of borrowing requests issued by, and Loans or other extensions of credit made to, other Borrowers in respect of the Initial Tranche A Term Facility. Each Borrower hereby agrees not to exercise or enforce any right of exoneration, contribution, reimbursement, recourse or subrogation available to such Borrower against any party liable for payment in respect of the Initial Tranche A Term Facility under this Agreement </w:t>
      </w:r>
    </w:p>
    <w:p>
      <w:pPr>
        <w:pStyle w:val="TextBody"/>
        <w:bidi w:val="0"/>
        <w:jc w:val="center"/>
        <w:rPr>
          <w:rFonts w:ascii="Times New Roman" w:hAnsi="Times New Roman"/>
          <w:color w:val="000000"/>
          <w:sz w:val="22"/>
        </w:rPr>
      </w:pPr>
      <w:r>
        <w:rPr>
          <w:rFonts w:ascii="Times New Roman" w:hAnsi="Times New Roman"/>
          <w:color w:val="000000"/>
          <w:sz w:val="22"/>
        </w:rPr>
        <w:t>177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and the other Loan Documents unless and until the Administrative Agent, each Lender and each other Secured Party has been paid in full and all of the Secured Obligations are satisfied and discharged following termination or expiration of all Commitments of the Lenders to extend credit to the Borrowers. Each Borrower’s joint and several liability hereunder with respect to the Secured Obligations in respect of the Initial Tranche A Term Facility shall, to the fullest extent permitted by applicable law, be the unconditional liability of such Borrower irrespective of (i) the validity, enforceability, avoidance or subordination of any of the Secured Obligations in respect of the Initial Tranche A Term Facility or of any other document evidencing all or any part of the Secured Obligations in respect of the Initial Tranche A Term Facility, (ii) the absence of any attempt to collect any of the Secured Obligations under the Initial Tranche A Term Facility from any other Loan Party or any Collateral or other security therefor, or the absence of any other action to enforce the same, (iii) the amendment, modification, waiver, consent, extension, forbearance or granting of any indulgence by the Administrative Agent, any Lender or any other Secured Party with respect to any provision of any instrument executed by any other Loan Party evidencing or securing the payment of any of the Secured Obligations, or any other agreement now or hereafter executed by any other Loan Party and delivered to the Administrative Agent, (iv) the failure by the Administrative Agent, any Lender or any other Secured Party to take any steps to perfect or maintain the perfected status of its Lien upon, or to preserve its rights to, any of the Collateral or other security for the payment or performance of any of the Secured Obligations in respect of the Initial Tranche A Term Facility or the Administrative Agent’s release of any Collateral or of its Liens upon any Collateral, (v) the release or compromise, in whole or in part, of the liability of any other Loan Party for the payment of any of the Secured Obligations in respect of the Initial Tranche A Term Facility, (vi) any increase in the amount of the Secured Obligations in respect of the Initial Tranche A Term Facility beyond any limits imposed herein or in the amount of any interest, fees or other charges payable in connection therewith, in each case, if consented to by any other Borrower, or any decrease in the same, or (vii) any other circumstance that might constitute a legal or equitable discharge or defense of any Loan Party. After the occurrence and during the continuance of any Event of Default, the Administrative Agent may proceed directly and at once, without notice to any Borrower, against any or all of Loan Parties to collect and recover all or any part of the Secured Obligations in respect of the Initial Tranche A Term Facility without first proceeding against any other Loan Party or against any Collateral or other security for the payment or performance of any of the Secured Obligations in respect of the Initial Tranche A Term Facility, and each Borrower waives any provision that might otherwise require the Administrative Agent, the Lenders or the other Secured Parties under applicable law to pursue or exhaust its remedies against any Collateral or other Loan Party before pursuing such Borrower or its property. Each Borrower consents and agrees that none of the Administrative Agent, any Lender or any Secured Party shall be under any obligation to marshal any assets in favor of any Loan Party or against or in payment of any or all of the Secured Obligations in respect of the Initial Tranche A Term Facility.</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Section 9.22</w:t>
      </w:r>
    </w:p>
    <w:p>
      <w:pPr>
        <w:pStyle w:val="TextBody"/>
        <w:bidi w:val="0"/>
        <w:spacing w:before="0" w:after="200"/>
        <w:jc w:val="both"/>
        <w:rPr/>
      </w:pPr>
      <w:r>
        <w:rPr>
          <w:rFonts w:ascii="Times New Roman" w:hAnsi="Times New Roman"/>
          <w:color w:val="000000"/>
          <w:sz w:val="22"/>
          <w:u w:val="single"/>
        </w:rPr>
        <w:t>[Reserved]</w:t>
      </w:r>
      <w:r>
        <w:rPr>
          <w:rFonts w:ascii="Times New Roman" w:hAnsi="Times New Roman"/>
          <w:color w:val="000000"/>
          <w:sz w:val="22"/>
        </w:rPr>
        <w:t xml:space="preserve">. </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Section 9.23</w:t>
      </w:r>
    </w:p>
    <w:p>
      <w:pPr>
        <w:pStyle w:val="TextBody"/>
        <w:bidi w:val="0"/>
        <w:spacing w:before="0" w:after="200"/>
        <w:jc w:val="both"/>
        <w:rPr/>
      </w:pPr>
      <w:r>
        <w:rPr>
          <w:rFonts w:ascii="Times New Roman" w:hAnsi="Times New Roman"/>
          <w:color w:val="000000"/>
          <w:sz w:val="22"/>
          <w:u w:val="single"/>
        </w:rPr>
        <w:t>Process Agent</w:t>
      </w:r>
      <w:r>
        <w:rPr>
          <w:rFonts w:ascii="Times New Roman" w:hAnsi="Times New Roman"/>
          <w:color w:val="000000"/>
          <w:sz w:val="22"/>
        </w:rPr>
        <w:t>. Each of the TopCo Borrower and the U.S. Co-Borrower hereby irrevocably and unconditionally (i) agrees that service of all writs, process and summonses in any such suit, action or proceeding brought in the State of New York may be made upon Alkermes, Inc., at 900 Winter Street, Waltham, Massachusetts 02451, USA (in such capacity, the “</w:t>
      </w:r>
      <w:r>
        <w:rPr>
          <w:rFonts w:ascii="Times New Roman" w:hAnsi="Times New Roman"/>
          <w:color w:val="000000"/>
          <w:sz w:val="22"/>
          <w:u w:val="single"/>
        </w:rPr>
        <w:t>Process Agent</w:t>
      </w:r>
      <w:r>
        <w:rPr>
          <w:color w:val="000000"/>
        </w:rPr>
        <w:t>”</w:t>
      </w:r>
      <w:r>
        <w:rPr>
          <w:rFonts w:ascii="Times New Roman" w:hAnsi="Times New Roman"/>
          <w:color w:val="000000"/>
          <w:sz w:val="22"/>
        </w:rPr>
        <w:t xml:space="preserve">) and each of the TopCo Borrower and the U.S. Co-Borrower hereby confirms and agrees that the Process Agent has been duly and irrevocably appointed as its agent to accept such service of any and all such writs, processes and summonses, and agrees that the failure of the Process Agent to give any notice of any such service of process to the TopCo Borrower or the U.S. Co-Borrower, as applicable, shall not impair or affect the validity of such service or of any judgment based thereon. If the Process Agent shall cease to serve as agent for the TopCo Borrower or the U.S. Co-Borrower to receive service of process hereunder, the TopCo Borrower or the U.S. Co-Borrower, as applicable, shall promptly appoint a successor agent. Each of the TopCo Borrower and the U.S. Co-Borrower hereby (i) further consents to the service of process in any suit, action or proceeding by the mailing thereof by the Administrative Agent, any Arranger, the Syndication </w:t>
      </w:r>
    </w:p>
    <w:p>
      <w:pPr>
        <w:pStyle w:val="TextBody"/>
        <w:bidi w:val="0"/>
        <w:jc w:val="center"/>
        <w:rPr>
          <w:rFonts w:ascii="Times New Roman" w:hAnsi="Times New Roman"/>
          <w:color w:val="000000"/>
          <w:sz w:val="22"/>
        </w:rPr>
      </w:pPr>
      <w:r>
        <w:rPr>
          <w:rFonts w:ascii="Times New Roman" w:hAnsi="Times New Roman"/>
          <w:color w:val="000000"/>
          <w:sz w:val="22"/>
        </w:rPr>
        <w:t>178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pPr>
      <w:r>
        <w:rPr>
          <w:rFonts w:ascii="Times New Roman" w:hAnsi="Times New Roman"/>
          <w:color w:val="000000"/>
          <w:sz w:val="22"/>
        </w:rPr>
        <w:t xml:space="preserve">Agent, any Co-Documentation Agent, any Lender, any indemnified person or any of their respective affiliates by registered or certified mail, postage prepaid, at its address set forth in </w:t>
      </w:r>
      <w:r>
        <w:rPr>
          <w:rFonts w:ascii="Times New Roman" w:hAnsi="Times New Roman"/>
          <w:color w:val="000000"/>
          <w:sz w:val="22"/>
          <w:u w:val="single"/>
        </w:rPr>
        <w:t>Section 9.01(a)(ii)</w:t>
      </w:r>
      <w:r>
        <w:rPr>
          <w:rFonts w:ascii="Times New Roman" w:hAnsi="Times New Roman"/>
          <w:color w:val="000000"/>
          <w:sz w:val="22"/>
        </w:rPr>
        <w:t>, and (ii) agrees that nothing herein shall affect the right to effect service of process in any other manner permitted by law, or shall limit the right to sue in any other jurisdiction.</w:t>
      </w:r>
    </w:p>
    <w:p>
      <w:pPr>
        <w:pStyle w:val="TextBody"/>
        <w:bidi w:val="0"/>
        <w:spacing w:before="0" w:after="240"/>
        <w:jc w:val="center"/>
        <w:rPr>
          <w:rFonts w:ascii="Times New Roman" w:hAnsi="Times New Roman"/>
          <w:sz w:val="20"/>
        </w:rPr>
      </w:pPr>
      <w:r>
        <w:rPr>
          <w:rFonts w:ascii="Times New Roman" w:hAnsi="Times New Roman"/>
          <w:color w:val="000000"/>
          <w:sz w:val="22"/>
        </w:rPr>
        <w:t>[</w:t>
      </w:r>
      <w:r>
        <w:rPr>
          <w:rFonts w:ascii="Times New Roman" w:hAnsi="Times New Roman"/>
          <w:i/>
          <w:color w:val="000000"/>
          <w:sz w:val="22"/>
        </w:rPr>
        <w:t xml:space="preserve">Signature Pages </w:t>
      </w:r>
      <w:r>
        <w:rPr>
          <w:rFonts w:ascii="Times New Roman" w:hAnsi="Times New Roman"/>
          <w:i/>
          <w:strike/>
          <w:color w:val="FF0000"/>
          <w:sz w:val="22"/>
        </w:rPr>
        <w:t>Follow</w:t>
      </w:r>
      <w:r>
        <w:rPr>
          <w:rFonts w:ascii="Times New Roman" w:hAnsi="Times New Roman"/>
          <w:i/>
          <w:color w:val="0000FF"/>
          <w:sz w:val="22"/>
          <w:u w:val="single"/>
        </w:rPr>
        <w:t>Intentionally Left Blank</w:t>
      </w:r>
      <w:r>
        <w:rPr>
          <w:rFonts w:ascii="Times New Roman" w:hAnsi="Times New Roman"/>
          <w:color w:val="000000"/>
          <w:sz w:val="22"/>
        </w:rPr>
        <w:t>]</w:t>
      </w:r>
    </w:p>
    <w:p>
      <w:pPr>
        <w:pStyle w:val="TextBody"/>
        <w:bidi w:val="0"/>
        <w:spacing w:before="0" w:after="240"/>
        <w:ind w:left="0" w:right="0" w:firstLine="720"/>
        <w:jc w:val="both"/>
        <w:rPr>
          <w:rFonts w:ascii="Times New Roman" w:hAnsi="Times New Roman"/>
          <w:strike/>
          <w:color w:val="FF0000"/>
          <w:sz w:val="22"/>
        </w:rPr>
      </w:pPr>
      <w:r>
        <w:rPr>
          <w:rFonts w:ascii="Times New Roman" w:hAnsi="Times New Roman"/>
          <w:strike/>
          <w:color w:val="FF0000"/>
          <w:sz w:val="22"/>
        </w:rPr>
        <w:t>IN WITNESS WHEREOF, the parties hereto have caused this Agreement to be duly executed and delivered by their respective authorized officers as of the day and year first above written.</w:t>
      </w:r>
    </w:p>
    <w:tbl>
      <w:tblPr>
        <w:tblW w:w="4275" w:type="dxa"/>
        <w:jc w:val="left"/>
        <w:tblInd w:w="0" w:type="dxa"/>
        <w:tblLayout w:type="fixed"/>
        <w:tblCellMar>
          <w:top w:w="28" w:type="dxa"/>
          <w:left w:w="28" w:type="dxa"/>
          <w:bottom w:w="28" w:type="dxa"/>
          <w:right w:w="28" w:type="dxa"/>
        </w:tblCellMar>
      </w:tblPr>
      <w:tblGrid>
        <w:gridCol w:w="3333"/>
        <w:gridCol w:w="942"/>
      </w:tblGrid>
      <w:tr>
        <w:trPr/>
        <w:tc>
          <w:tcPr>
            <w:tcW w:w="3333"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r>
      <w:tr>
        <w:trPr/>
        <w:tc>
          <w:tcPr>
            <w:tcW w:w="4275" w:type="dxa"/>
            <w:gridSpan w:val="2"/>
            <w:tcBorders/>
            <w:shd w:fill="FFFFFE" w:val="clear"/>
            <w:tcMar>
              <w:top w:w="0" w:type="dxa"/>
              <w:left w:w="0" w:type="dxa"/>
              <w:bottom w:w="0" w:type="dxa"/>
              <w:right w:w="0" w:type="dxa"/>
            </w:tcMar>
            <w:vAlign w:val="center"/>
          </w:tcPr>
          <w:p>
            <w:pPr>
              <w:pStyle w:val="TableContents"/>
              <w:bidi w:val="0"/>
              <w:jc w:val="left"/>
              <w:rPr>
                <w:rFonts w:ascii="Times New Roman" w:hAnsi="Times New Roman"/>
                <w:sz w:val="22"/>
              </w:rPr>
            </w:pPr>
            <w:r>
              <w:rPr>
                <w:rFonts w:ascii="Times New Roman" w:hAnsi="Times New Roman"/>
                <w:b/>
                <w:strike/>
                <w:color w:val="FF0000"/>
                <w:sz w:val="22"/>
              </w:rPr>
              <w:t>ALKERMES PLC</w:t>
            </w:r>
            <w:r>
              <w:rPr>
                <w:rFonts w:ascii="Times New Roman" w:hAnsi="Times New Roman"/>
                <w:strike/>
                <w:color w:val="FF0000"/>
                <w:sz w:val="22"/>
              </w:rPr>
              <w:t>, as the TopCo Borrower</w:t>
            </w:r>
          </w:p>
          <w:p>
            <w:pPr>
              <w:pStyle w:val="TableContents"/>
              <w:bidi w:val="0"/>
              <w:spacing w:before="0" w:after="283"/>
              <w:jc w:val="left"/>
              <w:rPr/>
            </w:pPr>
            <w:r>
              <w:rPr/>
              <w:t> </w:t>
            </w:r>
          </w:p>
        </w:tc>
      </w:tr>
      <w:tr>
        <w:trPr/>
        <w:tc>
          <w:tcPr>
            <w:tcW w:w="3333" w:type="dxa"/>
            <w:tcBorders/>
            <w:shd w:fill="FFFFFE" w:val="clear"/>
            <w:tcMar>
              <w:top w:w="0" w:type="dxa"/>
              <w:left w:w="0" w:type="dxa"/>
              <w:bottom w:w="0" w:type="dxa"/>
              <w:right w:w="0" w:type="dxa"/>
            </w:tcMar>
            <w:vAlign w:val="center"/>
          </w:tcPr>
          <w:p>
            <w:pPr>
              <w:pStyle w:val="TableContents"/>
              <w:bidi w:val="0"/>
              <w:spacing w:before="0" w:after="283"/>
              <w:jc w:val="left"/>
              <w:rPr>
                <w:rFonts w:ascii="Times New Roman" w:hAnsi="Times New Roman"/>
                <w:strike/>
                <w:color w:val="FF0000"/>
                <w:sz w:val="22"/>
              </w:rPr>
            </w:pPr>
            <w:r>
              <w:rPr>
                <w:rFonts w:ascii="Times New Roman" w:hAnsi="Times New Roman"/>
                <w:strike/>
                <w:color w:val="FF0000"/>
                <w:sz w:val="22"/>
              </w:rPr>
              <w:t>By:</w:t>
            </w:r>
          </w:p>
        </w:tc>
        <w:tc>
          <w:tcPr>
            <w:tcW w:w="942" w:type="dxa"/>
            <w:tcBorders>
              <w:bottom w:val="single" w:sz="4" w:space="0" w:color="000000"/>
            </w:tcBorders>
            <w:shd w:fill="FFFFFE" w:val="clear"/>
            <w:tcMar>
              <w:top w:w="0" w:type="dxa"/>
              <w:left w:w="0" w:type="dxa"/>
              <w:right w:w="0" w:type="dxa"/>
            </w:tcMar>
            <w:vAlign w:val="center"/>
          </w:tcPr>
          <w:p>
            <w:pPr>
              <w:pStyle w:val="TableContents"/>
              <w:bidi w:val="0"/>
              <w:spacing w:before="0" w:after="283"/>
              <w:jc w:val="left"/>
              <w:rPr/>
            </w:pPr>
            <w:r>
              <w:rPr/>
              <w:t> </w:t>
            </w:r>
          </w:p>
        </w:tc>
      </w:tr>
      <w:tr>
        <w:trPr/>
        <w:tc>
          <w:tcPr>
            <w:tcW w:w="3333" w:type="dxa"/>
            <w:tcBorders/>
            <w:shd w:fill="FFFFFE" w:val="clear"/>
            <w:tcMar>
              <w:top w:w="0" w:type="dxa"/>
              <w:left w:w="0" w:type="dxa"/>
              <w:bottom w:w="0" w:type="dxa"/>
              <w:right w:w="0" w:type="dxa"/>
            </w:tcMar>
            <w:vAlign w:val="center"/>
          </w:tcPr>
          <w:p>
            <w:pPr>
              <w:pStyle w:val="TableContents"/>
              <w:bidi w:val="0"/>
              <w:spacing w:before="0" w:after="283"/>
              <w:jc w:val="left"/>
              <w:rPr>
                <w:rFonts w:ascii="Times New Roman" w:hAnsi="Times New Roman"/>
                <w:strike/>
                <w:color w:val="FF0000"/>
                <w:sz w:val="22"/>
              </w:rPr>
            </w:pPr>
            <w:r>
              <w:rPr>
                <w:rFonts w:ascii="Times New Roman" w:hAnsi="Times New Roman"/>
                <w:strike/>
                <w:color w:val="FF0000"/>
                <w:sz w:val="22"/>
              </w:rPr>
              <w:t>Name:</w:t>
            </w:r>
          </w:p>
        </w:tc>
        <w:tc>
          <w:tcPr>
            <w:tcW w:w="942" w:type="dxa"/>
            <w:tcBorders/>
            <w:shd w:fill="FFFFFE"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3" w:type="dxa"/>
            <w:tcBorders/>
            <w:shd w:fill="FFFFFE" w:val="clear"/>
            <w:tcMar>
              <w:top w:w="0" w:type="dxa"/>
              <w:left w:w="0" w:type="dxa"/>
              <w:bottom w:w="0" w:type="dxa"/>
              <w:right w:w="0" w:type="dxa"/>
            </w:tcMar>
            <w:vAlign w:val="center"/>
          </w:tcPr>
          <w:p>
            <w:pPr>
              <w:pStyle w:val="TableContents"/>
              <w:bidi w:val="0"/>
              <w:spacing w:before="0" w:after="283"/>
              <w:jc w:val="left"/>
              <w:rPr>
                <w:rFonts w:ascii="Times New Roman" w:hAnsi="Times New Roman"/>
                <w:strike/>
                <w:color w:val="FF0000"/>
                <w:sz w:val="22"/>
              </w:rPr>
            </w:pPr>
            <w:r>
              <w:rPr>
                <w:rFonts w:ascii="Times New Roman" w:hAnsi="Times New Roman"/>
                <w:strike/>
                <w:color w:val="FF0000"/>
                <w:sz w:val="22"/>
              </w:rPr>
              <w:t>Title:</w:t>
            </w:r>
          </w:p>
        </w:tc>
        <w:tc>
          <w:tcPr>
            <w:tcW w:w="942" w:type="dxa"/>
            <w:tcBorders/>
            <w:shd w:fill="FFFFFE"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5" w:type="dxa"/>
            <w:gridSpan w:val="2"/>
            <w:tcBorders/>
            <w:shd w:fill="FFFFFE" w:val="clear"/>
            <w:tcMar>
              <w:top w:w="0" w:type="dxa"/>
              <w:left w:w="0" w:type="dxa"/>
              <w:bottom w:w="0" w:type="dxa"/>
              <w:right w:w="0" w:type="dxa"/>
            </w:tcMar>
            <w:vAlign w:val="center"/>
          </w:tcPr>
          <w:p>
            <w:pPr>
              <w:pStyle w:val="TableContents"/>
              <w:bidi w:val="0"/>
              <w:jc w:val="left"/>
              <w:rPr/>
            </w:pPr>
            <w:r>
              <w:rPr/>
              <w:t> </w:t>
            </w:r>
          </w:p>
          <w:p>
            <w:pPr>
              <w:pStyle w:val="TableContents"/>
              <w:bidi w:val="0"/>
              <w:jc w:val="left"/>
              <w:rPr>
                <w:rFonts w:ascii="Times New Roman" w:hAnsi="Times New Roman"/>
                <w:sz w:val="22"/>
              </w:rPr>
            </w:pPr>
            <w:r>
              <w:rPr>
                <w:rFonts w:ascii="Times New Roman" w:hAnsi="Times New Roman"/>
                <w:b/>
                <w:strike/>
                <w:color w:val="FF0000"/>
                <w:sz w:val="22"/>
              </w:rPr>
              <w:t>ALKERMES, INC.</w:t>
            </w:r>
            <w:r>
              <w:rPr>
                <w:rFonts w:ascii="Times New Roman" w:hAnsi="Times New Roman"/>
                <w:strike/>
                <w:color w:val="FF0000"/>
                <w:sz w:val="22"/>
              </w:rPr>
              <w:t>, as the U.S. Borrower</w:t>
            </w:r>
          </w:p>
          <w:p>
            <w:pPr>
              <w:pStyle w:val="TableContents"/>
              <w:bidi w:val="0"/>
              <w:spacing w:before="0" w:after="283"/>
              <w:jc w:val="left"/>
              <w:rPr/>
            </w:pPr>
            <w:r>
              <w:rPr/>
              <w:t> </w:t>
            </w:r>
          </w:p>
        </w:tc>
      </w:tr>
      <w:tr>
        <w:trPr/>
        <w:tc>
          <w:tcPr>
            <w:tcW w:w="3333" w:type="dxa"/>
            <w:tcBorders/>
            <w:shd w:fill="FFFFFE" w:val="clear"/>
            <w:tcMar>
              <w:top w:w="0" w:type="dxa"/>
              <w:left w:w="0" w:type="dxa"/>
              <w:bottom w:w="0" w:type="dxa"/>
              <w:right w:w="0" w:type="dxa"/>
            </w:tcMar>
            <w:vAlign w:val="center"/>
          </w:tcPr>
          <w:p>
            <w:pPr>
              <w:pStyle w:val="TableContents"/>
              <w:bidi w:val="0"/>
              <w:spacing w:before="0" w:after="283"/>
              <w:jc w:val="left"/>
              <w:rPr>
                <w:rFonts w:ascii="Times New Roman" w:hAnsi="Times New Roman"/>
                <w:strike/>
                <w:color w:val="FF0000"/>
                <w:sz w:val="22"/>
              </w:rPr>
            </w:pPr>
            <w:r>
              <w:rPr>
                <w:rFonts w:ascii="Times New Roman" w:hAnsi="Times New Roman"/>
                <w:strike/>
                <w:color w:val="FF0000"/>
                <w:sz w:val="22"/>
              </w:rPr>
              <w:t>By:</w:t>
            </w:r>
          </w:p>
        </w:tc>
        <w:tc>
          <w:tcPr>
            <w:tcW w:w="942" w:type="dxa"/>
            <w:tcBorders>
              <w:bottom w:val="single" w:sz="4" w:space="0" w:color="000000"/>
            </w:tcBorders>
            <w:shd w:fill="FFFFFE" w:val="clear"/>
            <w:tcMar>
              <w:top w:w="0" w:type="dxa"/>
              <w:left w:w="0" w:type="dxa"/>
              <w:right w:w="0" w:type="dxa"/>
            </w:tcMar>
            <w:vAlign w:val="center"/>
          </w:tcPr>
          <w:p>
            <w:pPr>
              <w:pStyle w:val="TableContents"/>
              <w:bidi w:val="0"/>
              <w:spacing w:before="0" w:after="283"/>
              <w:jc w:val="left"/>
              <w:rPr/>
            </w:pPr>
            <w:r>
              <w:rPr/>
              <w:t> </w:t>
            </w:r>
          </w:p>
        </w:tc>
      </w:tr>
      <w:tr>
        <w:trPr/>
        <w:tc>
          <w:tcPr>
            <w:tcW w:w="3333" w:type="dxa"/>
            <w:tcBorders/>
            <w:shd w:fill="FFFFFE" w:val="clear"/>
            <w:tcMar>
              <w:top w:w="0" w:type="dxa"/>
              <w:left w:w="0" w:type="dxa"/>
              <w:bottom w:w="0" w:type="dxa"/>
              <w:right w:w="0" w:type="dxa"/>
            </w:tcMar>
            <w:vAlign w:val="center"/>
          </w:tcPr>
          <w:p>
            <w:pPr>
              <w:pStyle w:val="TableContents"/>
              <w:bidi w:val="0"/>
              <w:spacing w:before="0" w:after="283"/>
              <w:jc w:val="left"/>
              <w:rPr>
                <w:rFonts w:ascii="Times New Roman" w:hAnsi="Times New Roman"/>
                <w:strike/>
                <w:color w:val="FF0000"/>
                <w:sz w:val="22"/>
              </w:rPr>
            </w:pPr>
            <w:r>
              <w:rPr>
                <w:rFonts w:ascii="Times New Roman" w:hAnsi="Times New Roman"/>
                <w:strike/>
                <w:color w:val="FF0000"/>
                <w:sz w:val="22"/>
              </w:rPr>
              <w:t>Name:</w:t>
            </w:r>
          </w:p>
        </w:tc>
        <w:tc>
          <w:tcPr>
            <w:tcW w:w="942" w:type="dxa"/>
            <w:tcBorders/>
            <w:shd w:fill="FFFFFE"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3" w:type="dxa"/>
            <w:tcBorders/>
            <w:shd w:fill="FFFFFE" w:val="clear"/>
            <w:tcMar>
              <w:top w:w="0" w:type="dxa"/>
              <w:left w:w="0" w:type="dxa"/>
              <w:bottom w:w="0" w:type="dxa"/>
              <w:right w:w="0" w:type="dxa"/>
            </w:tcMar>
            <w:vAlign w:val="center"/>
          </w:tcPr>
          <w:p>
            <w:pPr>
              <w:pStyle w:val="TableContents"/>
              <w:bidi w:val="0"/>
              <w:spacing w:before="0" w:after="283"/>
              <w:jc w:val="left"/>
              <w:rPr>
                <w:rFonts w:ascii="Times New Roman" w:hAnsi="Times New Roman"/>
                <w:strike/>
                <w:color w:val="FF0000"/>
                <w:sz w:val="22"/>
              </w:rPr>
            </w:pPr>
            <w:r>
              <w:rPr>
                <w:rFonts w:ascii="Times New Roman" w:hAnsi="Times New Roman"/>
                <w:strike/>
                <w:color w:val="FF0000"/>
                <w:sz w:val="22"/>
              </w:rPr>
              <w:t>Title:</w:t>
            </w:r>
          </w:p>
        </w:tc>
        <w:tc>
          <w:tcPr>
            <w:tcW w:w="942" w:type="dxa"/>
            <w:tcBorders/>
            <w:shd w:fill="FFFFFE"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240"/>
        <w:ind w:left="0" w:right="0" w:firstLine="720"/>
        <w:jc w:val="both"/>
        <w:rPr/>
      </w:pPr>
      <w:r>
        <w:rPr/>
        <w:t> </w:t>
      </w:r>
    </w:p>
    <w:tbl>
      <w:tblPr>
        <w:tblW w:w="5490" w:type="dxa"/>
        <w:jc w:val="left"/>
        <w:tblInd w:w="0" w:type="dxa"/>
        <w:tblLayout w:type="fixed"/>
        <w:tblCellMar>
          <w:top w:w="28" w:type="dxa"/>
          <w:left w:w="28" w:type="dxa"/>
          <w:bottom w:w="28" w:type="dxa"/>
          <w:right w:w="28" w:type="dxa"/>
        </w:tblCellMar>
      </w:tblPr>
      <w:tblGrid>
        <w:gridCol w:w="4280"/>
        <w:gridCol w:w="1210"/>
      </w:tblGrid>
      <w:tr>
        <w:trPr/>
        <w:tc>
          <w:tcPr>
            <w:tcW w:w="428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r>
      <w:tr>
        <w:trPr/>
        <w:tc>
          <w:tcPr>
            <w:tcW w:w="5490" w:type="dxa"/>
            <w:gridSpan w:val="2"/>
            <w:tcBorders/>
            <w:shd w:fill="FFFFFE" w:val="clear"/>
            <w:tcMar>
              <w:top w:w="0" w:type="dxa"/>
              <w:left w:w="0" w:type="dxa"/>
              <w:bottom w:w="0" w:type="dxa"/>
              <w:right w:w="0" w:type="dxa"/>
            </w:tcMar>
            <w:vAlign w:val="center"/>
          </w:tcPr>
          <w:p>
            <w:pPr>
              <w:pStyle w:val="TableContents"/>
              <w:bidi w:val="0"/>
              <w:jc w:val="left"/>
              <w:rPr/>
            </w:pPr>
            <w:r>
              <w:rPr/>
              <w:t> </w:t>
            </w:r>
          </w:p>
          <w:p>
            <w:pPr>
              <w:pStyle w:val="TableContents"/>
              <w:bidi w:val="0"/>
              <w:jc w:val="left"/>
              <w:rPr>
                <w:rFonts w:ascii="Times New Roman" w:hAnsi="Times New Roman"/>
                <w:sz w:val="22"/>
              </w:rPr>
            </w:pPr>
            <w:r>
              <w:rPr>
                <w:rFonts w:ascii="Times New Roman" w:hAnsi="Times New Roman"/>
                <w:b/>
                <w:strike/>
                <w:color w:val="FF0000"/>
                <w:sz w:val="22"/>
              </w:rPr>
              <w:t>ALKERMES FINANCE LLC</w:t>
            </w:r>
            <w:r>
              <w:rPr>
                <w:rFonts w:ascii="Times New Roman" w:hAnsi="Times New Roman"/>
                <w:strike/>
                <w:color w:val="FF0000"/>
                <w:sz w:val="22"/>
              </w:rPr>
              <w:t>, as the U.S. Co-Borrower</w:t>
            </w:r>
          </w:p>
          <w:p>
            <w:pPr>
              <w:pStyle w:val="TableContents"/>
              <w:bidi w:val="0"/>
              <w:spacing w:before="0" w:after="283"/>
              <w:jc w:val="left"/>
              <w:rPr/>
            </w:pPr>
            <w:r>
              <w:rPr/>
              <w:t> </w:t>
            </w:r>
          </w:p>
        </w:tc>
      </w:tr>
      <w:tr>
        <w:trPr/>
        <w:tc>
          <w:tcPr>
            <w:tcW w:w="4280" w:type="dxa"/>
            <w:tcBorders/>
            <w:shd w:fill="FFFFFE" w:val="clear"/>
            <w:tcMar>
              <w:top w:w="0" w:type="dxa"/>
              <w:left w:w="0" w:type="dxa"/>
              <w:bottom w:w="0" w:type="dxa"/>
              <w:right w:w="0" w:type="dxa"/>
            </w:tcMar>
            <w:vAlign w:val="center"/>
          </w:tcPr>
          <w:p>
            <w:pPr>
              <w:pStyle w:val="TableContents"/>
              <w:bidi w:val="0"/>
              <w:spacing w:before="0" w:after="283"/>
              <w:jc w:val="left"/>
              <w:rPr>
                <w:rFonts w:ascii="Times New Roman" w:hAnsi="Times New Roman"/>
                <w:strike/>
                <w:color w:val="FF0000"/>
                <w:sz w:val="22"/>
              </w:rPr>
            </w:pPr>
            <w:r>
              <w:rPr>
                <w:rFonts w:ascii="Times New Roman" w:hAnsi="Times New Roman"/>
                <w:strike/>
                <w:color w:val="FF0000"/>
                <w:sz w:val="22"/>
              </w:rPr>
              <w:t>By:</w:t>
            </w:r>
          </w:p>
        </w:tc>
        <w:tc>
          <w:tcPr>
            <w:tcW w:w="1210" w:type="dxa"/>
            <w:tcBorders>
              <w:bottom w:val="single" w:sz="4" w:space="0" w:color="000000"/>
            </w:tcBorders>
            <w:shd w:fill="FFFFFE" w:val="clear"/>
            <w:tcMar>
              <w:top w:w="0" w:type="dxa"/>
              <w:left w:w="0" w:type="dxa"/>
              <w:right w:w="0" w:type="dxa"/>
            </w:tcMar>
            <w:vAlign w:val="center"/>
          </w:tcPr>
          <w:p>
            <w:pPr>
              <w:pStyle w:val="TableContents"/>
              <w:bidi w:val="0"/>
              <w:spacing w:before="0" w:after="283"/>
              <w:jc w:val="left"/>
              <w:rPr/>
            </w:pPr>
            <w:r>
              <w:rPr/>
              <w:t> </w:t>
            </w:r>
          </w:p>
        </w:tc>
      </w:tr>
      <w:tr>
        <w:trPr/>
        <w:tc>
          <w:tcPr>
            <w:tcW w:w="4280" w:type="dxa"/>
            <w:tcBorders/>
            <w:shd w:fill="FFFFFE" w:val="clear"/>
            <w:tcMar>
              <w:top w:w="0" w:type="dxa"/>
              <w:left w:w="0" w:type="dxa"/>
              <w:bottom w:w="0" w:type="dxa"/>
              <w:right w:w="0" w:type="dxa"/>
            </w:tcMar>
            <w:vAlign w:val="center"/>
          </w:tcPr>
          <w:p>
            <w:pPr>
              <w:pStyle w:val="TableContents"/>
              <w:bidi w:val="0"/>
              <w:spacing w:before="0" w:after="283"/>
              <w:jc w:val="left"/>
              <w:rPr>
                <w:rFonts w:ascii="Times New Roman" w:hAnsi="Times New Roman"/>
                <w:strike/>
                <w:color w:val="FF0000"/>
                <w:sz w:val="22"/>
              </w:rPr>
            </w:pPr>
            <w:r>
              <w:rPr>
                <w:rFonts w:ascii="Times New Roman" w:hAnsi="Times New Roman"/>
                <w:strike/>
                <w:color w:val="FF0000"/>
                <w:sz w:val="22"/>
              </w:rPr>
              <w:t>Name:</w:t>
            </w:r>
          </w:p>
        </w:tc>
        <w:tc>
          <w:tcPr>
            <w:tcW w:w="1210" w:type="dxa"/>
            <w:tcBorders/>
            <w:shd w:fill="FFFFFE"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80" w:type="dxa"/>
            <w:tcBorders/>
            <w:shd w:fill="FFFFFE" w:val="clear"/>
            <w:tcMar>
              <w:top w:w="0" w:type="dxa"/>
              <w:left w:w="0" w:type="dxa"/>
              <w:bottom w:w="0" w:type="dxa"/>
              <w:right w:w="0" w:type="dxa"/>
            </w:tcMar>
            <w:vAlign w:val="center"/>
          </w:tcPr>
          <w:p>
            <w:pPr>
              <w:pStyle w:val="TableContents"/>
              <w:bidi w:val="0"/>
              <w:spacing w:before="0" w:after="283"/>
              <w:jc w:val="left"/>
              <w:rPr>
                <w:rFonts w:ascii="Times New Roman" w:hAnsi="Times New Roman"/>
                <w:strike/>
                <w:color w:val="FF0000"/>
                <w:sz w:val="22"/>
              </w:rPr>
            </w:pPr>
            <w:r>
              <w:rPr>
                <w:rFonts w:ascii="Times New Roman" w:hAnsi="Times New Roman"/>
                <w:strike/>
                <w:color w:val="FF0000"/>
                <w:sz w:val="22"/>
              </w:rPr>
              <w:t>Title:</w:t>
            </w:r>
          </w:p>
        </w:tc>
        <w:tc>
          <w:tcPr>
            <w:tcW w:w="1210" w:type="dxa"/>
            <w:tcBorders/>
            <w:shd w:fill="FFFFFE"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179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8730" w:type="dxa"/>
        <w:jc w:val="left"/>
        <w:tblInd w:w="0" w:type="dxa"/>
        <w:tblLayout w:type="fixed"/>
        <w:tblCellMar>
          <w:top w:w="28" w:type="dxa"/>
          <w:left w:w="28" w:type="dxa"/>
          <w:bottom w:w="28" w:type="dxa"/>
          <w:right w:w="28" w:type="dxa"/>
        </w:tblCellMar>
      </w:tblPr>
      <w:tblGrid>
        <w:gridCol w:w="6805"/>
        <w:gridCol w:w="1925"/>
      </w:tblGrid>
      <w:tr>
        <w:trPr/>
        <w:tc>
          <w:tcPr>
            <w:tcW w:w="6805"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r>
      <w:tr>
        <w:trPr/>
        <w:tc>
          <w:tcPr>
            <w:tcW w:w="8730" w:type="dxa"/>
            <w:gridSpan w:val="2"/>
            <w:tcBorders/>
            <w:shd w:fill="FFFFFE" w:val="clear"/>
            <w:tcMar>
              <w:top w:w="0" w:type="dxa"/>
              <w:left w:w="0" w:type="dxa"/>
              <w:bottom w:w="0" w:type="dxa"/>
              <w:right w:w="0" w:type="dxa"/>
            </w:tcMar>
            <w:vAlign w:val="center"/>
          </w:tcPr>
          <w:p>
            <w:pPr>
              <w:pStyle w:val="TableContents"/>
              <w:bidi w:val="0"/>
              <w:jc w:val="left"/>
              <w:rPr>
                <w:rFonts w:ascii="Times New Roman" w:hAnsi="Times New Roman"/>
                <w:sz w:val="22"/>
              </w:rPr>
            </w:pPr>
            <w:r>
              <w:rPr>
                <w:rFonts w:ascii="Times New Roman" w:hAnsi="Times New Roman"/>
                <w:b/>
                <w:strike/>
                <w:color w:val="FF0000"/>
                <w:sz w:val="22"/>
              </w:rPr>
              <w:t>JPMORGAN CHASE BANK, N.A.</w:t>
            </w:r>
            <w:r>
              <w:rPr>
                <w:rFonts w:ascii="Times New Roman" w:hAnsi="Times New Roman"/>
                <w:strike/>
                <w:color w:val="FF0000"/>
                <w:sz w:val="22"/>
              </w:rPr>
              <w:t xml:space="preserve">, </w:t>
              <w:br/>
              <w:t>as Administrative Agent, Initial Tranche A Term Lender and Initial Tranche B Term Lender</w:t>
            </w:r>
          </w:p>
          <w:p>
            <w:pPr>
              <w:pStyle w:val="TableContents"/>
              <w:bidi w:val="0"/>
              <w:spacing w:before="0" w:after="283"/>
              <w:jc w:val="left"/>
              <w:rPr/>
            </w:pPr>
            <w:r>
              <w:rPr/>
              <w:t> </w:t>
            </w:r>
          </w:p>
        </w:tc>
      </w:tr>
      <w:tr>
        <w:trPr/>
        <w:tc>
          <w:tcPr>
            <w:tcW w:w="6805" w:type="dxa"/>
            <w:tcBorders/>
            <w:shd w:fill="FFFFFE" w:val="clear"/>
            <w:tcMar>
              <w:top w:w="0" w:type="dxa"/>
              <w:left w:w="0" w:type="dxa"/>
              <w:bottom w:w="0" w:type="dxa"/>
              <w:right w:w="0" w:type="dxa"/>
            </w:tcMar>
            <w:vAlign w:val="center"/>
          </w:tcPr>
          <w:p>
            <w:pPr>
              <w:pStyle w:val="TableContents"/>
              <w:bidi w:val="0"/>
              <w:spacing w:before="0" w:after="283"/>
              <w:jc w:val="left"/>
              <w:rPr>
                <w:rFonts w:ascii="Times New Roman" w:hAnsi="Times New Roman"/>
                <w:strike/>
                <w:color w:val="FF0000"/>
                <w:sz w:val="22"/>
              </w:rPr>
            </w:pPr>
            <w:r>
              <w:rPr>
                <w:rFonts w:ascii="Times New Roman" w:hAnsi="Times New Roman"/>
                <w:strike/>
                <w:color w:val="FF0000"/>
                <w:sz w:val="22"/>
              </w:rPr>
              <w:t>By:</w:t>
            </w:r>
          </w:p>
        </w:tc>
        <w:tc>
          <w:tcPr>
            <w:tcW w:w="1925" w:type="dxa"/>
            <w:tcBorders>
              <w:bottom w:val="single" w:sz="4" w:space="0" w:color="000000"/>
            </w:tcBorders>
            <w:shd w:fill="FFFFFE" w:val="clear"/>
            <w:tcMar>
              <w:top w:w="0" w:type="dxa"/>
              <w:left w:w="0" w:type="dxa"/>
              <w:right w:w="0" w:type="dxa"/>
            </w:tcMar>
            <w:vAlign w:val="center"/>
          </w:tcPr>
          <w:p>
            <w:pPr>
              <w:pStyle w:val="TableContents"/>
              <w:bidi w:val="0"/>
              <w:spacing w:before="0" w:after="283"/>
              <w:jc w:val="left"/>
              <w:rPr/>
            </w:pPr>
            <w:r>
              <w:rPr/>
              <w:t> </w:t>
            </w:r>
          </w:p>
        </w:tc>
      </w:tr>
      <w:tr>
        <w:trPr/>
        <w:tc>
          <w:tcPr>
            <w:tcW w:w="6805" w:type="dxa"/>
            <w:tcBorders/>
            <w:shd w:fill="FFFFFE" w:val="clear"/>
            <w:tcMar>
              <w:top w:w="0" w:type="dxa"/>
              <w:left w:w="0" w:type="dxa"/>
              <w:bottom w:w="0" w:type="dxa"/>
              <w:right w:w="0" w:type="dxa"/>
            </w:tcMar>
            <w:vAlign w:val="center"/>
          </w:tcPr>
          <w:p>
            <w:pPr>
              <w:pStyle w:val="TableContents"/>
              <w:bidi w:val="0"/>
              <w:spacing w:before="0" w:after="283"/>
              <w:jc w:val="left"/>
              <w:rPr>
                <w:rFonts w:ascii="Times New Roman" w:hAnsi="Times New Roman"/>
                <w:strike/>
                <w:color w:val="FF0000"/>
                <w:sz w:val="22"/>
              </w:rPr>
            </w:pPr>
            <w:r>
              <w:rPr>
                <w:rFonts w:ascii="Times New Roman" w:hAnsi="Times New Roman"/>
                <w:strike/>
                <w:color w:val="FF0000"/>
                <w:sz w:val="22"/>
              </w:rPr>
              <w:t>Name:</w:t>
            </w:r>
          </w:p>
        </w:tc>
        <w:tc>
          <w:tcPr>
            <w:tcW w:w="1925" w:type="dxa"/>
            <w:tcBorders/>
            <w:shd w:fill="FFFFFE"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05" w:type="dxa"/>
            <w:tcBorders/>
            <w:shd w:fill="FFFFFE" w:val="clear"/>
            <w:tcMar>
              <w:top w:w="0" w:type="dxa"/>
              <w:left w:w="0" w:type="dxa"/>
              <w:bottom w:w="0" w:type="dxa"/>
              <w:right w:w="0" w:type="dxa"/>
            </w:tcMar>
            <w:vAlign w:val="center"/>
          </w:tcPr>
          <w:p>
            <w:pPr>
              <w:pStyle w:val="TableContents"/>
              <w:bidi w:val="0"/>
              <w:spacing w:before="0" w:after="283"/>
              <w:jc w:val="left"/>
              <w:rPr>
                <w:rFonts w:ascii="Times New Roman" w:hAnsi="Times New Roman"/>
                <w:strike/>
                <w:color w:val="FF0000"/>
                <w:sz w:val="22"/>
              </w:rPr>
            </w:pPr>
            <w:r>
              <w:rPr>
                <w:rFonts w:ascii="Times New Roman" w:hAnsi="Times New Roman"/>
                <w:strike/>
                <w:color w:val="FF0000"/>
                <w:sz w:val="22"/>
              </w:rPr>
              <w:t>Title:</w:t>
            </w:r>
          </w:p>
        </w:tc>
        <w:tc>
          <w:tcPr>
            <w:tcW w:w="1925" w:type="dxa"/>
            <w:tcBorders/>
            <w:shd w:fill="FFFFFE"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3345" w:type="dxa"/>
        <w:jc w:val="left"/>
        <w:tblInd w:w="0" w:type="dxa"/>
        <w:tblLayout w:type="fixed"/>
        <w:tblCellMar>
          <w:top w:w="28" w:type="dxa"/>
          <w:left w:w="28" w:type="dxa"/>
          <w:bottom w:w="28" w:type="dxa"/>
          <w:right w:w="28" w:type="dxa"/>
        </w:tblCellMar>
      </w:tblPr>
      <w:tblGrid>
        <w:gridCol w:w="2614"/>
        <w:gridCol w:w="731"/>
      </w:tblGrid>
      <w:tr>
        <w:trPr/>
        <w:tc>
          <w:tcPr>
            <w:tcW w:w="261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r>
      <w:tr>
        <w:trPr/>
        <w:tc>
          <w:tcPr>
            <w:tcW w:w="3345" w:type="dxa"/>
            <w:gridSpan w:val="2"/>
            <w:tcBorders/>
            <w:shd w:fill="FFFFFE" w:val="clear"/>
            <w:tcMar>
              <w:top w:w="0" w:type="dxa"/>
              <w:left w:w="0" w:type="dxa"/>
              <w:bottom w:w="0" w:type="dxa"/>
              <w:right w:w="0" w:type="dxa"/>
            </w:tcMar>
            <w:vAlign w:val="center"/>
          </w:tcPr>
          <w:p>
            <w:pPr>
              <w:pStyle w:val="TableContents"/>
              <w:bidi w:val="0"/>
              <w:jc w:val="left"/>
              <w:rPr>
                <w:rFonts w:ascii="Times New Roman" w:hAnsi="Times New Roman"/>
                <w:sz w:val="22"/>
              </w:rPr>
            </w:pPr>
            <w:r>
              <w:rPr>
                <w:rFonts w:ascii="Times New Roman" w:hAnsi="Times New Roman"/>
                <w:strike/>
                <w:color w:val="FF0000"/>
                <w:sz w:val="22"/>
              </w:rPr>
              <w:t>[ ],</w:t>
              <w:br/>
              <w:t>as Initial Tranche A Term Lender</w:t>
            </w:r>
            <w:r>
              <w:rPr>
                <w:rFonts w:ascii="Times New Roman" w:hAnsi="Times New Roman"/>
                <w:color w:val="FF0000"/>
                <w:sz w:val="22"/>
              </w:rPr>
              <w:t xml:space="preserve"> </w:t>
            </w:r>
          </w:p>
          <w:p>
            <w:pPr>
              <w:pStyle w:val="TableContents"/>
              <w:bidi w:val="0"/>
              <w:spacing w:before="0" w:after="283"/>
              <w:jc w:val="left"/>
              <w:rPr/>
            </w:pPr>
            <w:r>
              <w:rPr/>
              <w:t> </w:t>
            </w:r>
          </w:p>
        </w:tc>
      </w:tr>
      <w:tr>
        <w:trPr/>
        <w:tc>
          <w:tcPr>
            <w:tcW w:w="2614" w:type="dxa"/>
            <w:tcBorders/>
            <w:shd w:fill="FFFFFE" w:val="clear"/>
            <w:tcMar>
              <w:top w:w="0" w:type="dxa"/>
              <w:left w:w="0" w:type="dxa"/>
              <w:bottom w:w="0" w:type="dxa"/>
              <w:right w:w="0" w:type="dxa"/>
            </w:tcMar>
            <w:vAlign w:val="center"/>
          </w:tcPr>
          <w:p>
            <w:pPr>
              <w:pStyle w:val="TableContents"/>
              <w:bidi w:val="0"/>
              <w:spacing w:before="0" w:after="283"/>
              <w:jc w:val="left"/>
              <w:rPr>
                <w:rFonts w:ascii="Times New Roman" w:hAnsi="Times New Roman"/>
                <w:strike/>
                <w:color w:val="FF0000"/>
                <w:sz w:val="22"/>
              </w:rPr>
            </w:pPr>
            <w:r>
              <w:rPr>
                <w:rFonts w:ascii="Times New Roman" w:hAnsi="Times New Roman"/>
                <w:strike/>
                <w:color w:val="FF0000"/>
                <w:sz w:val="22"/>
              </w:rPr>
              <w:t>By:</w:t>
            </w:r>
          </w:p>
        </w:tc>
        <w:tc>
          <w:tcPr>
            <w:tcW w:w="731" w:type="dxa"/>
            <w:tcBorders>
              <w:bottom w:val="single" w:sz="4" w:space="0" w:color="000000"/>
            </w:tcBorders>
            <w:shd w:fill="FFFFFE" w:val="clear"/>
            <w:tcMar>
              <w:top w:w="0" w:type="dxa"/>
              <w:left w:w="0" w:type="dxa"/>
              <w:right w:w="0" w:type="dxa"/>
            </w:tcMar>
            <w:vAlign w:val="center"/>
          </w:tcPr>
          <w:p>
            <w:pPr>
              <w:pStyle w:val="TableContents"/>
              <w:bidi w:val="0"/>
              <w:spacing w:before="0" w:after="283"/>
              <w:jc w:val="left"/>
              <w:rPr/>
            </w:pPr>
            <w:r>
              <w:rPr/>
              <w:t> </w:t>
            </w:r>
          </w:p>
        </w:tc>
      </w:tr>
      <w:tr>
        <w:trPr/>
        <w:tc>
          <w:tcPr>
            <w:tcW w:w="2614" w:type="dxa"/>
            <w:tcBorders/>
            <w:shd w:fill="FFFFFE" w:val="clear"/>
            <w:tcMar>
              <w:top w:w="0" w:type="dxa"/>
              <w:left w:w="0" w:type="dxa"/>
              <w:bottom w:w="0" w:type="dxa"/>
              <w:right w:w="0" w:type="dxa"/>
            </w:tcMar>
            <w:vAlign w:val="center"/>
          </w:tcPr>
          <w:p>
            <w:pPr>
              <w:pStyle w:val="TableContents"/>
              <w:bidi w:val="0"/>
              <w:spacing w:before="0" w:after="283"/>
              <w:jc w:val="left"/>
              <w:rPr>
                <w:rFonts w:ascii="Times New Roman" w:hAnsi="Times New Roman"/>
                <w:strike/>
                <w:color w:val="FF0000"/>
                <w:sz w:val="22"/>
              </w:rPr>
            </w:pPr>
            <w:r>
              <w:rPr>
                <w:rFonts w:ascii="Times New Roman" w:hAnsi="Times New Roman"/>
                <w:strike/>
                <w:color w:val="FF0000"/>
                <w:sz w:val="22"/>
              </w:rPr>
              <w:t>Name:</w:t>
            </w:r>
          </w:p>
        </w:tc>
        <w:tc>
          <w:tcPr>
            <w:tcW w:w="731" w:type="dxa"/>
            <w:tcBorders/>
            <w:shd w:fill="FFFFFE"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4" w:type="dxa"/>
            <w:tcBorders/>
            <w:shd w:fill="FFFFFE" w:val="clear"/>
            <w:tcMar>
              <w:top w:w="0" w:type="dxa"/>
              <w:left w:w="0" w:type="dxa"/>
              <w:bottom w:w="0" w:type="dxa"/>
              <w:right w:w="0" w:type="dxa"/>
            </w:tcMar>
            <w:vAlign w:val="center"/>
          </w:tcPr>
          <w:p>
            <w:pPr>
              <w:pStyle w:val="TableContents"/>
              <w:bidi w:val="0"/>
              <w:spacing w:before="0" w:after="283"/>
              <w:jc w:val="left"/>
              <w:rPr>
                <w:rFonts w:ascii="Times New Roman" w:hAnsi="Times New Roman"/>
                <w:strike/>
                <w:color w:val="FF0000"/>
                <w:sz w:val="22"/>
              </w:rPr>
            </w:pPr>
            <w:r>
              <w:rPr>
                <w:rFonts w:ascii="Times New Roman" w:hAnsi="Times New Roman"/>
                <w:strike/>
                <w:color w:val="FF0000"/>
                <w:sz w:val="22"/>
              </w:rPr>
              <w:t>Title:</w:t>
            </w:r>
          </w:p>
        </w:tc>
        <w:tc>
          <w:tcPr>
            <w:tcW w:w="731" w:type="dxa"/>
            <w:tcBorders/>
            <w:shd w:fill="FFFFFE"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FF"/>
          <w:sz w:val="22"/>
          <w:u w:val="single"/>
        </w:rPr>
      </w:pPr>
      <w:r>
        <w:rPr>
          <w:rFonts w:ascii="Times New Roman" w:hAnsi="Times New Roman"/>
          <w:color w:val="0000FF"/>
          <w:sz w:val="22"/>
          <w:u w:val="single"/>
        </w:rPr>
        <w:t>1</w:t>
      </w:r>
    </w:p>
    <w:p>
      <w:pPr>
        <w:pStyle w:val="TextBody"/>
        <w:bidi w:val="0"/>
        <w:jc w:val="left"/>
        <w:rPr>
          <w:rFonts w:ascii="Times New Roman" w:hAnsi="Times New Roman"/>
          <w:strike/>
          <w:color w:val="FF0000"/>
          <w:sz w:val="22"/>
        </w:rPr>
      </w:pPr>
      <w:r>
        <w:rPr>
          <w:rFonts w:ascii="Times New Roman" w:hAnsi="Times New Roman"/>
          <w:strike/>
          <w:color w:val="FF0000"/>
          <w:sz w:val="22"/>
        </w:rPr>
        <w:t>[Signature Page to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Exhibit B</w:t>
      </w:r>
    </w:p>
    <w:p>
      <w:pPr>
        <w:pStyle w:val="TextBody"/>
        <w:bidi w:val="0"/>
        <w:jc w:val="center"/>
        <w:rPr/>
      </w:pPr>
      <w:r>
        <w:rPr/>
        <w:t> </w:t>
      </w:r>
    </w:p>
    <w:p>
      <w:pPr>
        <w:pStyle w:val="TextBody"/>
        <w:bidi w:val="0"/>
        <w:jc w:val="center"/>
        <w:rPr>
          <w:rFonts w:ascii="Times New Roman" w:hAnsi="Times New Roman"/>
          <w:color w:val="000000"/>
          <w:sz w:val="22"/>
        </w:rPr>
      </w:pPr>
      <w:r>
        <w:rPr>
          <w:rFonts w:ascii="Times New Roman" w:hAnsi="Times New Roman"/>
          <w:color w:val="000000"/>
          <w:sz w:val="22"/>
        </w:rPr>
        <w:t>Exhibit H-2</w:t>
      </w:r>
    </w:p>
    <w:p>
      <w:pPr>
        <w:pStyle w:val="TextBody"/>
        <w:bidi w:val="0"/>
        <w:jc w:val="center"/>
        <w:rPr/>
      </w:pPr>
      <w:r>
        <w:rPr/>
        <w:t> </w:t>
      </w:r>
    </w:p>
    <w:p>
      <w:pPr>
        <w:pStyle w:val="TextBody"/>
        <w:bidi w:val="0"/>
        <w:jc w:val="center"/>
        <w:rPr>
          <w:rFonts w:ascii="Times New Roman" w:hAnsi="Times New Roman"/>
          <w:color w:val="000000"/>
          <w:sz w:val="22"/>
        </w:rPr>
      </w:pPr>
      <w:r>
        <w:rPr>
          <w:rFonts w:ascii="Times New Roman" w:hAnsi="Times New Roman"/>
          <w:color w:val="000000"/>
          <w:sz w:val="22"/>
        </w:rPr>
        <w:t>[Attached]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i/>
          <w:color w:val="0000FF"/>
          <w:sz w:val="22"/>
          <w:u w:val="single"/>
        </w:rPr>
      </w:pPr>
      <w:r>
        <w:rPr>
          <w:rFonts w:ascii="Times New Roman" w:hAnsi="Times New Roman"/>
          <w:b/>
          <w:i/>
          <w:color w:val="0000FF"/>
          <w:sz w:val="22"/>
          <w:u w:val="single"/>
        </w:rPr>
        <w:t>Exhibit B to Amendment No. 1 to Credit Agreement</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EXHIBIT H-2</w:t>
      </w:r>
    </w:p>
    <w:p>
      <w:pPr>
        <w:pStyle w:val="TextBody"/>
        <w:bidi w:val="0"/>
        <w:spacing w:before="0" w:after="240"/>
        <w:jc w:val="center"/>
        <w:rPr>
          <w:rFonts w:ascii="Times New Roman" w:hAnsi="Times New Roman"/>
          <w:sz w:val="20"/>
        </w:rPr>
      </w:pPr>
      <w:r>
        <w:rPr>
          <w:rFonts w:ascii="Times New Roman" w:hAnsi="Times New Roman"/>
          <w:color w:val="000000"/>
          <w:sz w:val="22"/>
        </w:rPr>
        <w:t>FORM OF</w:t>
        <w:br/>
      </w:r>
      <w:r>
        <w:rPr>
          <w:rFonts w:ascii="Times New Roman" w:hAnsi="Times New Roman"/>
          <w:strike/>
          <w:color w:val="FF0000"/>
          <w:sz w:val="22"/>
        </w:rPr>
        <w:t>INITIAL</w:t>
      </w:r>
      <w:r>
        <w:rPr>
          <w:rFonts w:ascii="Times New Roman" w:hAnsi="Times New Roman"/>
          <w:color w:val="0000FF"/>
          <w:sz w:val="22"/>
          <w:u w:val="single"/>
        </w:rPr>
        <w:t>2026 REFINANCING</w:t>
      </w:r>
      <w:r>
        <w:rPr>
          <w:rFonts w:ascii="Times New Roman" w:hAnsi="Times New Roman"/>
          <w:color w:val="000000"/>
          <w:sz w:val="20"/>
          <w:u w:val="single"/>
        </w:rPr>
        <w:t xml:space="preserve"> </w:t>
      </w:r>
      <w:r>
        <w:rPr>
          <w:rFonts w:ascii="Times New Roman" w:hAnsi="Times New Roman"/>
          <w:color w:val="000000"/>
          <w:sz w:val="22"/>
          <w:u w:val="single"/>
        </w:rPr>
        <w:t>TRANCHE B TERM LOAN NOTE</w:t>
      </w:r>
    </w:p>
    <w:p>
      <w:pPr>
        <w:pStyle w:val="TextBody"/>
        <w:bidi w:val="0"/>
        <w:spacing w:before="0" w:after="240"/>
        <w:jc w:val="right"/>
        <w:rPr>
          <w:rFonts w:ascii="Times New Roman" w:hAnsi="Times New Roman"/>
          <w:color w:val="000000"/>
          <w:sz w:val="22"/>
        </w:rPr>
      </w:pPr>
      <w:r>
        <w:rPr>
          <w:rFonts w:ascii="Times New Roman" w:hAnsi="Times New Roman"/>
          <w:color w:val="000000"/>
          <w:sz w:val="22"/>
        </w:rPr>
        <w:t>[_____] [__], 2026</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FOR VALUE RECEIVED, the undersigned, ALKERMES, INC., a Pennsylvania corporation and an indirect wholly-owned subsidiary of the TopCo Borrower (as defined below) (the “</w:t>
      </w:r>
      <w:r>
        <w:rPr>
          <w:rFonts w:ascii="Times New Roman" w:hAnsi="Times New Roman"/>
          <w:color w:val="000000"/>
          <w:sz w:val="22"/>
          <w:u w:val="single"/>
        </w:rPr>
        <w:t>U.S Borrower</w:t>
      </w:r>
      <w:r>
        <w:rPr>
          <w:rFonts w:ascii="Times New Roman" w:hAnsi="Times New Roman"/>
          <w:color w:val="000000"/>
          <w:sz w:val="20"/>
        </w:rPr>
        <w:t>”</w:t>
      </w:r>
      <w:r>
        <w:rPr>
          <w:rFonts w:ascii="Times New Roman" w:hAnsi="Times New Roman"/>
          <w:color w:val="000000"/>
          <w:sz w:val="22"/>
        </w:rPr>
        <w:t>) and ALKERMES FINANCE LLC, a Delaware limited liability company and an indirect wholly-owned subsidiary of the TopCo Borrower (the “</w:t>
      </w:r>
      <w:r>
        <w:rPr>
          <w:rFonts w:ascii="Times New Roman" w:hAnsi="Times New Roman"/>
          <w:color w:val="000000"/>
          <w:sz w:val="22"/>
          <w:u w:val="single"/>
        </w:rPr>
        <w:t>U.S. Co-Borrower</w:t>
      </w:r>
      <w:r>
        <w:rPr>
          <w:rFonts w:ascii="Times New Roman" w:hAnsi="Times New Roman"/>
          <w:color w:val="000000"/>
          <w:sz w:val="20"/>
        </w:rPr>
        <w:t xml:space="preserve">” </w:t>
      </w:r>
      <w:r>
        <w:rPr>
          <w:rFonts w:ascii="Times New Roman" w:hAnsi="Times New Roman"/>
          <w:color w:val="000000"/>
          <w:sz w:val="22"/>
        </w:rPr>
        <w:t>and together with the U.S. Borrower, each a “</w:t>
      </w:r>
      <w:r>
        <w:rPr>
          <w:rFonts w:ascii="Times New Roman" w:hAnsi="Times New Roman"/>
          <w:color w:val="000000"/>
          <w:sz w:val="22"/>
          <w:u w:val="single"/>
        </w:rPr>
        <w:t>TLB Borrower</w:t>
      </w:r>
      <w:r>
        <w:rPr>
          <w:rFonts w:ascii="Times New Roman" w:hAnsi="Times New Roman"/>
          <w:color w:val="000000"/>
          <w:sz w:val="20"/>
        </w:rPr>
        <w:t xml:space="preserve">” </w:t>
      </w:r>
      <w:r>
        <w:rPr>
          <w:rFonts w:ascii="Times New Roman" w:hAnsi="Times New Roman"/>
          <w:color w:val="000000"/>
          <w:sz w:val="22"/>
        </w:rPr>
        <w:t>and collectively, the “</w:t>
      </w:r>
      <w:r>
        <w:rPr>
          <w:rFonts w:ascii="Times New Roman" w:hAnsi="Times New Roman"/>
          <w:color w:val="000000"/>
          <w:sz w:val="22"/>
          <w:u w:val="single"/>
        </w:rPr>
        <w:t>TLB Borrowers</w:t>
      </w:r>
      <w:r>
        <w:rPr>
          <w:rFonts w:ascii="Times New Roman" w:hAnsi="Times New Roman"/>
          <w:color w:val="000000"/>
          <w:sz w:val="20"/>
        </w:rPr>
        <w:t>”</w:t>
      </w:r>
      <w:r>
        <w:rPr>
          <w:rFonts w:ascii="Times New Roman" w:hAnsi="Times New Roman"/>
          <w:color w:val="000000"/>
          <w:sz w:val="22"/>
        </w:rPr>
        <w:t>) HEREBY UNCONDITIONALLY PROMISE TO PAY, on a joint and several basis, to [NAME OF LENDER] (the “</w:t>
      </w:r>
      <w:r>
        <w:rPr>
          <w:rFonts w:ascii="Times New Roman" w:hAnsi="Times New Roman"/>
          <w:color w:val="000000"/>
          <w:sz w:val="22"/>
          <w:u w:val="single"/>
        </w:rPr>
        <w:t>Lender</w:t>
      </w:r>
      <w:r>
        <w:rPr>
          <w:rFonts w:ascii="Times New Roman" w:hAnsi="Times New Roman"/>
          <w:color w:val="000000"/>
          <w:sz w:val="20"/>
        </w:rPr>
        <w:t>”</w:t>
      </w:r>
      <w:r>
        <w:rPr>
          <w:rFonts w:ascii="Times New Roman" w:hAnsi="Times New Roman"/>
          <w:color w:val="000000"/>
          <w:sz w:val="22"/>
        </w:rPr>
        <w:t xml:space="preserve">) the principal amount of (i) DOLLARS ($[]), or, if less, (ii) the aggregate unpaid principal amount of all </w:t>
      </w:r>
      <w:r>
        <w:rPr>
          <w:rFonts w:ascii="Times New Roman" w:hAnsi="Times New Roman"/>
          <w:strike/>
          <w:color w:val="FF0000"/>
          <w:sz w:val="22"/>
        </w:rPr>
        <w:t>Initial</w:t>
      </w:r>
      <w:r>
        <w:rPr>
          <w:rFonts w:ascii="Times New Roman" w:hAnsi="Times New Roman"/>
          <w:color w:val="0000FF"/>
          <w:sz w:val="22"/>
          <w:u w:val="single"/>
        </w:rPr>
        <w:t>2026 Refinancing</w:t>
      </w:r>
      <w:r>
        <w:rPr>
          <w:rFonts w:ascii="Times New Roman" w:hAnsi="Times New Roman"/>
          <w:color w:val="000000"/>
          <w:sz w:val="20"/>
        </w:rPr>
        <w:t xml:space="preserve"> </w:t>
      </w:r>
      <w:r>
        <w:rPr>
          <w:rFonts w:ascii="Times New Roman" w:hAnsi="Times New Roman"/>
          <w:color w:val="000000"/>
          <w:sz w:val="22"/>
        </w:rPr>
        <w:t>Tranche B Term Loans owing to the Lender pursuant to the “Credit Agreement” (as defined below). The principal amount shall be paid in the amounts and on the dates specified in Section 2.10(b) of the Credit Agreement. Capitalized terms used herein and not otherwise defined herein are as defined in the Credit Agreement.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The undersigned TLB Borrowers promise to pay, on a joint and several basis, interest on the unpaid principal amount of all </w:t>
      </w:r>
      <w:r>
        <w:rPr>
          <w:rFonts w:ascii="Times New Roman" w:hAnsi="Times New Roman"/>
          <w:strike/>
          <w:color w:val="FF0000"/>
          <w:sz w:val="22"/>
        </w:rPr>
        <w:t>Initial</w:t>
      </w:r>
      <w:r>
        <w:rPr>
          <w:rFonts w:ascii="Times New Roman" w:hAnsi="Times New Roman"/>
          <w:color w:val="0000FF"/>
          <w:sz w:val="22"/>
          <w:u w:val="single"/>
        </w:rPr>
        <w:t>2026 Refinancing</w:t>
      </w:r>
      <w:r>
        <w:rPr>
          <w:rFonts w:ascii="Times New Roman" w:hAnsi="Times New Roman"/>
          <w:color w:val="000000"/>
          <w:sz w:val="20"/>
        </w:rPr>
        <w:t xml:space="preserve"> </w:t>
      </w:r>
      <w:r>
        <w:rPr>
          <w:rFonts w:ascii="Times New Roman" w:hAnsi="Times New Roman"/>
          <w:color w:val="000000"/>
          <w:sz w:val="22"/>
        </w:rPr>
        <w:t xml:space="preserve">Tranche B Term Loans owing to the Lender at a rate or rates </w:t>
      </w:r>
      <w:r>
        <w:rPr>
          <w:rFonts w:ascii="Times New Roman" w:hAnsi="Times New Roman"/>
          <w:i/>
          <w:color w:val="000000"/>
          <w:sz w:val="22"/>
        </w:rPr>
        <w:t>per annum</w:t>
      </w:r>
      <w:r>
        <w:rPr>
          <w:rFonts w:ascii="Times New Roman" w:hAnsi="Times New Roman"/>
          <w:color w:val="000000"/>
          <w:sz w:val="20"/>
        </w:rPr>
        <w:t xml:space="preserve"> </w:t>
      </w:r>
      <w:r>
        <w:rPr>
          <w:rFonts w:ascii="Times New Roman" w:hAnsi="Times New Roman"/>
          <w:color w:val="000000"/>
          <w:sz w:val="22"/>
        </w:rPr>
        <w:t>determined in accordance with the terms of the Credit Agreement. Interest hereunder is due and payable at such times and on such dates as set forth in the Credit Agreement.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This promissory note (the “</w:t>
      </w:r>
      <w:r>
        <w:rPr>
          <w:rFonts w:ascii="Times New Roman" w:hAnsi="Times New Roman"/>
          <w:color w:val="000000"/>
          <w:sz w:val="22"/>
          <w:u w:val="single"/>
        </w:rPr>
        <w:t>Note</w:t>
      </w:r>
      <w:r>
        <w:rPr>
          <w:rFonts w:ascii="Times New Roman" w:hAnsi="Times New Roman"/>
          <w:color w:val="000000"/>
          <w:sz w:val="20"/>
        </w:rPr>
        <w:t>”</w:t>
      </w:r>
      <w:r>
        <w:rPr>
          <w:rFonts w:ascii="Times New Roman" w:hAnsi="Times New Roman"/>
          <w:color w:val="000000"/>
          <w:sz w:val="22"/>
        </w:rPr>
        <w:t>) is one of the notes referred to in, and is entitled to the benefits of, that certain Credit Agreement dated as of February 12, 2026 by and among ALKERMES PLC, a company incorporated under the laws of Ireland (registered number 498284) (the “</w:t>
      </w:r>
      <w:r>
        <w:rPr>
          <w:rFonts w:ascii="Times New Roman" w:hAnsi="Times New Roman"/>
          <w:color w:val="000000"/>
          <w:sz w:val="22"/>
          <w:u w:val="single"/>
        </w:rPr>
        <w:t>TopCo Borrower</w:t>
      </w:r>
      <w:r>
        <w:rPr>
          <w:rFonts w:ascii="Times New Roman" w:hAnsi="Times New Roman"/>
          <w:color w:val="000000"/>
          <w:sz w:val="20"/>
        </w:rPr>
        <w:t xml:space="preserve">” </w:t>
      </w:r>
      <w:r>
        <w:rPr>
          <w:rFonts w:ascii="Times New Roman" w:hAnsi="Times New Roman"/>
          <w:color w:val="000000"/>
          <w:sz w:val="22"/>
        </w:rPr>
        <w:t>and together with the U.S. Borrower and the U.S. Co-Borrower, each a “</w:t>
      </w:r>
      <w:r>
        <w:rPr>
          <w:rFonts w:ascii="Times New Roman" w:hAnsi="Times New Roman"/>
          <w:color w:val="000000"/>
          <w:sz w:val="22"/>
          <w:u w:val="single"/>
        </w:rPr>
        <w:t>Borrower</w:t>
      </w:r>
      <w:r>
        <w:rPr>
          <w:rFonts w:ascii="Times New Roman" w:hAnsi="Times New Roman"/>
          <w:color w:val="000000"/>
          <w:sz w:val="20"/>
        </w:rPr>
        <w:t xml:space="preserve">” </w:t>
      </w:r>
      <w:r>
        <w:rPr>
          <w:rFonts w:ascii="Times New Roman" w:hAnsi="Times New Roman"/>
          <w:color w:val="000000"/>
          <w:sz w:val="22"/>
        </w:rPr>
        <w:t>and, collectively, the “</w:t>
      </w:r>
      <w:r>
        <w:rPr>
          <w:rFonts w:ascii="Times New Roman" w:hAnsi="Times New Roman"/>
          <w:color w:val="000000"/>
          <w:sz w:val="22"/>
          <w:u w:val="single"/>
        </w:rPr>
        <w:t>Borrowers</w:t>
      </w:r>
      <w:r>
        <w:rPr>
          <w:rFonts w:ascii="Times New Roman" w:hAnsi="Times New Roman"/>
          <w:color w:val="000000"/>
          <w:sz w:val="20"/>
        </w:rPr>
        <w:t>”</w:t>
      </w:r>
      <w:r>
        <w:rPr>
          <w:rFonts w:ascii="Times New Roman" w:hAnsi="Times New Roman"/>
          <w:color w:val="000000"/>
          <w:sz w:val="22"/>
        </w:rPr>
        <w:t>), the U.S. Borrower, the U.S. Co-Borrower, the lenders from time to time party thereto and JPMORGAN CHASE BANK, N.A., as Administrative Agent (as the same may be amended, restated, supplemented or otherwise modified from time to time, the “</w:t>
      </w:r>
      <w:r>
        <w:rPr>
          <w:rFonts w:ascii="Times New Roman" w:hAnsi="Times New Roman"/>
          <w:color w:val="000000"/>
          <w:sz w:val="22"/>
          <w:u w:val="single"/>
        </w:rPr>
        <w:t>Credit Agreement</w:t>
      </w:r>
      <w:r>
        <w:rPr>
          <w:rFonts w:ascii="Times New Roman" w:hAnsi="Times New Roman"/>
          <w:color w:val="000000"/>
          <w:sz w:val="20"/>
        </w:rPr>
        <w:t>”</w:t>
      </w:r>
      <w:r>
        <w:rPr>
          <w:rFonts w:ascii="Times New Roman" w:hAnsi="Times New Roman"/>
          <w:color w:val="000000"/>
          <w:sz w:val="22"/>
        </w:rPr>
        <w:t>). The Credit Agreement, among other things, contains provisions for acceleration of the maturity hereof upon the happening of certain stated events and also for prepayments of the principal hereof prior to the maturity hereof upon the terms and conditions therein specified.</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This Note is guaranteed as provided in the Guaranty and secured by the Collateral Documents. Reference is hereby made to the Collateral Documents for a description of the collateral thereby mortgaged, warranted, bargained, sold, released, conveyed, assigned, transferred, pledged and hypothecated, the nature and extent of the security for this Note, the rights of the holder of this Note, the Administrative Agent in respect of such security and otherwise.</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Demand, presentment, protest and notice of nonpayment and protest are hereby waived by the TLB Borrowers. Whenever in this Note reference is made to the Administrative Agent, the Lender or the TLB Borrowers, such reference shall be deemed to include, as applicable, a reference to their respective successors and assigns. Subject to Section 9.04 of the Credit Agreement, the provisions of this Note shall be binding upon and shall inure to the benefit of said successors and assigns. Each TLB Borrower’s successors and assigns shall include, without limitation, a receiver, trustee or debtor in possession of or for such TLB Borrower.</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Upon the occurrence of the Final Release Conditions, this Note shall be deemed automatically cancelled.</w:t>
      </w:r>
    </w:p>
    <w:p>
      <w:pPr>
        <w:pStyle w:val="TextBody"/>
        <w:bidi w:val="0"/>
        <w:jc w:val="center"/>
        <w:rPr>
          <w:rFonts w:ascii="Times New Roman" w:hAnsi="Times New Roman"/>
          <w:color w:val="000000"/>
          <w:sz w:val="24"/>
        </w:rPr>
      </w:pPr>
      <w:r>
        <w:rPr>
          <w:rFonts w:ascii="Times New Roman" w:hAnsi="Times New Roman"/>
          <w:color w:val="000000"/>
          <w:sz w:val="24"/>
        </w:rPr>
        <w:t>Exhibit H-2 - 1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THIS NOTE SHALL NOT BE TRANSFERRED EXCEPT IN COMPLIANCE WITH THE TERMS OF THE CREDIT AGREEMENT. TRANSFERS OF THIS NOTE MUST BE RECORDED IN THE REGISTER MAINTAINED BY THE ADMINISTRATIVE AGENT PURSUANT TO THE TERMS OF THE CREDIT AGREEMENT.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This Note shall be construed in accordance with and governed by the law of the State of New York.</w:t>
      </w:r>
    </w:p>
    <w:p>
      <w:pPr>
        <w:pStyle w:val="TextBody"/>
        <w:bidi w:val="0"/>
        <w:jc w:val="center"/>
        <w:rPr>
          <w:rFonts w:ascii="Times New Roman" w:hAnsi="Times New Roman"/>
          <w:color w:val="000000"/>
          <w:sz w:val="24"/>
        </w:rPr>
      </w:pPr>
      <w:r>
        <w:rPr>
          <w:rFonts w:ascii="Times New Roman" w:hAnsi="Times New Roman"/>
          <w:color w:val="000000"/>
          <w:sz w:val="24"/>
        </w:rPr>
        <w:t>Exhibit H-2 - 2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IN WITNESS WHEREOF, the undersigned have caused this Note to be duly executed by its authorized officer as of the day and year first above written.</w:t>
      </w:r>
    </w:p>
    <w:tbl>
      <w:tblPr>
        <w:tblW w:w="4842" w:type="dxa"/>
        <w:jc w:val="left"/>
        <w:tblInd w:w="0" w:type="dxa"/>
        <w:tblLayout w:type="fixed"/>
        <w:tblCellMar>
          <w:top w:w="28" w:type="dxa"/>
          <w:left w:w="28" w:type="dxa"/>
          <w:bottom w:w="28" w:type="dxa"/>
          <w:right w:w="28" w:type="dxa"/>
        </w:tblCellMar>
      </w:tblPr>
      <w:tblGrid>
        <w:gridCol w:w="161"/>
        <w:gridCol w:w="4681"/>
      </w:tblGrid>
      <w:tr>
        <w:trPr/>
        <w:tc>
          <w:tcPr>
            <w:tcW w:w="161" w:type="dxa"/>
            <w:tcBorders/>
            <w:vAlign w:val="center"/>
          </w:tcPr>
          <w:p>
            <w:pPr>
              <w:pStyle w:val="TableContents"/>
              <w:bidi w:val="0"/>
              <w:spacing w:before="0" w:after="283"/>
              <w:jc w:val="left"/>
              <w:rPr>
                <w:sz w:val="4"/>
                <w:szCs w:val="4"/>
              </w:rPr>
            </w:pPr>
            <w:r>
              <w:rPr>
                <w:sz w:val="4"/>
                <w:szCs w:val="4"/>
              </w:rPr>
            </w:r>
          </w:p>
        </w:tc>
        <w:tc>
          <w:tcPr>
            <w:tcW w:w="468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46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ALKERMES, INC.</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4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4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46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By: __________________________________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46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46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4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46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ALKERMES FINANCE LLC</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4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4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6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6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6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68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Exhibit H-2 - 3</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121408</Words>
  <Characters>645263</Characters>
  <CharactersWithSpaces>764059</CharactersWithSpaces>
  <Paragraphs>4061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