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0001730048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Hopkinson Craig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48" w:type="dxa"/>
            <w:tcBorders/>
            <w:vAlign w:val="center"/>
          </w:tcPr>
          <w:p>
            <w:pPr>
              <w:pStyle w:val="TableContents"/>
              <w:bidi w:val="0"/>
              <w:spacing w:before="0" w:after="0"/>
              <w:jc w:val="left"/>
              <w:rPr/>
            </w:pPr>
            <w:r>
              <w:rPr/>
              <w:t>Merrill Lynch</w:t>
              <w:br/>
              <w:t>225 Liberty St</w:t>
              <w:br/>
              <w:t>Floor 37</w:t>
              <w:br/>
              <w:t>New York   NY   10281</w:t>
            </w:r>
          </w:p>
        </w:tc>
        <w:tc>
          <w:tcPr>
            <w:tcW w:w="1184" w:type="dxa"/>
            <w:tcBorders/>
            <w:vAlign w:val="center"/>
          </w:tcPr>
          <w:p>
            <w:pPr>
              <w:pStyle w:val="TableContents"/>
              <w:bidi w:val="0"/>
              <w:spacing w:before="0" w:after="283"/>
              <w:jc w:val="left"/>
              <w:rPr/>
            </w:pPr>
            <w:r>
              <w:rPr/>
              <w:t>9000</w:t>
            </w:r>
          </w:p>
        </w:tc>
        <w:tc>
          <w:tcPr>
            <w:tcW w:w="1393" w:type="dxa"/>
            <w:tcBorders/>
            <w:vAlign w:val="center"/>
          </w:tcPr>
          <w:p>
            <w:pPr>
              <w:pStyle w:val="TableContents"/>
              <w:bidi w:val="0"/>
              <w:spacing w:before="0" w:after="283"/>
              <w:jc w:val="left"/>
              <w:rPr/>
            </w:pPr>
            <w:r>
              <w:rPr/>
              <w:t>437220.00</w:t>
            </w:r>
          </w:p>
        </w:tc>
        <w:tc>
          <w:tcPr>
            <w:tcW w:w="1566" w:type="dxa"/>
            <w:tcBorders/>
            <w:vAlign w:val="center"/>
          </w:tcPr>
          <w:p>
            <w:pPr>
              <w:pStyle w:val="TableContents"/>
              <w:bidi w:val="0"/>
              <w:spacing w:before="0" w:after="283"/>
              <w:jc w:val="left"/>
              <w:rPr/>
            </w:pPr>
            <w:r>
              <w:rPr/>
              <w:t>167763272</w:t>
            </w:r>
          </w:p>
        </w:tc>
        <w:tc>
          <w:tcPr>
            <w:tcW w:w="1575" w:type="dxa"/>
            <w:tcBorders/>
            <w:vAlign w:val="center"/>
          </w:tcPr>
          <w:p>
            <w:pPr>
              <w:pStyle w:val="TableContents"/>
              <w:bidi w:val="0"/>
              <w:spacing w:before="0" w:after="283"/>
              <w:jc w:val="left"/>
              <w:rPr/>
            </w:pPr>
            <w:r>
              <w:rPr/>
              <w:t>08/03/2026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111"/>
        <w:gridCol w:w="1445"/>
        <w:gridCol w:w="1164"/>
        <w:gridCol w:w="519"/>
        <w:gridCol w:w="1111"/>
        <w:gridCol w:w="1161"/>
        <w:gridCol w:w="1052"/>
        <w:gridCol w:w="1566"/>
      </w:tblGrid>
      <w:tr>
        <w:trPr/>
        <w:tc>
          <w:tcPr>
            <w:tcW w:w="1076"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08/03/2026</w:t>
            </w:r>
          </w:p>
        </w:tc>
        <w:tc>
          <w:tcPr>
            <w:tcW w:w="1445" w:type="dxa"/>
            <w:tcBorders/>
            <w:vAlign w:val="center"/>
          </w:tcPr>
          <w:p>
            <w:pPr>
              <w:pStyle w:val="TableContents"/>
              <w:bidi w:val="0"/>
              <w:spacing w:before="0" w:after="283"/>
              <w:jc w:val="left"/>
              <w:rPr/>
            </w:pPr>
            <w:r>
              <w:rPr/>
              <w:t>Exercise of employee stock options</w:t>
            </w:r>
          </w:p>
        </w:tc>
        <w:tc>
          <w:tcPr>
            <w:tcW w:w="1164" w:type="dxa"/>
            <w:tcBorders/>
            <w:vAlign w:val="center"/>
          </w:tcPr>
          <w:p>
            <w:pPr>
              <w:pStyle w:val="TableContents"/>
              <w:bidi w:val="0"/>
              <w:spacing w:before="0" w:after="283"/>
              <w:jc w:val="left"/>
              <w:rPr/>
            </w:pPr>
            <w:r>
              <w:rPr/>
              <w:t>Alkermes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5000</w:t>
            </w:r>
          </w:p>
        </w:tc>
        <w:tc>
          <w:tcPr>
            <w:tcW w:w="1052" w:type="dxa"/>
            <w:tcBorders/>
            <w:vAlign w:val="center"/>
          </w:tcPr>
          <w:p>
            <w:pPr>
              <w:pStyle w:val="TableContents"/>
              <w:bidi w:val="0"/>
              <w:spacing w:before="0" w:after="283"/>
              <w:jc w:val="left"/>
              <w:rPr/>
            </w:pPr>
            <w:r>
              <w:rPr/>
              <w:t>08/03/2026</w:t>
            </w:r>
          </w:p>
        </w:tc>
        <w:tc>
          <w:tcPr>
            <w:tcW w:w="1566" w:type="dxa"/>
            <w:tcBorders/>
            <w:vAlign w:val="center"/>
          </w:tcPr>
          <w:p>
            <w:pPr>
              <w:pStyle w:val="TableContents"/>
              <w:bidi w:val="0"/>
              <w:spacing w:before="0" w:after="283"/>
              <w:jc w:val="left"/>
              <w:rPr/>
            </w:pPr>
            <w:r>
              <w:rPr/>
              <w:t>Broker assisted cashless exercise</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02/05/2026</w:t>
            </w:r>
          </w:p>
        </w:tc>
        <w:tc>
          <w:tcPr>
            <w:tcW w:w="1445" w:type="dxa"/>
            <w:tcBorders/>
            <w:vAlign w:val="center"/>
          </w:tcPr>
          <w:p>
            <w:pPr>
              <w:pStyle w:val="TableContents"/>
              <w:bidi w:val="0"/>
              <w:spacing w:before="0" w:after="283"/>
              <w:jc w:val="left"/>
              <w:rPr/>
            </w:pPr>
            <w:r>
              <w:rPr/>
              <w:t>Vesting of performance share award</w:t>
            </w:r>
          </w:p>
        </w:tc>
        <w:tc>
          <w:tcPr>
            <w:tcW w:w="1164" w:type="dxa"/>
            <w:tcBorders/>
            <w:vAlign w:val="center"/>
          </w:tcPr>
          <w:p>
            <w:pPr>
              <w:pStyle w:val="TableContents"/>
              <w:bidi w:val="0"/>
              <w:spacing w:before="0" w:after="283"/>
              <w:jc w:val="left"/>
              <w:rPr/>
            </w:pPr>
            <w:r>
              <w:rPr/>
              <w:t>Alkermes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1898</w:t>
            </w:r>
          </w:p>
        </w:tc>
        <w:tc>
          <w:tcPr>
            <w:tcW w:w="1052" w:type="dxa"/>
            <w:tcBorders/>
            <w:vAlign w:val="center"/>
          </w:tcPr>
          <w:p>
            <w:pPr>
              <w:pStyle w:val="TableContents"/>
              <w:bidi w:val="0"/>
              <w:spacing w:before="0" w:after="283"/>
              <w:jc w:val="left"/>
              <w:rPr/>
            </w:pPr>
            <w:r>
              <w:rPr/>
              <w:t>02/05/2026</w:t>
            </w:r>
          </w:p>
        </w:tc>
        <w:tc>
          <w:tcPr>
            <w:tcW w:w="1566" w:type="dxa"/>
            <w:tcBorders/>
            <w:vAlign w:val="center"/>
          </w:tcPr>
          <w:p>
            <w:pPr>
              <w:pStyle w:val="TableContents"/>
              <w:bidi w:val="0"/>
              <w:spacing w:before="0" w:after="283"/>
              <w:jc w:val="left"/>
              <w:rPr/>
            </w:pPr>
            <w:r>
              <w:rPr/>
              <w:t>Granted as part of issuer equity compensation plan</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02/23/2026</w:t>
            </w:r>
          </w:p>
        </w:tc>
        <w:tc>
          <w:tcPr>
            <w:tcW w:w="1445" w:type="dxa"/>
            <w:tcBorders/>
            <w:vAlign w:val="center"/>
          </w:tcPr>
          <w:p>
            <w:pPr>
              <w:pStyle w:val="TableContents"/>
              <w:bidi w:val="0"/>
              <w:spacing w:before="0" w:after="283"/>
              <w:jc w:val="left"/>
              <w:rPr/>
            </w:pPr>
            <w:r>
              <w:rPr/>
              <w:t>Vesting of restricted stock unit awards</w:t>
            </w:r>
          </w:p>
        </w:tc>
        <w:tc>
          <w:tcPr>
            <w:tcW w:w="1164" w:type="dxa"/>
            <w:tcBorders/>
            <w:vAlign w:val="center"/>
          </w:tcPr>
          <w:p>
            <w:pPr>
              <w:pStyle w:val="TableContents"/>
              <w:bidi w:val="0"/>
              <w:spacing w:before="0" w:after="283"/>
              <w:jc w:val="left"/>
              <w:rPr/>
            </w:pPr>
            <w:r>
              <w:rPr/>
              <w:t>Alkermes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2102</w:t>
            </w:r>
          </w:p>
        </w:tc>
        <w:tc>
          <w:tcPr>
            <w:tcW w:w="1052" w:type="dxa"/>
            <w:tcBorders/>
            <w:vAlign w:val="center"/>
          </w:tcPr>
          <w:p>
            <w:pPr>
              <w:pStyle w:val="TableContents"/>
              <w:bidi w:val="0"/>
              <w:spacing w:before="0" w:after="283"/>
              <w:jc w:val="left"/>
              <w:rPr/>
            </w:pPr>
            <w:r>
              <w:rPr/>
              <w:t>02/23/2026</w:t>
            </w:r>
          </w:p>
        </w:tc>
        <w:tc>
          <w:tcPr>
            <w:tcW w:w="156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2"/>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03/02/2026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267485.14</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04/01/2026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319604.00</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05/01/2026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300559.55</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06/01/2026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375043.23</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07/01/2026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463620.68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49"/>
        <w:gridCol w:w="2656"/>
      </w:tblGrid>
      <w:tr>
        <w:trPr/>
        <w:tc>
          <w:tcPr>
            <w:tcW w:w="7549" w:type="dxa"/>
            <w:tcBorders/>
            <w:vAlign w:val="center"/>
          </w:tcPr>
          <w:p>
            <w:pPr>
              <w:pStyle w:val="TableContents"/>
              <w:bidi w:val="0"/>
              <w:spacing w:before="0" w:after="283"/>
              <w:jc w:val="left"/>
              <w:rPr/>
            </w:pPr>
            <w:r>
              <w:rPr/>
              <w:t>Remarks</w:t>
            </w:r>
          </w:p>
        </w:tc>
        <w:tc>
          <w:tcPr>
            <w:tcW w:w="2656" w:type="dxa"/>
            <w:tcBorders/>
            <w:vAlign w:val="center"/>
          </w:tcPr>
          <w:p>
            <w:pPr>
              <w:pStyle w:val="TableContents"/>
              <w:bidi w:val="0"/>
              <w:spacing w:before="0" w:after="283"/>
              <w:jc w:val="left"/>
              <w:rPr>
                <w:sz w:val="4"/>
                <w:szCs w:val="4"/>
              </w:rPr>
            </w:pPr>
            <w:r>
              <w:rPr>
                <w:sz w:val="4"/>
                <w:szCs w:val="4"/>
              </w:rPr>
            </w:r>
          </w:p>
        </w:tc>
      </w:tr>
      <w:tr>
        <w:trPr/>
        <w:tc>
          <w:tcPr>
            <w:tcW w:w="7549" w:type="dxa"/>
            <w:tcBorders/>
            <w:vAlign w:val="center"/>
          </w:tcPr>
          <w:p>
            <w:pPr>
              <w:pStyle w:val="TableContents"/>
              <w:bidi w:val="0"/>
              <w:spacing w:before="0" w:after="283"/>
              <w:jc w:val="left"/>
              <w:rPr/>
            </w:pPr>
            <w:r>
              <w:rPr/>
              <w:t>Date of Notice</w:t>
            </w:r>
          </w:p>
        </w:tc>
        <w:tc>
          <w:tcPr>
            <w:tcW w:w="2656" w:type="dxa"/>
            <w:tcBorders/>
            <w:vAlign w:val="center"/>
          </w:tcPr>
          <w:p>
            <w:pPr>
              <w:pStyle w:val="TableContents"/>
              <w:bidi w:val="0"/>
              <w:spacing w:before="0" w:after="0"/>
              <w:jc w:val="left"/>
              <w:rPr/>
            </w:pPr>
            <w:r>
              <w:rPr/>
              <w:t>08/03/2026</w:t>
            </w:r>
          </w:p>
        </w:tc>
      </w:tr>
      <w:tr>
        <w:trPr/>
        <w:tc>
          <w:tcPr>
            <w:tcW w:w="7549" w:type="dxa"/>
            <w:tcBorders/>
            <w:vAlign w:val="center"/>
          </w:tcPr>
          <w:p>
            <w:pPr>
              <w:pStyle w:val="TableContents"/>
              <w:bidi w:val="0"/>
              <w:spacing w:before="0" w:after="283"/>
              <w:jc w:val="left"/>
              <w:rPr/>
            </w:pPr>
            <w:r>
              <w:rPr/>
              <w:t>Date of Plan Adoption or Giving of Instruction, If Relying on Rule 10b5-1</w:t>
            </w:r>
          </w:p>
        </w:tc>
        <w:tc>
          <w:tcPr>
            <w:tcW w:w="2656"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9" w:type="dxa"/>
            <w:tcBorders/>
            <w:vAlign w:val="center"/>
          </w:tcPr>
          <w:p>
            <w:pPr>
              <w:pStyle w:val="TableContents"/>
              <w:bidi w:val="0"/>
              <w:spacing w:before="0" w:after="283"/>
              <w:jc w:val="left"/>
              <w:rPr/>
            </w:pPr>
            <w:r>
              <w:rPr/>
              <w:t>Signature</w:t>
            </w:r>
          </w:p>
        </w:tc>
        <w:tc>
          <w:tcPr>
            <w:tcW w:w="2656" w:type="dxa"/>
            <w:tcBorders/>
            <w:vAlign w:val="center"/>
          </w:tcPr>
          <w:p>
            <w:pPr>
              <w:pStyle w:val="TableContents"/>
              <w:bidi w:val="0"/>
              <w:spacing w:before="0" w:after="0"/>
              <w:jc w:val="left"/>
              <w:rPr/>
            </w:pPr>
            <w:r>
              <w:rPr/>
              <w:t>Craig Hopkinson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3786</Characters>
  <CharactersWithSpaces>4431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