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Gaffin David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 WINTER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Alkermes plc.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ALKS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CLO, Alkermes, Inc.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853"/>
        <w:gridCol w:w="459"/>
        <w:gridCol w:w="759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2,034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41.03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221,388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was effected pursuant to a Rule 10b5-1 trading plan adopted by the reporting person on 11/19/2025.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Shantale Greenson, attorney-in-fact for David Joseph Gaffin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75905" TargetMode="External"/><Relationship Id="rId5" Type="http://schemas.openxmlformats.org/officeDocument/2006/relationships/hyperlink" Target="http://www.sec.gov/cgi-bin/browse-edgar?action=getcompany&amp;CIK=00015202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3187</Characters>
  <CharactersWithSpaces>3705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