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0001675905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6"/>
        <w:gridCol w:w="3709"/>
      </w:tblGrid>
      <w:tr>
        <w:trPr/>
        <w:tc>
          <w:tcPr>
            <w:tcW w:w="6496" w:type="dxa"/>
            <w:tcBorders/>
            <w:vAlign w:val="center"/>
          </w:tcPr>
          <w:p>
            <w:pPr>
              <w:pStyle w:val="TableContents"/>
              <w:bidi w:val="0"/>
              <w:spacing w:before="0" w:after="283"/>
              <w:jc w:val="left"/>
              <w:rPr/>
            </w:pPr>
            <w:r>
              <w:rPr/>
              <w:t>Name of Issuer</w:t>
            </w:r>
          </w:p>
        </w:tc>
        <w:tc>
          <w:tcPr>
            <w:tcW w:w="3709" w:type="dxa"/>
            <w:tcBorders/>
            <w:vAlign w:val="center"/>
          </w:tcPr>
          <w:p>
            <w:pPr>
              <w:pStyle w:val="TableContents"/>
              <w:bidi w:val="0"/>
              <w:spacing w:before="0" w:after="0"/>
              <w:jc w:val="left"/>
              <w:rPr/>
            </w:pPr>
            <w:r>
              <w:rPr/>
              <w:t>Alkermes plc.</w:t>
            </w:r>
          </w:p>
        </w:tc>
      </w:tr>
      <w:tr>
        <w:trPr/>
        <w:tc>
          <w:tcPr>
            <w:tcW w:w="6496" w:type="dxa"/>
            <w:tcBorders/>
            <w:vAlign w:val="center"/>
          </w:tcPr>
          <w:p>
            <w:pPr>
              <w:pStyle w:val="TableContents"/>
              <w:bidi w:val="0"/>
              <w:spacing w:before="0" w:after="283"/>
              <w:jc w:val="left"/>
              <w:rPr/>
            </w:pPr>
            <w:r>
              <w:rPr/>
              <w:t>SEC File Number</w:t>
            </w:r>
          </w:p>
        </w:tc>
        <w:tc>
          <w:tcPr>
            <w:tcW w:w="3709" w:type="dxa"/>
            <w:tcBorders/>
            <w:vAlign w:val="center"/>
          </w:tcPr>
          <w:p>
            <w:pPr>
              <w:pStyle w:val="TableContents"/>
              <w:bidi w:val="0"/>
              <w:spacing w:before="0" w:after="0"/>
              <w:jc w:val="left"/>
              <w:rPr/>
            </w:pPr>
            <w:r>
              <w:rPr/>
              <w:t>001-35299</w:t>
            </w:r>
          </w:p>
        </w:tc>
      </w:tr>
      <w:tr>
        <w:trPr/>
        <w:tc>
          <w:tcPr>
            <w:tcW w:w="6496" w:type="dxa"/>
            <w:tcBorders/>
            <w:vAlign w:val="center"/>
          </w:tcPr>
          <w:p>
            <w:pPr>
              <w:pStyle w:val="TableContents"/>
              <w:bidi w:val="0"/>
              <w:spacing w:before="0" w:after="283"/>
              <w:jc w:val="left"/>
              <w:rPr/>
            </w:pPr>
            <w:r>
              <w:rPr/>
              <w:t>Address of Issuer</w:t>
            </w:r>
          </w:p>
        </w:tc>
        <w:tc>
          <w:tcPr>
            <w:tcW w:w="3709" w:type="dxa"/>
            <w:tcBorders/>
            <w:vAlign w:val="center"/>
          </w:tcPr>
          <w:p>
            <w:pPr>
              <w:pStyle w:val="TableContents"/>
              <w:bidi w:val="0"/>
              <w:spacing w:before="0" w:after="0"/>
              <w:jc w:val="left"/>
              <w:rPr/>
            </w:pPr>
            <w:r>
              <w:rPr/>
              <w:t>CONNAUGHT HOUSE</w:t>
              <w:br/>
              <w:t>1 BURLINGTON ROAD</w:t>
              <w:br/>
              <w:t>DUBLIN 4</w:t>
              <w:br/>
              <w:t xml:space="preserve">IRELAND </w:t>
              <w:br/>
              <w:t>00000</w:t>
            </w:r>
          </w:p>
        </w:tc>
      </w:tr>
      <w:tr>
        <w:trPr/>
        <w:tc>
          <w:tcPr>
            <w:tcW w:w="6496" w:type="dxa"/>
            <w:tcBorders/>
            <w:vAlign w:val="center"/>
          </w:tcPr>
          <w:p>
            <w:pPr>
              <w:pStyle w:val="TableContents"/>
              <w:bidi w:val="0"/>
              <w:spacing w:before="0" w:after="283"/>
              <w:jc w:val="left"/>
              <w:rPr/>
            </w:pPr>
            <w:r>
              <w:rPr/>
              <w:t>Phone</w:t>
            </w:r>
          </w:p>
        </w:tc>
        <w:tc>
          <w:tcPr>
            <w:tcW w:w="3709" w:type="dxa"/>
            <w:tcBorders/>
            <w:vAlign w:val="center"/>
          </w:tcPr>
          <w:p>
            <w:pPr>
              <w:pStyle w:val="TableContents"/>
              <w:bidi w:val="0"/>
              <w:spacing w:before="0" w:after="0"/>
              <w:jc w:val="left"/>
              <w:rPr/>
            </w:pPr>
            <w:r>
              <w:rPr/>
              <w:t>00-353-1-772-8000</w:t>
            </w:r>
          </w:p>
        </w:tc>
      </w:tr>
      <w:tr>
        <w:trPr/>
        <w:tc>
          <w:tcPr>
            <w:tcW w:w="6496" w:type="dxa"/>
            <w:tcBorders/>
            <w:vAlign w:val="center"/>
          </w:tcPr>
          <w:p>
            <w:pPr>
              <w:pStyle w:val="TableContents"/>
              <w:bidi w:val="0"/>
              <w:spacing w:before="0" w:after="283"/>
              <w:jc w:val="left"/>
              <w:rPr/>
            </w:pPr>
            <w:r>
              <w:rPr/>
              <w:t>Name of Person for Whose Account the Securities are To Be Sold</w:t>
            </w:r>
          </w:p>
        </w:tc>
        <w:tc>
          <w:tcPr>
            <w:tcW w:w="3709" w:type="dxa"/>
            <w:tcBorders/>
            <w:vAlign w:val="center"/>
          </w:tcPr>
          <w:p>
            <w:pPr>
              <w:pStyle w:val="TableContents"/>
              <w:bidi w:val="0"/>
              <w:spacing w:before="0" w:after="0"/>
              <w:jc w:val="left"/>
              <w:rPr/>
            </w:pPr>
            <w:r>
              <w:rPr/>
              <w:t>Gaffin David Joseph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6" w:type="dxa"/>
            <w:tcBorders/>
            <w:vAlign w:val="center"/>
          </w:tcPr>
          <w:p>
            <w:pPr>
              <w:pStyle w:val="TableContents"/>
              <w:bidi w:val="0"/>
              <w:spacing w:before="0" w:after="283"/>
              <w:jc w:val="left"/>
              <w:rPr/>
            </w:pPr>
            <w:r>
              <w:rPr/>
              <w:t>Relationship to Issuer</w:t>
            </w:r>
          </w:p>
        </w:tc>
        <w:tc>
          <w:tcPr>
            <w:tcW w:w="370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Merrill Lynch</w:t>
              <w:br/>
              <w:t>225 Liberty Street</w:t>
              <w:br/>
              <w:t>Floor 37</w:t>
              <w:br/>
              <w:t>New York   NY   10281</w:t>
            </w:r>
          </w:p>
        </w:tc>
        <w:tc>
          <w:tcPr>
            <w:tcW w:w="1184" w:type="dxa"/>
            <w:tcBorders/>
            <w:vAlign w:val="center"/>
          </w:tcPr>
          <w:p>
            <w:pPr>
              <w:pStyle w:val="TableContents"/>
              <w:bidi w:val="0"/>
              <w:spacing w:before="0" w:after="283"/>
              <w:jc w:val="left"/>
              <w:rPr/>
            </w:pPr>
            <w:r>
              <w:rPr/>
              <w:t>2034</w:t>
            </w:r>
          </w:p>
        </w:tc>
        <w:tc>
          <w:tcPr>
            <w:tcW w:w="1393" w:type="dxa"/>
            <w:tcBorders/>
            <w:vAlign w:val="center"/>
          </w:tcPr>
          <w:p>
            <w:pPr>
              <w:pStyle w:val="TableContents"/>
              <w:bidi w:val="0"/>
              <w:spacing w:before="0" w:after="283"/>
              <w:jc w:val="left"/>
              <w:rPr/>
            </w:pPr>
            <w:r>
              <w:rPr/>
              <w:t>67528.80</w:t>
            </w:r>
          </w:p>
        </w:tc>
        <w:tc>
          <w:tcPr>
            <w:tcW w:w="1566" w:type="dxa"/>
            <w:tcBorders/>
            <w:vAlign w:val="center"/>
          </w:tcPr>
          <w:p>
            <w:pPr>
              <w:pStyle w:val="TableContents"/>
              <w:bidi w:val="0"/>
              <w:spacing w:before="0" w:after="283"/>
              <w:jc w:val="left"/>
              <w:rPr/>
            </w:pPr>
            <w:r>
              <w:rPr/>
              <w:t>166649934</w:t>
            </w:r>
          </w:p>
        </w:tc>
        <w:tc>
          <w:tcPr>
            <w:tcW w:w="1575" w:type="dxa"/>
            <w:tcBorders/>
            <w:vAlign w:val="center"/>
          </w:tcPr>
          <w:p>
            <w:pPr>
              <w:pStyle w:val="TableContents"/>
              <w:bidi w:val="0"/>
              <w:spacing w:before="0" w:after="283"/>
              <w:jc w:val="left"/>
              <w:rPr/>
            </w:pPr>
            <w:r>
              <w:rPr/>
              <w:t>05/04/2026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60"/>
        <w:gridCol w:w="518"/>
        <w:gridCol w:w="1109"/>
        <w:gridCol w:w="1157"/>
        <w:gridCol w:w="1050"/>
        <w:gridCol w:w="1561"/>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60"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03/01/2017</w:t>
            </w:r>
          </w:p>
        </w:tc>
        <w:tc>
          <w:tcPr>
            <w:tcW w:w="1440" w:type="dxa"/>
            <w:tcBorders/>
            <w:vAlign w:val="center"/>
          </w:tcPr>
          <w:p>
            <w:pPr>
              <w:pStyle w:val="TableContents"/>
              <w:bidi w:val="0"/>
              <w:spacing w:before="0" w:after="283"/>
              <w:jc w:val="left"/>
              <w:rPr/>
            </w:pPr>
            <w:r>
              <w:rPr/>
              <w:t>Vesting of restricted stock unit award</w:t>
            </w:r>
          </w:p>
        </w:tc>
        <w:tc>
          <w:tcPr>
            <w:tcW w:w="1160" w:type="dxa"/>
            <w:tcBorders/>
            <w:vAlign w:val="center"/>
          </w:tcPr>
          <w:p>
            <w:pPr>
              <w:pStyle w:val="TableContents"/>
              <w:bidi w:val="0"/>
              <w:spacing w:before="0" w:after="283"/>
              <w:jc w:val="left"/>
              <w:rPr/>
            </w:pPr>
            <w:r>
              <w:rPr/>
              <w:t>Alkermes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355</w:t>
            </w:r>
          </w:p>
        </w:tc>
        <w:tc>
          <w:tcPr>
            <w:tcW w:w="1050" w:type="dxa"/>
            <w:tcBorders/>
            <w:vAlign w:val="center"/>
          </w:tcPr>
          <w:p>
            <w:pPr>
              <w:pStyle w:val="TableContents"/>
              <w:bidi w:val="0"/>
              <w:spacing w:before="0" w:after="283"/>
              <w:jc w:val="left"/>
              <w:rPr/>
            </w:pPr>
            <w:r>
              <w:rPr/>
              <w:t>03/01/2017</w:t>
            </w:r>
          </w:p>
        </w:tc>
        <w:tc>
          <w:tcPr>
            <w:tcW w:w="1561"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05/28/2017</w:t>
            </w:r>
          </w:p>
        </w:tc>
        <w:tc>
          <w:tcPr>
            <w:tcW w:w="1440" w:type="dxa"/>
            <w:tcBorders/>
            <w:vAlign w:val="center"/>
          </w:tcPr>
          <w:p>
            <w:pPr>
              <w:pStyle w:val="TableContents"/>
              <w:bidi w:val="0"/>
              <w:spacing w:before="0" w:after="283"/>
              <w:jc w:val="left"/>
              <w:rPr/>
            </w:pPr>
            <w:r>
              <w:rPr/>
              <w:t>Vesting of performance share unit award</w:t>
            </w:r>
          </w:p>
        </w:tc>
        <w:tc>
          <w:tcPr>
            <w:tcW w:w="1160" w:type="dxa"/>
            <w:tcBorders/>
            <w:vAlign w:val="center"/>
          </w:tcPr>
          <w:p>
            <w:pPr>
              <w:pStyle w:val="TableContents"/>
              <w:bidi w:val="0"/>
              <w:spacing w:before="0" w:after="283"/>
              <w:jc w:val="left"/>
              <w:rPr/>
            </w:pPr>
            <w:r>
              <w:rPr/>
              <w:t>Alkermes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844</w:t>
            </w:r>
          </w:p>
        </w:tc>
        <w:tc>
          <w:tcPr>
            <w:tcW w:w="1050" w:type="dxa"/>
            <w:tcBorders/>
            <w:vAlign w:val="center"/>
          </w:tcPr>
          <w:p>
            <w:pPr>
              <w:pStyle w:val="TableContents"/>
              <w:bidi w:val="0"/>
              <w:spacing w:before="0" w:after="283"/>
              <w:jc w:val="left"/>
              <w:rPr/>
            </w:pPr>
            <w:r>
              <w:rPr/>
              <w:t>05/28/2017</w:t>
            </w:r>
          </w:p>
        </w:tc>
        <w:tc>
          <w:tcPr>
            <w:tcW w:w="1561"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02/26/2018</w:t>
            </w:r>
          </w:p>
        </w:tc>
        <w:tc>
          <w:tcPr>
            <w:tcW w:w="1440" w:type="dxa"/>
            <w:tcBorders/>
            <w:vAlign w:val="center"/>
          </w:tcPr>
          <w:p>
            <w:pPr>
              <w:pStyle w:val="TableContents"/>
              <w:bidi w:val="0"/>
              <w:spacing w:before="0" w:after="283"/>
              <w:jc w:val="left"/>
              <w:rPr/>
            </w:pPr>
            <w:r>
              <w:rPr/>
              <w:t>Vesting of performance share unit award</w:t>
            </w:r>
          </w:p>
        </w:tc>
        <w:tc>
          <w:tcPr>
            <w:tcW w:w="1160" w:type="dxa"/>
            <w:tcBorders/>
            <w:vAlign w:val="center"/>
          </w:tcPr>
          <w:p>
            <w:pPr>
              <w:pStyle w:val="TableContents"/>
              <w:bidi w:val="0"/>
              <w:spacing w:before="0" w:after="283"/>
              <w:jc w:val="left"/>
              <w:rPr/>
            </w:pPr>
            <w:r>
              <w:rPr/>
              <w:t>Alkermes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776</w:t>
            </w:r>
          </w:p>
        </w:tc>
        <w:tc>
          <w:tcPr>
            <w:tcW w:w="1050" w:type="dxa"/>
            <w:tcBorders/>
            <w:vAlign w:val="center"/>
          </w:tcPr>
          <w:p>
            <w:pPr>
              <w:pStyle w:val="TableContents"/>
              <w:bidi w:val="0"/>
              <w:spacing w:before="0" w:after="283"/>
              <w:jc w:val="left"/>
              <w:rPr/>
            </w:pPr>
            <w:r>
              <w:rPr/>
              <w:t>02/26/2018</w:t>
            </w:r>
          </w:p>
        </w:tc>
        <w:tc>
          <w:tcPr>
            <w:tcW w:w="1561"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03/01/2018</w:t>
            </w:r>
          </w:p>
        </w:tc>
        <w:tc>
          <w:tcPr>
            <w:tcW w:w="1440" w:type="dxa"/>
            <w:tcBorders/>
            <w:vAlign w:val="center"/>
          </w:tcPr>
          <w:p>
            <w:pPr>
              <w:pStyle w:val="TableContents"/>
              <w:bidi w:val="0"/>
              <w:spacing w:before="0" w:after="283"/>
              <w:jc w:val="left"/>
              <w:rPr/>
            </w:pPr>
            <w:r>
              <w:rPr/>
              <w:t>Vesting of performance share unit award</w:t>
            </w:r>
          </w:p>
        </w:tc>
        <w:tc>
          <w:tcPr>
            <w:tcW w:w="1160" w:type="dxa"/>
            <w:tcBorders/>
            <w:vAlign w:val="center"/>
          </w:tcPr>
          <w:p>
            <w:pPr>
              <w:pStyle w:val="TableContents"/>
              <w:bidi w:val="0"/>
              <w:spacing w:before="0" w:after="283"/>
              <w:jc w:val="left"/>
              <w:rPr/>
            </w:pPr>
            <w:r>
              <w:rPr/>
              <w:t>Alkermes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59</w:t>
            </w:r>
          </w:p>
        </w:tc>
        <w:tc>
          <w:tcPr>
            <w:tcW w:w="1050" w:type="dxa"/>
            <w:tcBorders/>
            <w:vAlign w:val="center"/>
          </w:tcPr>
          <w:p>
            <w:pPr>
              <w:pStyle w:val="TableContents"/>
              <w:bidi w:val="0"/>
              <w:spacing w:before="0" w:after="283"/>
              <w:jc w:val="left"/>
              <w:rPr/>
            </w:pPr>
            <w:r>
              <w:rPr/>
              <w:t>03/01/2018</w:t>
            </w:r>
          </w:p>
        </w:tc>
        <w:tc>
          <w:tcPr>
            <w:tcW w:w="1561"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92"/>
        <w:gridCol w:w="2818"/>
        <w:gridCol w:w="921"/>
        <w:gridCol w:w="1530"/>
        <w:gridCol w:w="1644"/>
      </w:tblGrid>
      <w:tr>
        <w:trPr/>
        <w:tc>
          <w:tcPr>
            <w:tcW w:w="3292" w:type="dxa"/>
            <w:tcBorders/>
            <w:vAlign w:val="center"/>
          </w:tcPr>
          <w:p>
            <w:pPr>
              <w:pStyle w:val="TableHeading"/>
              <w:suppressLineNumbers/>
              <w:bidi w:val="0"/>
              <w:spacing w:before="0" w:after="283"/>
              <w:jc w:val="center"/>
              <w:rPr/>
            </w:pPr>
            <w:r>
              <w:rPr/>
              <w:t>Name and Address of Seller</w:t>
            </w:r>
          </w:p>
        </w:tc>
        <w:tc>
          <w:tcPr>
            <w:tcW w:w="2818" w:type="dxa"/>
            <w:tcBorders/>
            <w:vAlign w:val="center"/>
          </w:tcPr>
          <w:p>
            <w:pPr>
              <w:pStyle w:val="TableHeading"/>
              <w:suppressLineNumbers/>
              <w:bidi w:val="0"/>
              <w:spacing w:before="0" w:after="283"/>
              <w:jc w:val="center"/>
              <w:rPr/>
            </w:pPr>
            <w:r>
              <w:rPr/>
              <w:t>Title of Securities Sold</w:t>
            </w:r>
          </w:p>
        </w:tc>
        <w:tc>
          <w:tcPr>
            <w:tcW w:w="921" w:type="dxa"/>
            <w:tcBorders/>
            <w:vAlign w:val="center"/>
          </w:tcPr>
          <w:p>
            <w:pPr>
              <w:pStyle w:val="TableHeading"/>
              <w:suppressLineNumbers/>
              <w:bidi w:val="0"/>
              <w:spacing w:before="0" w:after="283"/>
              <w:jc w:val="center"/>
              <w:rPr/>
            </w:pPr>
            <w:r>
              <w:rPr/>
              <w:t>Date of Sale</w:t>
            </w:r>
          </w:p>
        </w:tc>
        <w:tc>
          <w:tcPr>
            <w:tcW w:w="1530" w:type="dxa"/>
            <w:tcBorders/>
            <w:vAlign w:val="center"/>
          </w:tcPr>
          <w:p>
            <w:pPr>
              <w:pStyle w:val="TableHeading"/>
              <w:suppressLineNumbers/>
              <w:bidi w:val="0"/>
              <w:spacing w:before="0" w:after="283"/>
              <w:jc w:val="center"/>
              <w:rPr/>
            </w:pPr>
            <w:r>
              <w:rPr/>
              <w:t>Amount of Securities Sold</w:t>
            </w:r>
          </w:p>
        </w:tc>
        <w:tc>
          <w:tcPr>
            <w:tcW w:w="1644" w:type="dxa"/>
            <w:tcBorders/>
            <w:vAlign w:val="center"/>
          </w:tcPr>
          <w:p>
            <w:pPr>
              <w:pStyle w:val="TableHeading"/>
              <w:suppressLineNumbers/>
              <w:bidi w:val="0"/>
              <w:spacing w:before="0" w:after="283"/>
              <w:jc w:val="center"/>
              <w:rPr/>
            </w:pPr>
            <w:r>
              <w:rPr/>
              <w:t>Gross Proceeds</w:t>
            </w:r>
          </w:p>
        </w:tc>
      </w:tr>
      <w:tr>
        <w:trPr/>
        <w:tc>
          <w:tcPr>
            <w:tcW w:w="3292" w:type="dxa"/>
            <w:tcBorders/>
            <w:vAlign w:val="center"/>
          </w:tcPr>
          <w:p>
            <w:pPr>
              <w:pStyle w:val="TableContents"/>
              <w:bidi w:val="0"/>
              <w:spacing w:before="0" w:after="283"/>
              <w:jc w:val="left"/>
              <w:rPr/>
            </w:pPr>
            <w:r>
              <w:rPr/>
              <w:t>David Gaffin</w:t>
              <w:br/>
              <w:t>CONNAUGHT HOUSE</w:t>
              <w:br/>
              <w:t>1 BURLINGTON ROAD</w:t>
              <w:br/>
              <w:t>DUBLIN 4   L2   00000</w:t>
            </w:r>
          </w:p>
        </w:tc>
        <w:tc>
          <w:tcPr>
            <w:tcW w:w="2818" w:type="dxa"/>
            <w:tcBorders/>
            <w:vAlign w:val="center"/>
          </w:tcPr>
          <w:p>
            <w:pPr>
              <w:pStyle w:val="TableContents"/>
              <w:bidi w:val="0"/>
              <w:spacing w:before="0" w:after="283"/>
              <w:jc w:val="left"/>
              <w:rPr/>
            </w:pPr>
            <w:r>
              <w:rPr/>
              <w:t>Common Stock</w:t>
            </w:r>
          </w:p>
        </w:tc>
        <w:tc>
          <w:tcPr>
            <w:tcW w:w="921" w:type="dxa"/>
            <w:tcBorders/>
            <w:vAlign w:val="center"/>
          </w:tcPr>
          <w:p>
            <w:pPr>
              <w:pStyle w:val="TableContents"/>
              <w:bidi w:val="0"/>
              <w:spacing w:before="0" w:after="283"/>
              <w:jc w:val="left"/>
              <w:rPr/>
            </w:pPr>
            <w:r>
              <w:rPr/>
              <w:t>03/02/2026</w:t>
            </w:r>
          </w:p>
        </w:tc>
        <w:tc>
          <w:tcPr>
            <w:tcW w:w="1530" w:type="dxa"/>
            <w:tcBorders/>
            <w:vAlign w:val="center"/>
          </w:tcPr>
          <w:p>
            <w:pPr>
              <w:pStyle w:val="TableContents"/>
              <w:bidi w:val="0"/>
              <w:spacing w:before="0" w:after="283"/>
              <w:jc w:val="left"/>
              <w:rPr/>
            </w:pPr>
            <w:r>
              <w:rPr/>
              <w:t>2034</w:t>
            </w:r>
          </w:p>
        </w:tc>
        <w:tc>
          <w:tcPr>
            <w:tcW w:w="1644" w:type="dxa"/>
            <w:tcBorders/>
            <w:vAlign w:val="center"/>
          </w:tcPr>
          <w:p>
            <w:pPr>
              <w:pStyle w:val="TableContents"/>
              <w:bidi w:val="0"/>
              <w:spacing w:before="0" w:after="283"/>
              <w:jc w:val="left"/>
              <w:rPr/>
            </w:pPr>
            <w:r>
              <w:rPr/>
              <w:t>59575.86</w:t>
            </w:r>
          </w:p>
        </w:tc>
      </w:tr>
      <w:tr>
        <w:trPr/>
        <w:tc>
          <w:tcPr>
            <w:tcW w:w="3292" w:type="dxa"/>
            <w:tcBorders/>
            <w:vAlign w:val="center"/>
          </w:tcPr>
          <w:p>
            <w:pPr>
              <w:pStyle w:val="TableContents"/>
              <w:bidi w:val="0"/>
              <w:spacing w:before="0" w:after="283"/>
              <w:jc w:val="left"/>
              <w:rPr/>
            </w:pPr>
            <w:r>
              <w:rPr/>
              <w:t>David Gaffin</w:t>
              <w:br/>
              <w:t>CONNAUGHT HOUSE</w:t>
              <w:br/>
              <w:t>1 BURLINGTON ROAD</w:t>
              <w:br/>
              <w:t>DUBLIN 4   L2   00000</w:t>
            </w:r>
          </w:p>
        </w:tc>
        <w:tc>
          <w:tcPr>
            <w:tcW w:w="2818" w:type="dxa"/>
            <w:tcBorders/>
            <w:vAlign w:val="center"/>
          </w:tcPr>
          <w:p>
            <w:pPr>
              <w:pStyle w:val="TableContents"/>
              <w:bidi w:val="0"/>
              <w:spacing w:before="0" w:after="283"/>
              <w:jc w:val="left"/>
              <w:rPr/>
            </w:pPr>
            <w:r>
              <w:rPr/>
              <w:t>Common Stock</w:t>
            </w:r>
          </w:p>
        </w:tc>
        <w:tc>
          <w:tcPr>
            <w:tcW w:w="921" w:type="dxa"/>
            <w:tcBorders/>
            <w:vAlign w:val="center"/>
          </w:tcPr>
          <w:p>
            <w:pPr>
              <w:pStyle w:val="TableContents"/>
              <w:bidi w:val="0"/>
              <w:spacing w:before="0" w:after="283"/>
              <w:jc w:val="left"/>
              <w:rPr/>
            </w:pPr>
            <w:r>
              <w:rPr/>
              <w:t>03/03/2026</w:t>
            </w:r>
          </w:p>
        </w:tc>
        <w:tc>
          <w:tcPr>
            <w:tcW w:w="1530" w:type="dxa"/>
            <w:tcBorders/>
            <w:vAlign w:val="center"/>
          </w:tcPr>
          <w:p>
            <w:pPr>
              <w:pStyle w:val="TableContents"/>
              <w:bidi w:val="0"/>
              <w:spacing w:before="0" w:after="283"/>
              <w:jc w:val="left"/>
              <w:rPr/>
            </w:pPr>
            <w:r>
              <w:rPr/>
              <w:t>2034</w:t>
            </w:r>
          </w:p>
        </w:tc>
        <w:tc>
          <w:tcPr>
            <w:tcW w:w="1644" w:type="dxa"/>
            <w:tcBorders/>
            <w:vAlign w:val="center"/>
          </w:tcPr>
          <w:p>
            <w:pPr>
              <w:pStyle w:val="TableContents"/>
              <w:bidi w:val="0"/>
              <w:spacing w:before="0" w:after="283"/>
              <w:jc w:val="left"/>
              <w:rPr/>
            </w:pPr>
            <w:r>
              <w:rPr/>
              <w:t>60531.84</w:t>
            </w:r>
          </w:p>
        </w:tc>
      </w:tr>
      <w:tr>
        <w:trPr/>
        <w:tc>
          <w:tcPr>
            <w:tcW w:w="3292" w:type="dxa"/>
            <w:tcBorders/>
            <w:vAlign w:val="center"/>
          </w:tcPr>
          <w:p>
            <w:pPr>
              <w:pStyle w:val="TableContents"/>
              <w:bidi w:val="0"/>
              <w:spacing w:before="0" w:after="283"/>
              <w:jc w:val="left"/>
              <w:rPr/>
            </w:pPr>
            <w:r>
              <w:rPr/>
              <w:t>David Gaffin</w:t>
              <w:br/>
              <w:t>CONNAUGHT HOUSE</w:t>
              <w:br/>
              <w:t>1 BURLINGTON ROAD</w:t>
              <w:br/>
              <w:t>DUBLIN 4   L2   00000</w:t>
            </w:r>
          </w:p>
        </w:tc>
        <w:tc>
          <w:tcPr>
            <w:tcW w:w="2818" w:type="dxa"/>
            <w:tcBorders/>
            <w:vAlign w:val="center"/>
          </w:tcPr>
          <w:p>
            <w:pPr>
              <w:pStyle w:val="TableContents"/>
              <w:bidi w:val="0"/>
              <w:spacing w:before="0" w:after="283"/>
              <w:jc w:val="left"/>
              <w:rPr/>
            </w:pPr>
            <w:r>
              <w:rPr/>
              <w:t>Common Stock</w:t>
            </w:r>
          </w:p>
        </w:tc>
        <w:tc>
          <w:tcPr>
            <w:tcW w:w="921" w:type="dxa"/>
            <w:tcBorders/>
            <w:vAlign w:val="center"/>
          </w:tcPr>
          <w:p>
            <w:pPr>
              <w:pStyle w:val="TableContents"/>
              <w:bidi w:val="0"/>
              <w:spacing w:before="0" w:after="283"/>
              <w:jc w:val="left"/>
              <w:rPr/>
            </w:pPr>
            <w:r>
              <w:rPr/>
              <w:t>04/06/2026</w:t>
            </w:r>
          </w:p>
        </w:tc>
        <w:tc>
          <w:tcPr>
            <w:tcW w:w="1530" w:type="dxa"/>
            <w:tcBorders/>
            <w:vAlign w:val="center"/>
          </w:tcPr>
          <w:p>
            <w:pPr>
              <w:pStyle w:val="TableContents"/>
              <w:bidi w:val="0"/>
              <w:spacing w:before="0" w:after="283"/>
              <w:jc w:val="left"/>
              <w:rPr/>
            </w:pPr>
            <w:r>
              <w:rPr/>
              <w:t>2034</w:t>
            </w:r>
          </w:p>
        </w:tc>
        <w:tc>
          <w:tcPr>
            <w:tcW w:w="1644" w:type="dxa"/>
            <w:tcBorders/>
            <w:vAlign w:val="center"/>
          </w:tcPr>
          <w:p>
            <w:pPr>
              <w:pStyle w:val="TableContents"/>
              <w:bidi w:val="0"/>
              <w:spacing w:before="0" w:after="283"/>
              <w:jc w:val="left"/>
              <w:rPr/>
            </w:pPr>
            <w:r>
              <w:rPr/>
              <w:t>70315.38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50"/>
        <w:gridCol w:w="2055"/>
      </w:tblGrid>
      <w:tr>
        <w:trPr/>
        <w:tc>
          <w:tcPr>
            <w:tcW w:w="8150" w:type="dxa"/>
            <w:tcBorders/>
            <w:vAlign w:val="center"/>
          </w:tcPr>
          <w:p>
            <w:pPr>
              <w:pStyle w:val="TableContents"/>
              <w:bidi w:val="0"/>
              <w:spacing w:before="0" w:after="283"/>
              <w:jc w:val="left"/>
              <w:rPr/>
            </w:pPr>
            <w:r>
              <w:rPr/>
              <w:t>Remarks</w:t>
            </w:r>
          </w:p>
        </w:tc>
        <w:tc>
          <w:tcPr>
            <w:tcW w:w="2055" w:type="dxa"/>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r>
              <w:rPr/>
              <w:t>Date of Notice</w:t>
            </w:r>
          </w:p>
        </w:tc>
        <w:tc>
          <w:tcPr>
            <w:tcW w:w="2055" w:type="dxa"/>
            <w:tcBorders/>
            <w:vAlign w:val="center"/>
          </w:tcPr>
          <w:p>
            <w:pPr>
              <w:pStyle w:val="TableContents"/>
              <w:bidi w:val="0"/>
              <w:spacing w:before="0" w:after="0"/>
              <w:jc w:val="left"/>
              <w:rPr/>
            </w:pPr>
            <w:r>
              <w:rPr/>
              <w:t>05/04/2026</w:t>
            </w:r>
          </w:p>
        </w:tc>
      </w:tr>
      <w:tr>
        <w:trPr/>
        <w:tc>
          <w:tcPr>
            <w:tcW w:w="8150" w:type="dxa"/>
            <w:tcBorders/>
            <w:vAlign w:val="center"/>
          </w:tcPr>
          <w:p>
            <w:pPr>
              <w:pStyle w:val="TableContents"/>
              <w:bidi w:val="0"/>
              <w:spacing w:before="0" w:after="283"/>
              <w:jc w:val="left"/>
              <w:rPr/>
            </w:pPr>
            <w:r>
              <w:rPr/>
              <w:t>Date of Plan Adoption or Giving of Instruction, If Relying on Rule 10b5-1</w:t>
            </w:r>
          </w:p>
        </w:tc>
        <w:tc>
          <w:tcPr>
            <w:tcW w:w="2055" w:type="dxa"/>
            <w:tcBorders/>
            <w:vAlign w:val="center"/>
          </w:tcPr>
          <w:p>
            <w:pPr>
              <w:pStyle w:val="TableContents"/>
              <w:bidi w:val="0"/>
              <w:spacing w:before="0" w:after="0"/>
              <w:jc w:val="left"/>
              <w:rPr/>
            </w:pPr>
            <w:r>
              <w:rPr/>
              <w:t>11/19/2025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50" w:type="dxa"/>
            <w:tcBorders/>
            <w:vAlign w:val="center"/>
          </w:tcPr>
          <w:p>
            <w:pPr>
              <w:pStyle w:val="TableContents"/>
              <w:bidi w:val="0"/>
              <w:spacing w:before="0" w:after="283"/>
              <w:jc w:val="left"/>
              <w:rPr/>
            </w:pPr>
            <w:r>
              <w:rPr/>
              <w:t>Signature</w:t>
            </w:r>
          </w:p>
        </w:tc>
        <w:tc>
          <w:tcPr>
            <w:tcW w:w="2055" w:type="dxa"/>
            <w:tcBorders/>
            <w:vAlign w:val="center"/>
          </w:tcPr>
          <w:p>
            <w:pPr>
              <w:pStyle w:val="TableContents"/>
              <w:bidi w:val="0"/>
              <w:spacing w:before="0" w:after="0"/>
              <w:jc w:val="left"/>
              <w:rPr/>
            </w:pPr>
            <w:r>
              <w:rPr/>
              <w:t>David Gaffin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724</Words>
  <Characters>3710</Characters>
  <CharactersWithSpaces>4350</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